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hd w:val="clear" w:color="auto" w:fill="FFFFFF"/>
        <w:spacing w:line="336" w:lineRule="auto"/>
        <w:jc w:val="center"/>
        <w:rPr>
          <w:rFonts w:ascii="仿宋" w:hAnsi="仿宋" w:eastAsia="仿宋" w:cs="宋体"/>
          <w:b/>
          <w:bCs/>
          <w:color w:val="000000"/>
          <w:kern w:val="0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>医院网络安全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lang w:val="en-US" w:eastAsia="zh-CN"/>
        </w:rPr>
        <w:t>设备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>采购项目预算价调研公示</w:t>
      </w:r>
    </w:p>
    <w:p>
      <w:pPr>
        <w:widowControl/>
        <w:shd w:val="clear" w:color="auto" w:fill="FFFFFF"/>
        <w:spacing w:line="336" w:lineRule="auto"/>
        <w:jc w:val="center"/>
        <w:rPr>
          <w:rFonts w:ascii="仿宋" w:hAnsi="仿宋" w:eastAsia="仿宋" w:cs="宋体"/>
          <w:b/>
          <w:bCs/>
          <w:color w:val="000000"/>
          <w:kern w:val="0"/>
          <w:sz w:val="24"/>
          <w:shd w:val="clear" w:color="auto" w:fill="FFFFFF"/>
        </w:rPr>
      </w:pPr>
    </w:p>
    <w:p>
      <w:pPr>
        <w:widowControl/>
        <w:shd w:val="clear" w:color="auto" w:fill="FFFFFF"/>
        <w:spacing w:line="336" w:lineRule="auto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hd w:val="clear" w:color="auto" w:fill="FFFFFF"/>
        </w:rPr>
        <w:t>第一部分 须知前附表</w:t>
      </w:r>
    </w:p>
    <w:p>
      <w:pPr>
        <w:widowControl/>
        <w:shd w:val="clear" w:color="auto" w:fill="FFFFFF"/>
        <w:spacing w:line="336" w:lineRule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hd w:val="clear" w:color="auto" w:fill="FFFFFF"/>
        </w:rPr>
        <w:t> </w:t>
      </w:r>
    </w:p>
    <w:tbl>
      <w:tblPr>
        <w:tblW w:w="874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4"/>
        <w:gridCol w:w="778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  <w:jc w:val="center"/>
        </w:trPr>
        <w:tc>
          <w:tcPr>
            <w:tcW w:w="9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7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主　　　要　　　</w:t>
            </w:r>
            <w:r>
              <w:rPr>
                <w:rFonts w:ascii="Calibri" w:hAnsi="Calibri" w:eastAsia="仿宋" w:cs="Calibri"/>
                <w:b/>
                <w:bCs/>
                <w:color w:val="000000"/>
                <w:kern w:val="0"/>
                <w:sz w:val="24"/>
              </w:rPr>
              <w:t> 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内　　　</w:t>
            </w:r>
            <w:r>
              <w:rPr>
                <w:rFonts w:ascii="Calibri" w:hAnsi="Calibri" w:eastAsia="仿宋" w:cs="Calibri"/>
                <w:b/>
                <w:bCs/>
                <w:color w:val="000000"/>
                <w:kern w:val="0"/>
                <w:sz w:val="24"/>
              </w:rPr>
              <w:t> 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4" w:hRule="atLeast"/>
          <w:jc w:val="center"/>
        </w:trPr>
        <w:tc>
          <w:tcPr>
            <w:tcW w:w="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7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调研报名公示开始时间：</w:t>
            </w:r>
            <w:r>
              <w:rPr>
                <w:rFonts w:ascii="Calibri" w:hAnsi="Calibri" w:eastAsia="仿宋" w:cs="Calibri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2022年</w:t>
            </w:r>
            <w:r>
              <w:rPr>
                <w:rFonts w:ascii="Calibri" w:hAnsi="Calibri" w:eastAsia="仿宋" w:cs="Calibri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u w:val="single"/>
              </w:rPr>
              <w:t>9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u w:val="single"/>
              </w:rPr>
              <w:t>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u w:val="single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u w:val="single"/>
              </w:rPr>
              <w:t>6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日上午9点00分北京时间</w:t>
            </w:r>
          </w:p>
          <w:p>
            <w:pPr>
              <w:widowControl/>
              <w:spacing w:line="31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调研报名截止时间：2022年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u w:val="single"/>
              </w:rPr>
              <w:t>　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u w:val="single"/>
              </w:rPr>
              <w:t>9</w:t>
            </w:r>
            <w:r>
              <w:rPr>
                <w:rFonts w:ascii="Calibri" w:hAnsi="Calibri" w:eastAsia="仿宋" w:cs="Calibri"/>
                <w:color w:val="000000"/>
                <w:kern w:val="0"/>
                <w:sz w:val="24"/>
                <w:u w:val="single"/>
              </w:rPr>
              <w:t>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u w:val="single"/>
              </w:rPr>
              <w:t>　30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日下午17点30分北京时间</w:t>
            </w:r>
          </w:p>
          <w:p>
            <w:pPr>
              <w:widowControl/>
              <w:spacing w:line="31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报名请携带加盖公章的项目文件回执单、营业执照复印件、公司简介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)</w:t>
            </w:r>
          </w:p>
          <w:p>
            <w:pPr>
              <w:widowControl/>
              <w:spacing w:line="31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调研会时间：</w:t>
            </w:r>
            <w:r>
              <w:rPr>
                <w:rFonts w:hint="eastAsia" w:ascii="仿宋_GB2312" w:eastAsia="仿宋_GB2312"/>
                <w:u w:val="single"/>
              </w:rPr>
              <w:t>具体调研会时间将另行通知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9" w:hRule="atLeast"/>
          <w:jc w:val="center"/>
        </w:trPr>
        <w:tc>
          <w:tcPr>
            <w:tcW w:w="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7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项目：医院网络安全设备采购项目预算价调研公示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5" w:hRule="atLeast"/>
          <w:jc w:val="center"/>
        </w:trPr>
        <w:tc>
          <w:tcPr>
            <w:tcW w:w="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7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文件正本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u w:val="single"/>
              </w:rPr>
              <w:t>　</w:t>
            </w:r>
            <w:r>
              <w:rPr>
                <w:rFonts w:ascii="Calibri" w:hAnsi="Calibri" w:eastAsia="仿宋" w:cs="Calibri"/>
                <w:color w:val="000000"/>
                <w:kern w:val="0"/>
                <w:sz w:val="24"/>
                <w:u w:val="single"/>
              </w:rPr>
              <w:t>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u w:val="single"/>
              </w:rPr>
              <w:t>1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份，副本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u w:val="single"/>
              </w:rPr>
              <w:t>　1</w:t>
            </w:r>
            <w:r>
              <w:rPr>
                <w:rFonts w:ascii="Calibri" w:hAnsi="Calibri" w:eastAsia="仿宋" w:cs="Calibri"/>
                <w:color w:val="000000"/>
                <w:kern w:val="0"/>
                <w:sz w:val="24"/>
                <w:u w:val="single"/>
              </w:rPr>
              <w:t>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u w:val="single"/>
              </w:rPr>
              <w:t>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份。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7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文件递交处：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u w:val="single"/>
              </w:rPr>
              <w:t>　福建省肿瘤医院 网络办会议室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7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上述时间、地点如有变动，以单位届时通知为准。</w:t>
            </w:r>
          </w:p>
        </w:tc>
      </w:tr>
    </w:tbl>
    <w:p>
      <w:pPr>
        <w:widowControl/>
        <w:shd w:val="clear" w:color="auto" w:fill="FFFFFF"/>
        <w:spacing w:line="440" w:lineRule="atLeast"/>
        <w:rPr>
          <w:rFonts w:ascii="宋体" w:hAnsi="宋体" w:cs="宋体"/>
          <w:kern w:val="0"/>
          <w:sz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hd w:val="clear" w:color="auto" w:fill="FFFFFF"/>
        </w:rPr>
        <w:t>地　址： 福建省福州市福马路420号省肿瘤医院科研楼四楼网络办</w:t>
      </w:r>
    </w:p>
    <w:p>
      <w:pPr>
        <w:widowControl/>
        <w:shd w:val="clear" w:color="auto" w:fill="FFFFFF"/>
        <w:spacing w:line="440" w:lineRule="atLeast"/>
        <w:rPr>
          <w:rFonts w:ascii="宋体" w:hAnsi="宋体" w:cs="宋体"/>
          <w:kern w:val="0"/>
          <w:sz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hd w:val="clear" w:color="auto" w:fill="FFFFFF"/>
        </w:rPr>
        <w:t>邮　编：</w:t>
      </w:r>
      <w:r>
        <w:rPr>
          <w:rFonts w:ascii="Calibri" w:hAnsi="Calibri" w:eastAsia="仿宋" w:cs="Calibri"/>
          <w:b/>
          <w:bCs/>
          <w:color w:val="000000"/>
          <w:kern w:val="0"/>
          <w:sz w:val="24"/>
          <w:shd w:val="clear" w:color="auto" w:fill="FFFFFF"/>
        </w:rPr>
        <w:t> 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hd w:val="clear" w:color="auto" w:fill="FFFFFF"/>
        </w:rPr>
        <w:t>350001　</w:t>
      </w:r>
      <w:r>
        <w:rPr>
          <w:rFonts w:ascii="Calibri" w:hAnsi="Calibri" w:eastAsia="仿宋" w:cs="Calibri"/>
          <w:b/>
          <w:bCs/>
          <w:color w:val="000000"/>
          <w:kern w:val="0"/>
          <w:sz w:val="24"/>
          <w:shd w:val="clear" w:color="auto" w:fill="FFFFFF"/>
        </w:rPr>
        <w:t> </w:t>
      </w:r>
    </w:p>
    <w:p>
      <w:pPr>
        <w:widowControl/>
        <w:shd w:val="clear" w:color="auto" w:fill="FFFFFF"/>
        <w:spacing w:line="440" w:lineRule="atLeast"/>
        <w:rPr>
          <w:rFonts w:ascii="宋体" w:hAnsi="宋体" w:cs="宋体"/>
          <w:kern w:val="0"/>
          <w:sz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hd w:val="clear" w:color="auto" w:fill="FFFFFF"/>
        </w:rPr>
        <w:t>电　话：</w:t>
      </w:r>
      <w:r>
        <w:rPr>
          <w:rFonts w:ascii="Calibri" w:hAnsi="Calibri" w:eastAsia="仿宋" w:cs="Calibri"/>
          <w:b/>
          <w:bCs/>
          <w:color w:val="000000"/>
          <w:kern w:val="0"/>
          <w:sz w:val="24"/>
          <w:shd w:val="clear" w:color="auto" w:fill="FFFFFF"/>
        </w:rPr>
        <w:t> 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hd w:val="clear" w:color="auto" w:fill="FFFFFF"/>
        </w:rPr>
        <w:t>0591-83660063-8822</w:t>
      </w:r>
    </w:p>
    <w:p>
      <w:pPr>
        <w:widowControl/>
        <w:spacing w:before="100" w:beforeAutospacing="1" w:after="100" w:afterAutospacing="1" w:line="59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hd w:val="clear" w:color="auto" w:fill="FFFFFF"/>
        </w:rPr>
        <w:t>联系人：金工</w:t>
      </w:r>
    </w:p>
    <w:p>
      <w:pPr>
        <w:spacing w:line="360" w:lineRule="auto"/>
        <w:rPr>
          <w:rFonts w:ascii="宋体" w:hAnsi="宋体"/>
          <w:b/>
          <w:sz w:val="22"/>
        </w:rPr>
      </w:pPr>
    </w:p>
    <w:p>
      <w:pPr>
        <w:spacing w:line="360" w:lineRule="auto"/>
        <w:rPr>
          <w:rFonts w:ascii="宋体" w:hAnsi="宋体"/>
          <w:b/>
          <w:sz w:val="22"/>
        </w:rPr>
      </w:pPr>
    </w:p>
    <w:p>
      <w:pPr>
        <w:spacing w:line="360" w:lineRule="auto"/>
        <w:rPr>
          <w:rFonts w:ascii="宋体" w:hAnsi="宋体"/>
          <w:b/>
          <w:sz w:val="22"/>
        </w:rPr>
      </w:pPr>
    </w:p>
    <w:p>
      <w:pPr>
        <w:spacing w:line="360" w:lineRule="auto"/>
        <w:rPr>
          <w:rFonts w:ascii="宋体" w:hAnsi="宋体"/>
          <w:b/>
          <w:sz w:val="22"/>
        </w:rPr>
      </w:pPr>
    </w:p>
    <w:p>
      <w:pPr>
        <w:spacing w:line="360" w:lineRule="auto"/>
        <w:rPr>
          <w:rFonts w:ascii="宋体" w:hAnsi="宋体"/>
          <w:b/>
          <w:sz w:val="22"/>
        </w:rPr>
      </w:pPr>
    </w:p>
    <w:p>
      <w:pPr>
        <w:spacing w:line="360" w:lineRule="auto"/>
        <w:rPr>
          <w:rFonts w:ascii="宋体" w:hAnsi="宋体"/>
          <w:b/>
          <w:sz w:val="22"/>
        </w:rPr>
      </w:pPr>
    </w:p>
    <w:p>
      <w:pPr>
        <w:spacing w:line="360" w:lineRule="auto"/>
        <w:rPr>
          <w:rFonts w:ascii="宋体" w:hAnsi="宋体"/>
          <w:b/>
          <w:sz w:val="22"/>
        </w:rPr>
      </w:pPr>
    </w:p>
    <w:p>
      <w:pPr>
        <w:spacing w:line="360" w:lineRule="auto"/>
        <w:rPr>
          <w:rFonts w:ascii="宋体" w:hAnsi="宋体"/>
          <w:b/>
          <w:sz w:val="22"/>
        </w:rPr>
      </w:pPr>
    </w:p>
    <w:p>
      <w:pPr>
        <w:spacing w:line="360" w:lineRule="auto"/>
        <w:rPr>
          <w:rFonts w:ascii="宋体" w:hAnsi="宋体"/>
          <w:b/>
          <w:sz w:val="22"/>
        </w:rPr>
      </w:pPr>
    </w:p>
    <w:p>
      <w:pPr>
        <w:spacing w:line="360" w:lineRule="auto"/>
        <w:rPr>
          <w:rFonts w:ascii="宋体" w:hAnsi="宋体"/>
          <w:b/>
          <w:sz w:val="24"/>
          <w:szCs w:val="28"/>
        </w:rPr>
      </w:pPr>
      <w:r>
        <w:rPr>
          <w:rFonts w:hint="eastAsia" w:ascii="宋体" w:hAnsi="宋体"/>
          <w:b/>
          <w:sz w:val="24"/>
          <w:szCs w:val="28"/>
        </w:rPr>
        <w:t>一、采购内容</w:t>
      </w:r>
    </w:p>
    <w:tbl>
      <w:tblPr>
        <w:tblW w:w="565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941"/>
        <w:gridCol w:w="1991"/>
        <w:gridCol w:w="1477"/>
        <w:gridCol w:w="12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741" w:hRule="atLeast"/>
          <w:jc w:val="center"/>
        </w:trPr>
        <w:tc>
          <w:tcPr>
            <w:tcW w:w="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合同包</w:t>
            </w:r>
          </w:p>
        </w:tc>
        <w:tc>
          <w:tcPr>
            <w:tcW w:w="19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项目名称</w:t>
            </w:r>
          </w:p>
        </w:tc>
        <w:tc>
          <w:tcPr>
            <w:tcW w:w="14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数量</w:t>
            </w:r>
          </w:p>
        </w:tc>
        <w:tc>
          <w:tcPr>
            <w:tcW w:w="12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预算价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医院网络安全设备采购项目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1项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215万元</w:t>
            </w:r>
          </w:p>
        </w:tc>
      </w:tr>
    </w:tbl>
    <w:p>
      <w:pPr>
        <w:spacing w:line="360" w:lineRule="auto"/>
        <w:rPr>
          <w:rFonts w:ascii="宋体" w:hAnsi="宋体"/>
          <w:b/>
          <w:sz w:val="22"/>
        </w:rPr>
      </w:pPr>
    </w:p>
    <w:p>
      <w:pPr>
        <w:spacing w:line="360" w:lineRule="auto"/>
        <w:rPr>
          <w:rFonts w:ascii="宋体" w:hAnsi="宋体"/>
          <w:b/>
          <w:sz w:val="24"/>
          <w:szCs w:val="28"/>
        </w:rPr>
      </w:pPr>
      <w:r>
        <w:rPr>
          <w:rFonts w:hint="eastAsia" w:ascii="宋体" w:hAnsi="宋体"/>
          <w:b/>
          <w:sz w:val="24"/>
          <w:szCs w:val="28"/>
        </w:rPr>
        <w:t>二、采购要求：</w:t>
      </w:r>
    </w:p>
    <w:p>
      <w:pPr>
        <w:spacing w:line="360" w:lineRule="auto"/>
        <w:rPr>
          <w:rFonts w:ascii="宋体" w:hAnsi="宋体"/>
          <w:b/>
          <w:bCs/>
          <w:sz w:val="22"/>
          <w:szCs w:val="21"/>
        </w:rPr>
      </w:pPr>
    </w:p>
    <w:tbl>
      <w:tblPr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416"/>
        <w:gridCol w:w="5517"/>
        <w:gridCol w:w="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vAlign w:val="top"/>
          </w:tcPr>
          <w:p>
            <w:pPr>
              <w:spacing w:line="360" w:lineRule="auto"/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序号</w:t>
            </w:r>
          </w:p>
        </w:tc>
        <w:tc>
          <w:tcPr>
            <w:tcW w:w="1416" w:type="dxa"/>
            <w:vAlign w:val="top"/>
          </w:tcPr>
          <w:p>
            <w:pPr>
              <w:spacing w:line="360" w:lineRule="auto"/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设备规格</w:t>
            </w:r>
          </w:p>
        </w:tc>
        <w:tc>
          <w:tcPr>
            <w:tcW w:w="5517" w:type="dxa"/>
            <w:vAlign w:val="top"/>
          </w:tcPr>
          <w:p>
            <w:pPr>
              <w:spacing w:line="360" w:lineRule="auto"/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主要参数</w:t>
            </w:r>
          </w:p>
        </w:tc>
        <w:tc>
          <w:tcPr>
            <w:tcW w:w="660" w:type="dxa"/>
            <w:vAlign w:val="top"/>
          </w:tcPr>
          <w:p>
            <w:pPr>
              <w:spacing w:line="360" w:lineRule="auto"/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vAlign w:val="top"/>
          </w:tcPr>
          <w:p>
            <w:pPr>
              <w:spacing w:line="360" w:lineRule="auto"/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1</w:t>
            </w:r>
          </w:p>
        </w:tc>
        <w:tc>
          <w:tcPr>
            <w:tcW w:w="1416" w:type="dxa"/>
            <w:vAlign w:val="top"/>
          </w:tcPr>
          <w:p>
            <w:pPr>
              <w:spacing w:line="360" w:lineRule="auto"/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核心防火墙</w:t>
            </w:r>
          </w:p>
        </w:tc>
        <w:tc>
          <w:tcPr>
            <w:tcW w:w="5517" w:type="dxa"/>
            <w:vAlign w:val="top"/>
          </w:tcPr>
          <w:p>
            <w:pPr>
              <w:pStyle w:val="5"/>
              <w:spacing w:line="360" w:lineRule="auto"/>
              <w:ind w:firstLine="0" w:firstLineChars="0"/>
              <w:jc w:val="left"/>
              <w:rPr>
                <w:rFonts w:ascii="宋体" w:hAnsi="宋体" w:cs="仿宋_GB2312"/>
                <w:sz w:val="22"/>
                <w:szCs w:val="21"/>
              </w:rPr>
            </w:pPr>
            <w:r>
              <w:rPr>
                <w:rFonts w:hint="eastAsia" w:ascii="宋体" w:hAnsi="宋体" w:cs="仿宋_GB2312"/>
                <w:sz w:val="22"/>
                <w:szCs w:val="21"/>
              </w:rPr>
              <w:t>1.2U标准机架式设备，模块化设计，最大支持30个千兆接口；标配6个千兆电口，4个千兆SFP接口，3个扩展槽，2个USB口，1个COM口，2T企业级硬盘，单电源；最大吞吐量≥20Gbps，并发会话≥500万，新建会话≥10万，VPN吞吐量≥800Mbps，三年质保。双电源</w:t>
            </w:r>
          </w:p>
          <w:p>
            <w:pPr>
              <w:pStyle w:val="5"/>
              <w:spacing w:line="360" w:lineRule="auto"/>
              <w:ind w:firstLine="0" w:firstLineChars="0"/>
              <w:jc w:val="left"/>
              <w:rPr>
                <w:rFonts w:ascii="宋体" w:hAnsi="宋体" w:cs="仿宋_GB2312"/>
                <w:sz w:val="22"/>
                <w:szCs w:val="21"/>
              </w:rPr>
            </w:pPr>
            <w:r>
              <w:rPr>
                <w:rFonts w:hint="eastAsia" w:ascii="宋体" w:hAnsi="宋体" w:cs="仿宋_GB2312"/>
                <w:sz w:val="22"/>
                <w:szCs w:val="21"/>
              </w:rPr>
              <w:t>2.支持路由、网桥、单臂、虚拟网线以及混合部署方式；支持源地址转换、目的地址转换；</w:t>
            </w:r>
          </w:p>
          <w:p>
            <w:pPr>
              <w:pStyle w:val="5"/>
              <w:spacing w:line="360" w:lineRule="auto"/>
              <w:ind w:firstLine="0" w:firstLineChars="0"/>
              <w:jc w:val="left"/>
              <w:rPr>
                <w:rFonts w:ascii="宋体" w:hAnsi="宋体" w:cs="仿宋_GB2312"/>
                <w:sz w:val="22"/>
                <w:szCs w:val="21"/>
              </w:rPr>
            </w:pPr>
            <w:r>
              <w:rPr>
                <w:rFonts w:hint="eastAsia" w:ascii="宋体" w:hAnsi="宋体" w:cs="仿宋_GB2312"/>
                <w:sz w:val="22"/>
                <w:szCs w:val="21"/>
              </w:rPr>
              <w:t>3.双机热备：支持VRRP协议，支持主主模式、主备模式，支持会话同步、策略同步、报文同步；</w:t>
            </w:r>
          </w:p>
          <w:p>
            <w:pPr>
              <w:pStyle w:val="5"/>
              <w:spacing w:line="360" w:lineRule="auto"/>
              <w:ind w:firstLine="0" w:firstLineChars="0"/>
              <w:jc w:val="left"/>
              <w:rPr>
                <w:rFonts w:ascii="宋体" w:hAnsi="宋体" w:cs="仿宋_GB2312"/>
                <w:sz w:val="22"/>
                <w:szCs w:val="21"/>
              </w:rPr>
            </w:pPr>
            <w:r>
              <w:rPr>
                <w:rFonts w:hint="eastAsia" w:ascii="宋体" w:hAnsi="宋体" w:cs="仿宋_GB2312"/>
                <w:sz w:val="22"/>
                <w:szCs w:val="21"/>
              </w:rPr>
              <w:t>4.支持用户和用户组管理，支持批量添加用户，支持对不同用户配置不同的安全策略，包括访问控制、应用控制、入侵防护、病毒防护等安全策略；</w:t>
            </w:r>
          </w:p>
          <w:p>
            <w:pPr>
              <w:pStyle w:val="5"/>
              <w:spacing w:line="360" w:lineRule="auto"/>
              <w:ind w:firstLine="0" w:firstLineChars="0"/>
              <w:jc w:val="left"/>
              <w:rPr>
                <w:rFonts w:ascii="宋体" w:hAnsi="宋体" w:cs="仿宋_GB2312"/>
                <w:sz w:val="22"/>
                <w:szCs w:val="21"/>
              </w:rPr>
            </w:pPr>
            <w:r>
              <w:rPr>
                <w:rFonts w:hint="eastAsia" w:ascii="宋体" w:hAnsi="宋体" w:cs="仿宋_GB2312"/>
                <w:sz w:val="22"/>
                <w:szCs w:val="21"/>
              </w:rPr>
              <w:t>5.支持网络资源分级管控，根据不同的资源等级分配不同的安全控制级别，只允许具有相应级别权限的用户访问；</w:t>
            </w:r>
          </w:p>
          <w:p>
            <w:pPr>
              <w:pStyle w:val="5"/>
              <w:spacing w:line="360" w:lineRule="auto"/>
              <w:ind w:firstLine="0" w:firstLineChars="0"/>
              <w:jc w:val="left"/>
              <w:rPr>
                <w:rFonts w:ascii="宋体" w:hAnsi="宋体" w:cs="仿宋_GB2312"/>
                <w:sz w:val="22"/>
                <w:szCs w:val="21"/>
              </w:rPr>
            </w:pPr>
            <w:r>
              <w:rPr>
                <w:rFonts w:hint="eastAsia" w:ascii="宋体" w:hAnsi="宋体" w:cs="仿宋_GB2312"/>
                <w:sz w:val="22"/>
                <w:szCs w:val="21"/>
              </w:rPr>
              <w:t>6.支持抵御网站扫描、SQL注入、XSS、命令注入、CSRF、远程代码执行、JAVA反序列化、文件上传、目录跳转、WebsShell上传等Web应用攻击；</w:t>
            </w:r>
          </w:p>
          <w:p>
            <w:pPr>
              <w:pStyle w:val="5"/>
              <w:spacing w:line="360" w:lineRule="auto"/>
              <w:ind w:firstLine="0" w:firstLineChars="0"/>
              <w:jc w:val="left"/>
              <w:rPr>
                <w:rFonts w:ascii="宋体" w:hAnsi="宋体" w:cs="仿宋_GB2312"/>
                <w:sz w:val="22"/>
                <w:szCs w:val="21"/>
              </w:rPr>
            </w:pPr>
            <w:r>
              <w:rPr>
                <w:rFonts w:hint="eastAsia" w:ascii="宋体" w:hAnsi="宋体" w:cs="仿宋_GB2312"/>
                <w:sz w:val="22"/>
                <w:szCs w:val="21"/>
              </w:rPr>
              <w:t>7.支持对网站的恶意扫描防护和恶意爬虫攻击防护；支持其他类型的Web攻击，如文件包含，目录遍历，信息泄露攻击等；</w:t>
            </w:r>
          </w:p>
          <w:p>
            <w:pPr>
              <w:pStyle w:val="5"/>
              <w:spacing w:line="360" w:lineRule="auto"/>
              <w:ind w:firstLine="0" w:firstLineChars="0"/>
              <w:jc w:val="left"/>
              <w:rPr>
                <w:rFonts w:ascii="宋体" w:hAnsi="宋体" w:cs="仿宋_GB2312"/>
                <w:sz w:val="22"/>
                <w:szCs w:val="21"/>
              </w:rPr>
            </w:pPr>
            <w:r>
              <w:rPr>
                <w:rFonts w:hint="eastAsia" w:ascii="宋体" w:hAnsi="宋体" w:cs="仿宋_GB2312"/>
                <w:sz w:val="22"/>
                <w:szCs w:val="21"/>
              </w:rPr>
              <w:t>8.支持针对网站的漏洞扫描进行防护，能够拦截漏洞扫描设备或软件对网站漏洞的扫描探测；提供预定义、自定义敏感信息的特征库。预订义特征应内置常见敏感信息的特征，且可自定义敏感信息特征，如身份证信息、邮箱、银行卡号、手机号等</w:t>
            </w:r>
          </w:p>
          <w:p>
            <w:pPr>
              <w:pStyle w:val="5"/>
              <w:spacing w:line="360" w:lineRule="auto"/>
              <w:ind w:firstLine="0" w:firstLineChars="0"/>
              <w:jc w:val="left"/>
              <w:rPr>
                <w:rFonts w:ascii="宋体" w:hAnsi="宋体" w:cs="仿宋_GB2312"/>
                <w:sz w:val="22"/>
                <w:szCs w:val="21"/>
              </w:rPr>
            </w:pPr>
            <w:r>
              <w:rPr>
                <w:rFonts w:hint="eastAsia" w:ascii="宋体" w:hAnsi="宋体" w:cs="仿宋_GB2312"/>
                <w:sz w:val="22"/>
                <w:szCs w:val="21"/>
              </w:rPr>
              <w:t>9.支持丰富的WEB防护功能，能够对web源代码进行扫描，检查代码中的网页木马，网页挂马以及网页暗链，并支持自定义规则</w:t>
            </w:r>
          </w:p>
          <w:p>
            <w:pPr>
              <w:pStyle w:val="5"/>
              <w:spacing w:line="360" w:lineRule="auto"/>
              <w:ind w:firstLine="0" w:firstLineChars="0"/>
              <w:jc w:val="left"/>
              <w:rPr>
                <w:rFonts w:ascii="宋体" w:hAnsi="宋体" w:cs="仿宋_GB2312"/>
                <w:sz w:val="22"/>
                <w:szCs w:val="21"/>
              </w:rPr>
            </w:pPr>
            <w:r>
              <w:rPr>
                <w:rFonts w:hint="eastAsia" w:ascii="宋体" w:hAnsi="宋体" w:cs="仿宋_GB2312"/>
                <w:sz w:val="22"/>
                <w:szCs w:val="21"/>
              </w:rPr>
              <w:t>10．与我院现有态势感知系统联动，实现主动式网络防御</w:t>
            </w:r>
          </w:p>
        </w:tc>
        <w:tc>
          <w:tcPr>
            <w:tcW w:w="660" w:type="dxa"/>
            <w:vAlign w:val="top"/>
          </w:tcPr>
          <w:p>
            <w:pPr>
              <w:spacing w:line="360" w:lineRule="auto"/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vAlign w:val="top"/>
          </w:tcPr>
          <w:p>
            <w:pPr>
              <w:spacing w:line="360" w:lineRule="auto"/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2</w:t>
            </w:r>
          </w:p>
        </w:tc>
        <w:tc>
          <w:tcPr>
            <w:tcW w:w="1416" w:type="dxa"/>
            <w:vAlign w:val="top"/>
          </w:tcPr>
          <w:p>
            <w:pPr>
              <w:spacing w:line="360" w:lineRule="auto"/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无线防火墙</w:t>
            </w:r>
          </w:p>
        </w:tc>
        <w:tc>
          <w:tcPr>
            <w:tcW w:w="5517" w:type="dxa"/>
            <w:vAlign w:val="top"/>
          </w:tcPr>
          <w:p>
            <w:pPr>
              <w:pStyle w:val="5"/>
              <w:spacing w:line="360" w:lineRule="auto"/>
              <w:ind w:firstLine="0" w:firstLineChars="0"/>
              <w:jc w:val="left"/>
              <w:rPr>
                <w:rFonts w:ascii="宋体" w:hAnsi="宋体" w:cs="仿宋_GB2312"/>
                <w:sz w:val="22"/>
                <w:szCs w:val="21"/>
              </w:rPr>
            </w:pPr>
            <w:r>
              <w:rPr>
                <w:rFonts w:hint="eastAsia" w:ascii="宋体" w:hAnsi="宋体" w:cs="仿宋_GB2312"/>
                <w:sz w:val="22"/>
                <w:szCs w:val="21"/>
              </w:rPr>
              <w:t>1.2U标准机架式设备，模块化设计，最大支持26个千兆接口+2个万兆接口；标配6个千兆电口，4个千兆SFP接口，2个SPF+万兆接口，2个扩展槽，2个USB口，1个COM口，1T硬盘，单电源；双电源；三年IPS、AV、应用识别特征库升级服务。三年硬件质保，三年系统软件升级服务。最大吞吐量≥15Gbps，并发会话≥240万，新建会话≥6万，VPN吞吐量≥400Mbps，IPS吞吐量≥1.5Gbps，防病毒吞吐量≥1.5Gbps，IPS+防病毒吞吐量≥1.3Gbps</w:t>
            </w:r>
          </w:p>
          <w:p>
            <w:pPr>
              <w:pStyle w:val="5"/>
              <w:spacing w:line="360" w:lineRule="auto"/>
              <w:ind w:firstLine="0" w:firstLineChars="0"/>
              <w:jc w:val="left"/>
              <w:rPr>
                <w:rFonts w:ascii="宋体" w:hAnsi="宋体" w:cs="仿宋_GB2312"/>
                <w:sz w:val="22"/>
                <w:szCs w:val="21"/>
              </w:rPr>
            </w:pPr>
            <w:r>
              <w:rPr>
                <w:rFonts w:hint="eastAsia" w:ascii="宋体" w:hAnsi="宋体" w:cs="仿宋_GB2312"/>
                <w:sz w:val="22"/>
                <w:szCs w:val="21"/>
              </w:rPr>
              <w:t>2.支持路由、网桥、单臂、虚拟网线以及混合部署方式；支持源地址转换、目的地址转换；</w:t>
            </w:r>
          </w:p>
          <w:p>
            <w:pPr>
              <w:pStyle w:val="5"/>
              <w:spacing w:line="360" w:lineRule="auto"/>
              <w:ind w:firstLine="0" w:firstLineChars="0"/>
              <w:jc w:val="left"/>
              <w:rPr>
                <w:rFonts w:ascii="宋体" w:hAnsi="宋体" w:cs="仿宋_GB2312"/>
                <w:sz w:val="22"/>
                <w:szCs w:val="21"/>
              </w:rPr>
            </w:pPr>
            <w:r>
              <w:rPr>
                <w:rFonts w:hint="eastAsia" w:ascii="宋体" w:hAnsi="宋体" w:cs="仿宋_GB2312"/>
                <w:sz w:val="22"/>
                <w:szCs w:val="21"/>
              </w:rPr>
              <w:t>3.双机热备：支持VRRP协议，支持主主模式、主备模式，支持会话同步、策略同步、报文同步；</w:t>
            </w:r>
          </w:p>
          <w:p>
            <w:pPr>
              <w:pStyle w:val="5"/>
              <w:spacing w:line="360" w:lineRule="auto"/>
              <w:ind w:firstLine="0" w:firstLineChars="0"/>
              <w:jc w:val="left"/>
              <w:rPr>
                <w:rFonts w:ascii="宋体" w:hAnsi="宋体" w:cs="仿宋_GB2312"/>
                <w:sz w:val="22"/>
                <w:szCs w:val="21"/>
              </w:rPr>
            </w:pPr>
            <w:r>
              <w:rPr>
                <w:rFonts w:hint="eastAsia" w:ascii="宋体" w:hAnsi="宋体" w:cs="仿宋_GB2312"/>
                <w:sz w:val="22"/>
                <w:szCs w:val="21"/>
              </w:rPr>
              <w:t>4.支持用户和用户组管理，支持批量添加用户，支持对不同用户配置不同的安全策略，包括访问控制、应用控制、入侵防护、病毒防护等安全策略；</w:t>
            </w:r>
          </w:p>
          <w:p>
            <w:pPr>
              <w:pStyle w:val="5"/>
              <w:spacing w:line="360" w:lineRule="auto"/>
              <w:ind w:firstLine="0" w:firstLineChars="0"/>
              <w:jc w:val="left"/>
              <w:rPr>
                <w:rFonts w:ascii="宋体" w:hAnsi="宋体" w:cs="仿宋_GB2312"/>
                <w:sz w:val="22"/>
                <w:szCs w:val="21"/>
              </w:rPr>
            </w:pPr>
            <w:r>
              <w:rPr>
                <w:rFonts w:hint="eastAsia" w:ascii="宋体" w:hAnsi="宋体" w:cs="仿宋_GB2312"/>
                <w:sz w:val="22"/>
                <w:szCs w:val="21"/>
              </w:rPr>
              <w:t>5.支持网络资源分级管控，根据不同的资源等级分配不同的安全控制级别，只允许具有相应级别权限的用户访问；</w:t>
            </w:r>
          </w:p>
          <w:p>
            <w:pPr>
              <w:pStyle w:val="5"/>
              <w:spacing w:line="360" w:lineRule="auto"/>
              <w:ind w:firstLine="0" w:firstLineChars="0"/>
              <w:jc w:val="left"/>
              <w:rPr>
                <w:rFonts w:ascii="宋体" w:hAnsi="宋体" w:cs="仿宋_GB2312"/>
                <w:sz w:val="22"/>
                <w:szCs w:val="21"/>
              </w:rPr>
            </w:pPr>
            <w:r>
              <w:rPr>
                <w:rFonts w:hint="eastAsia" w:ascii="宋体" w:hAnsi="宋体" w:cs="仿宋_GB2312"/>
                <w:sz w:val="22"/>
                <w:szCs w:val="21"/>
              </w:rPr>
              <w:t>6.支持抵御网站扫描、SQL注入、XSS、命令注入、CSRF、远程代码执行、JAVA反序列化、文件上传、目录跳转、WebsShell上传等Web应用攻击；</w:t>
            </w:r>
          </w:p>
          <w:p>
            <w:pPr>
              <w:pStyle w:val="5"/>
              <w:spacing w:line="360" w:lineRule="auto"/>
              <w:ind w:firstLine="0" w:firstLineChars="0"/>
              <w:jc w:val="left"/>
              <w:rPr>
                <w:rFonts w:ascii="宋体" w:hAnsi="宋体" w:cs="仿宋_GB2312"/>
                <w:sz w:val="22"/>
                <w:szCs w:val="21"/>
              </w:rPr>
            </w:pPr>
            <w:r>
              <w:rPr>
                <w:rFonts w:hint="eastAsia" w:ascii="宋体" w:hAnsi="宋体" w:cs="仿宋_GB2312"/>
                <w:sz w:val="22"/>
                <w:szCs w:val="21"/>
              </w:rPr>
              <w:t>7.支持对网站的恶意扫描防护和恶意爬虫攻击防护；支持其他类型的Web攻击，如文件包含，目录遍历，信息泄露攻击等；</w:t>
            </w:r>
          </w:p>
          <w:p>
            <w:pPr>
              <w:pStyle w:val="5"/>
              <w:spacing w:line="360" w:lineRule="auto"/>
              <w:ind w:firstLine="0" w:firstLineChars="0"/>
              <w:jc w:val="left"/>
              <w:rPr>
                <w:rFonts w:ascii="宋体" w:hAnsi="宋体" w:cs="仿宋_GB2312"/>
                <w:sz w:val="22"/>
                <w:szCs w:val="21"/>
              </w:rPr>
            </w:pPr>
            <w:r>
              <w:rPr>
                <w:rFonts w:hint="eastAsia" w:ascii="宋体" w:hAnsi="宋体" w:cs="仿宋_GB2312"/>
                <w:sz w:val="22"/>
                <w:szCs w:val="21"/>
              </w:rPr>
              <w:t>8.支持针对网站的漏洞扫描进行防护，能够拦截漏洞扫描设备或软件对网站漏洞的扫描探测；提供预定义、自定义敏感信息的特征库。预订义特征应内置常见敏感信息的特征，且可自定义敏感信息特征，如身份证信息、邮箱、银行卡号、手机号等</w:t>
            </w:r>
          </w:p>
          <w:p>
            <w:pPr>
              <w:pStyle w:val="5"/>
              <w:spacing w:line="360" w:lineRule="auto"/>
              <w:ind w:firstLine="0" w:firstLineChars="0"/>
              <w:jc w:val="left"/>
              <w:rPr>
                <w:rFonts w:ascii="宋体" w:hAnsi="宋体" w:cs="仿宋_GB2312"/>
                <w:sz w:val="22"/>
                <w:szCs w:val="21"/>
              </w:rPr>
            </w:pPr>
            <w:r>
              <w:rPr>
                <w:rFonts w:hint="eastAsia" w:ascii="宋体" w:hAnsi="宋体" w:cs="仿宋_GB2312"/>
                <w:sz w:val="22"/>
                <w:szCs w:val="21"/>
              </w:rPr>
              <w:t>9.支持丰富的WEB防护功能，能够对web源代码进行扫描，检查代码中的网页木马，网页挂马以及网页暗链，并支持自定义规则</w:t>
            </w:r>
          </w:p>
          <w:p>
            <w:pPr>
              <w:pStyle w:val="5"/>
              <w:spacing w:line="360" w:lineRule="auto"/>
              <w:ind w:firstLine="0" w:firstLineChars="0"/>
              <w:jc w:val="left"/>
              <w:rPr>
                <w:rFonts w:ascii="宋体" w:hAnsi="宋体" w:cs="仿宋_GB2312"/>
                <w:sz w:val="22"/>
                <w:szCs w:val="21"/>
              </w:rPr>
            </w:pPr>
            <w:r>
              <w:rPr>
                <w:rFonts w:hint="eastAsia" w:ascii="宋体" w:hAnsi="宋体" w:cs="仿宋_GB2312"/>
                <w:sz w:val="22"/>
                <w:szCs w:val="21"/>
              </w:rPr>
              <w:t>10．与我院现有态势感知系统联动，实现主动式网络防御</w:t>
            </w:r>
          </w:p>
        </w:tc>
        <w:tc>
          <w:tcPr>
            <w:tcW w:w="660" w:type="dxa"/>
            <w:vAlign w:val="top"/>
          </w:tcPr>
          <w:p>
            <w:pPr>
              <w:spacing w:line="360" w:lineRule="auto"/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ascii="宋体" w:hAnsi="宋体"/>
                <w:b/>
                <w:bCs/>
                <w:sz w:val="22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vAlign w:val="top"/>
          </w:tcPr>
          <w:p>
            <w:pPr>
              <w:spacing w:line="360" w:lineRule="auto"/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3</w:t>
            </w:r>
          </w:p>
        </w:tc>
        <w:tc>
          <w:tcPr>
            <w:tcW w:w="1416" w:type="dxa"/>
            <w:vAlign w:val="top"/>
          </w:tcPr>
          <w:p>
            <w:pPr>
              <w:spacing w:line="360" w:lineRule="auto"/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边界防火墙</w:t>
            </w:r>
          </w:p>
        </w:tc>
        <w:tc>
          <w:tcPr>
            <w:tcW w:w="5517" w:type="dxa"/>
            <w:vAlign w:val="top"/>
          </w:tcPr>
          <w:p>
            <w:pPr>
              <w:pStyle w:val="5"/>
              <w:spacing w:line="360" w:lineRule="auto"/>
              <w:ind w:firstLine="440"/>
              <w:jc w:val="left"/>
              <w:rPr>
                <w:rFonts w:ascii="宋体" w:hAnsi="宋体" w:cs="仿宋_GB2312"/>
                <w:sz w:val="22"/>
                <w:szCs w:val="21"/>
              </w:rPr>
            </w:pPr>
            <w:r>
              <w:rPr>
                <w:rFonts w:hint="eastAsia" w:ascii="宋体" w:hAnsi="宋体" w:cs="仿宋_GB2312"/>
                <w:sz w:val="22"/>
                <w:szCs w:val="21"/>
              </w:rPr>
              <w:t>1.2U标准机架式设备，模块化设计，最大支持26个千兆接口；标配6个千兆电口，4个千兆SFP接口，2个扩展槽，2个USB口，1个COM口，1T企业级硬盘，单电源；最大吞吐量≥10Gbps，并发会话≥150万，新建会话≥6万，VPN吞吐量≥400Mbps，IPS吞吐量≥1.5Gbps，防病毒吞吐量≥1.5Gbps，IPS+防病毒吞吐量≥1.3Gbps三年IPS、AV、应用识别特征库升级服务。三年硬件质保，三年系统软件升级服务。双电源</w:t>
            </w:r>
          </w:p>
          <w:p>
            <w:pPr>
              <w:pStyle w:val="5"/>
              <w:spacing w:line="360" w:lineRule="auto"/>
              <w:ind w:firstLine="0" w:firstLineChars="0"/>
              <w:jc w:val="left"/>
              <w:rPr>
                <w:rFonts w:ascii="宋体" w:hAnsi="宋体" w:cs="仿宋_GB2312"/>
                <w:sz w:val="22"/>
                <w:szCs w:val="21"/>
              </w:rPr>
            </w:pPr>
            <w:r>
              <w:rPr>
                <w:rFonts w:hint="eastAsia" w:ascii="宋体" w:hAnsi="宋体" w:cs="仿宋_GB2312"/>
                <w:sz w:val="22"/>
                <w:szCs w:val="21"/>
              </w:rPr>
              <w:t>2.支持路由、网桥、单臂、</w:t>
            </w:r>
          </w:p>
          <w:p>
            <w:pPr>
              <w:pStyle w:val="5"/>
              <w:spacing w:line="360" w:lineRule="auto"/>
              <w:ind w:firstLine="0" w:firstLineChars="0"/>
              <w:jc w:val="left"/>
              <w:rPr>
                <w:rFonts w:ascii="宋体" w:hAnsi="宋体" w:cs="仿宋_GB2312"/>
                <w:sz w:val="22"/>
                <w:szCs w:val="21"/>
              </w:rPr>
            </w:pPr>
            <w:r>
              <w:rPr>
                <w:rFonts w:hint="eastAsia" w:ascii="宋体" w:hAnsi="宋体" w:cs="仿宋_GB2312"/>
                <w:sz w:val="22"/>
                <w:szCs w:val="21"/>
              </w:rPr>
              <w:t>3.虚拟网线以及混合部署方式；支持源地址转换、目的地址转换；</w:t>
            </w:r>
          </w:p>
          <w:p>
            <w:pPr>
              <w:pStyle w:val="5"/>
              <w:spacing w:line="360" w:lineRule="auto"/>
              <w:ind w:firstLine="0" w:firstLineChars="0"/>
              <w:jc w:val="left"/>
              <w:rPr>
                <w:rFonts w:ascii="宋体" w:hAnsi="宋体" w:cs="仿宋_GB2312"/>
                <w:sz w:val="22"/>
                <w:szCs w:val="21"/>
              </w:rPr>
            </w:pPr>
            <w:r>
              <w:rPr>
                <w:rFonts w:hint="eastAsia" w:ascii="宋体" w:hAnsi="宋体" w:cs="仿宋_GB2312"/>
                <w:sz w:val="22"/>
                <w:szCs w:val="21"/>
              </w:rPr>
              <w:t>4.支持链路聚合、支持PPPoE接入，支持ARP代理，VLAN子接口、VLAN、Trunk、802.3ad、STP。</w:t>
            </w:r>
          </w:p>
          <w:p>
            <w:pPr>
              <w:pStyle w:val="5"/>
              <w:spacing w:line="360" w:lineRule="auto"/>
              <w:ind w:firstLine="0" w:firstLineChars="0"/>
              <w:jc w:val="left"/>
              <w:rPr>
                <w:rFonts w:ascii="宋体" w:hAnsi="宋体" w:cs="仿宋_GB2312"/>
                <w:sz w:val="22"/>
                <w:szCs w:val="21"/>
              </w:rPr>
            </w:pPr>
            <w:r>
              <w:rPr>
                <w:rFonts w:hint="eastAsia" w:ascii="宋体" w:hAnsi="宋体" w:cs="仿宋_GB2312"/>
                <w:sz w:val="22"/>
                <w:szCs w:val="21"/>
              </w:rPr>
              <w:t>5.支持和IDS/IPS联动、安全准入系统、数据库审计系统SAS联动，形成完善的安全防御体系，提供界面截图；</w:t>
            </w:r>
          </w:p>
          <w:p>
            <w:pPr>
              <w:pStyle w:val="5"/>
              <w:spacing w:line="360" w:lineRule="auto"/>
              <w:ind w:firstLine="0" w:firstLineChars="0"/>
              <w:jc w:val="left"/>
              <w:rPr>
                <w:rFonts w:ascii="宋体" w:hAnsi="宋体" w:cs="仿宋_GB2312"/>
                <w:sz w:val="22"/>
                <w:szCs w:val="21"/>
              </w:rPr>
            </w:pPr>
            <w:r>
              <w:rPr>
                <w:rFonts w:hint="eastAsia" w:ascii="宋体" w:hAnsi="宋体" w:cs="仿宋_GB2312"/>
                <w:sz w:val="22"/>
                <w:szCs w:val="21"/>
              </w:rPr>
              <w:t>6.支持多ISP线路接入，支持链路主备切换和自动负载均衡，支持ARPing、Ping、HTTPing等多种方法进行链路状态检测</w:t>
            </w:r>
          </w:p>
          <w:p>
            <w:pPr>
              <w:pStyle w:val="5"/>
              <w:spacing w:line="360" w:lineRule="auto"/>
              <w:ind w:firstLine="0" w:firstLineChars="0"/>
              <w:jc w:val="left"/>
              <w:rPr>
                <w:rFonts w:ascii="宋体" w:hAnsi="宋体" w:cs="仿宋_GB2312"/>
                <w:sz w:val="22"/>
                <w:szCs w:val="21"/>
              </w:rPr>
            </w:pPr>
            <w:r>
              <w:rPr>
                <w:rFonts w:hint="eastAsia" w:ascii="宋体" w:hAnsi="宋体" w:cs="仿宋_GB2312"/>
                <w:sz w:val="22"/>
                <w:szCs w:val="21"/>
              </w:rPr>
              <w:t>7．与我院现有态势感知系统联动，实现主动式网络防御</w:t>
            </w:r>
          </w:p>
        </w:tc>
        <w:tc>
          <w:tcPr>
            <w:tcW w:w="660" w:type="dxa"/>
            <w:vAlign w:val="top"/>
          </w:tcPr>
          <w:p>
            <w:pPr>
              <w:spacing w:line="360" w:lineRule="auto"/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ascii="宋体" w:hAnsi="宋体"/>
                <w:b/>
                <w:bCs/>
                <w:sz w:val="22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vAlign w:val="top"/>
          </w:tcPr>
          <w:p>
            <w:pPr>
              <w:spacing w:line="360" w:lineRule="auto"/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ascii="宋体" w:hAnsi="宋体"/>
                <w:b/>
                <w:bCs/>
                <w:sz w:val="22"/>
                <w:szCs w:val="21"/>
              </w:rPr>
              <w:t>4</w:t>
            </w:r>
          </w:p>
        </w:tc>
        <w:tc>
          <w:tcPr>
            <w:tcW w:w="1416" w:type="dxa"/>
            <w:vAlign w:val="top"/>
          </w:tcPr>
          <w:p>
            <w:pPr>
              <w:spacing w:line="360" w:lineRule="auto"/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WEB墙</w:t>
            </w:r>
          </w:p>
        </w:tc>
        <w:tc>
          <w:tcPr>
            <w:tcW w:w="5517" w:type="dxa"/>
            <w:vAlign w:val="top"/>
          </w:tcPr>
          <w:p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1.1U标准机架，标准配置6个千兆电口、2个扩展槽；整机最大可支持14个千兆接口；2个USB，1个控制口，1T硬盘。HTTP吞吐：400Mbps；HTTP新建连接（CPS）：4000/s；HTTP最大并发连接：50万；WEB防护：32个站点；DDOS防护：100个站点；防篡改：32个节点；三年质保,双电源</w:t>
            </w:r>
          </w:p>
          <w:p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2.支持通过BGP方式对流量进行牵引，并在清洗攻击后回注，回注过程支持设置SNAT策略。</w:t>
            </w:r>
          </w:p>
          <w:p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3.支持HTTP访问控制，可根据实际网络状况自定义请求方法等参数的访问控制规则，过滤非法请求。</w:t>
            </w:r>
          </w:p>
          <w:p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4.应能识别和阻断注入攻击，支持防扫描陷阱、爬虫防护，支持文件上传、下载过滤。</w:t>
            </w:r>
          </w:p>
          <w:p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5.支持通过移动终端管理，不需要安装APP和第三方插件，通过手机浏览器即可,并可管理设备实现网站快速应急处置；</w:t>
            </w:r>
          </w:p>
          <w:p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6．</w:t>
            </w:r>
            <w:r>
              <w:rPr>
                <w:rFonts w:hint="eastAsia" w:ascii="宋体" w:hAnsi="宋体" w:cs="仿宋_GB2312"/>
                <w:sz w:val="22"/>
                <w:szCs w:val="21"/>
              </w:rPr>
              <w:t>与我院现有态势感知系统联动，实现主动式网络防御</w:t>
            </w:r>
          </w:p>
        </w:tc>
        <w:tc>
          <w:tcPr>
            <w:tcW w:w="660" w:type="dxa"/>
            <w:vAlign w:val="top"/>
          </w:tcPr>
          <w:p>
            <w:pPr>
              <w:spacing w:line="360" w:lineRule="auto"/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vAlign w:val="top"/>
          </w:tcPr>
          <w:p>
            <w:pPr>
              <w:spacing w:line="360" w:lineRule="auto"/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ascii="宋体" w:hAnsi="宋体"/>
                <w:b/>
                <w:bCs/>
                <w:sz w:val="22"/>
                <w:szCs w:val="21"/>
              </w:rPr>
              <w:t>5</w:t>
            </w:r>
          </w:p>
        </w:tc>
        <w:tc>
          <w:tcPr>
            <w:tcW w:w="1416" w:type="dxa"/>
            <w:vAlign w:val="top"/>
          </w:tcPr>
          <w:p>
            <w:pPr>
              <w:spacing w:line="360" w:lineRule="auto"/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安全审计系统</w:t>
            </w:r>
          </w:p>
        </w:tc>
        <w:tc>
          <w:tcPr>
            <w:tcW w:w="5517" w:type="dxa"/>
            <w:vAlign w:val="top"/>
          </w:tcPr>
          <w:p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1.1U标准机架，标准配置6个千兆电口，2个扩展槽、2个USB,1个控制口，1T硬盘；适用带宽≥400M，适用用户数≥800人，网络吞吐量4G，最大并发连接数120万，每秒最大新建连接数40000；三年质保。双电源</w:t>
            </w:r>
          </w:p>
          <w:p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2．可通过策略对IP或用户进行白名单的控制，符合白名单规则的IP或用户不做行为控制和审计。</w:t>
            </w:r>
          </w:p>
          <w:p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3．可自定义基于协议和端口的对象，可根据协议、端口、报文长度、报文特征、目的IP等信息自定义特征识别规则。</w:t>
            </w:r>
          </w:p>
          <w:p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4．支持将特殊协议（如L2TP、GRE、LWAPP、CAPWAP等）的协议头剥离掉，对特殊协议封装内的原始数据进行认证、审计和控制。</w:t>
            </w:r>
          </w:p>
          <w:p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5.支持基于组织结构的个人行为监控，包括：网页标题记录、发贴记录、网页评论记录、在搜索引擎上的搜索记录、网页文件上传记录、URL访问记录、即时通讯的登录信息/聊天内容/文件传输记录、邮件记录（详细内容、附件）、FTP登录信息/上传记录/下载记录。</w:t>
            </w:r>
          </w:p>
        </w:tc>
        <w:tc>
          <w:tcPr>
            <w:tcW w:w="660" w:type="dxa"/>
            <w:vAlign w:val="top"/>
          </w:tcPr>
          <w:p>
            <w:pPr>
              <w:spacing w:line="360" w:lineRule="auto"/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vAlign w:val="top"/>
          </w:tcPr>
          <w:p>
            <w:pPr>
              <w:spacing w:line="360" w:lineRule="auto"/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6</w:t>
            </w:r>
          </w:p>
        </w:tc>
        <w:tc>
          <w:tcPr>
            <w:tcW w:w="1416" w:type="dxa"/>
            <w:vAlign w:val="top"/>
          </w:tcPr>
          <w:p>
            <w:pPr>
              <w:spacing w:line="360" w:lineRule="auto"/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数据库安全审计</w:t>
            </w:r>
          </w:p>
        </w:tc>
        <w:tc>
          <w:tcPr>
            <w:tcW w:w="5517" w:type="dxa"/>
            <w:vAlign w:val="top"/>
          </w:tcPr>
          <w:p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1.2U,模块化设计，标配6个千兆电口，4个千兆SFP接口，3个扩展槽；可支持扩展4口/8口的千兆光或电模块、2口/4口万兆光模块，整机最大可支持34个1000M接口，4T硬盘，默认支持8个数据库实例；最大日处理10000W条SQL明细；入库速度：8000(条/秒)；峰值事务处理能力：40000(条/秒)；日志存储量:16亿条</w:t>
            </w:r>
          </w:p>
          <w:p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2.支持在IPV6环境下部署和管理，且支持在纯IPV4环境、纯IPV6环境及IPV4与IPV6混杂环境下对数据库操作行为进行审计，同时产品自身支持以IPV6方式进行管理。</w:t>
            </w:r>
          </w:p>
          <w:p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3.除支持Oracle，Microsoft SQL Server，DB2，Sybase, Informix、MySQL、Caché、Teradata、MongoDB等数据库以外，还需支持人大金仓（Kingbase）、达梦(DM)、南大通用、神通等国产自主数据库的审计。可准确分析出这些数据库的协议，并支持对多种不同类型和不同版本的数据库的同时审计</w:t>
            </w:r>
          </w:p>
          <w:p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4.支持对审计数据的多种响应方式，包含过滤、记录、windows消息、邮件、syslog、SNMP、屏幕录像、网关联动等多种事件告警和提示方式，第一时间向负责人发送告警信息</w:t>
            </w:r>
          </w:p>
          <w:p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5.支持事件告警，发现异常或非法行为。提供事件追踪页面，通过事件关联追踪排查事件，多维度定位事件状态，包括地点追踪、屏幕录像，且屏幕录像与改事件一样对应。支持快捷规则配置，如，将此类语句设为安全、设为统方等；</w:t>
            </w:r>
          </w:p>
        </w:tc>
        <w:tc>
          <w:tcPr>
            <w:tcW w:w="660" w:type="dxa"/>
            <w:vAlign w:val="top"/>
          </w:tcPr>
          <w:p>
            <w:pPr>
              <w:spacing w:line="360" w:lineRule="auto"/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vAlign w:val="top"/>
          </w:tcPr>
          <w:p>
            <w:pPr>
              <w:spacing w:line="360" w:lineRule="auto"/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7</w:t>
            </w:r>
          </w:p>
        </w:tc>
        <w:tc>
          <w:tcPr>
            <w:tcW w:w="1416" w:type="dxa"/>
            <w:vAlign w:val="top"/>
          </w:tcPr>
          <w:p>
            <w:pPr>
              <w:spacing w:line="360" w:lineRule="auto"/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网络入侵检测系统</w:t>
            </w:r>
          </w:p>
        </w:tc>
        <w:tc>
          <w:tcPr>
            <w:tcW w:w="5517" w:type="dxa"/>
            <w:vAlign w:val="top"/>
          </w:tcPr>
          <w:p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1.2U标准机架式设备，模块化设计，标配6个千兆电口，4个SFP接口，3个扩展槽；2个USB口，1个COM口，128G SSD固态盘，4T企业级硬盘；包含威胁监测、资产发现、资产风险分析、黑客画像功能。每秒TCP新建连接数≥18万，最大TCP并发会话数≥200万，整机吞吐率≥10Gbps，IDS吞吐率≥5Gbps。</w:t>
            </w:r>
          </w:p>
          <w:p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2展示选定时间内的攻击趋势、攻击总数、攻击源IP Top10、攻击目的IP Top10、攻击协议统计、攻击严重性统计、攻击类型统计、攻击详情；</w:t>
            </w:r>
          </w:p>
          <w:p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3展示选定时间内的文件检测威胁趋势、危险文件总数、危险文件下载源IP Top10、危险文件下载目标IP Top10、病毒文件类型、文件关联邮箱、文件关联URL、文件报告列表，提供病毒文件样本下载功能；</w:t>
            </w:r>
          </w:p>
          <w:p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4展示选定时间内的扫描探测趋势、扫描探测总数、扫描探测源IP Top10、扫描探测目的IP Top10、扫描探测详细信息；</w:t>
            </w:r>
          </w:p>
          <w:p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5支持展示选定时间内的恶意外联趋势、恶意外联总数、恶意外联活跃域名统计 Top10、恶意外联源IP Top10、恶意外联关系图、恶意外联类型、恶意外联详细信息</w:t>
            </w:r>
          </w:p>
          <w:p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5、</w:t>
            </w:r>
            <w:r>
              <w:rPr>
                <w:rFonts w:hint="eastAsia" w:ascii="宋体" w:hAnsi="宋体" w:cs="仿宋_GB2312"/>
                <w:sz w:val="22"/>
                <w:szCs w:val="21"/>
              </w:rPr>
              <w:t>与我院现有态势感知系统联动，实现主动式网络防御</w:t>
            </w:r>
          </w:p>
        </w:tc>
        <w:tc>
          <w:tcPr>
            <w:tcW w:w="660" w:type="dxa"/>
            <w:vAlign w:val="top"/>
          </w:tcPr>
          <w:p>
            <w:pPr>
              <w:spacing w:line="360" w:lineRule="auto"/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vAlign w:val="top"/>
          </w:tcPr>
          <w:p>
            <w:pPr>
              <w:spacing w:line="360" w:lineRule="auto"/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8</w:t>
            </w:r>
          </w:p>
        </w:tc>
        <w:tc>
          <w:tcPr>
            <w:tcW w:w="1416" w:type="dxa"/>
            <w:vAlign w:val="top"/>
          </w:tcPr>
          <w:p>
            <w:pPr>
              <w:spacing w:line="360" w:lineRule="auto"/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双因素认证设备</w:t>
            </w:r>
          </w:p>
        </w:tc>
        <w:tc>
          <w:tcPr>
            <w:tcW w:w="5517" w:type="dxa"/>
            <w:vAlign w:val="top"/>
          </w:tcPr>
          <w:p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2*10核 CPU，64G内存，4T*4机械硬盘，标配4千兆电口，2万兆光口（含2个多模光模块），冗余电源，提供3个扩展槽位，可扩展：2千兆电、4千兆电、2万兆光；支持本地身份管理、权限管理、会话管理、资源统一发布、风险响应等功能，支持与第三方认证服务、权限服务对接实现零信任体系的身份和权限控制，支持与AiThink等平台对接实现零信任体系的持续信任评估，支持高可用集群部署</w:t>
            </w:r>
          </w:p>
        </w:tc>
        <w:tc>
          <w:tcPr>
            <w:tcW w:w="660" w:type="dxa"/>
            <w:vAlign w:val="top"/>
          </w:tcPr>
          <w:p>
            <w:pPr>
              <w:spacing w:line="360" w:lineRule="auto"/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1</w:t>
            </w:r>
          </w:p>
        </w:tc>
      </w:tr>
    </w:tbl>
    <w:p>
      <w:pPr>
        <w:spacing w:line="360" w:lineRule="auto"/>
        <w:rPr>
          <w:rFonts w:ascii="宋体" w:hAnsi="宋体"/>
          <w:b/>
          <w:bCs/>
          <w:sz w:val="22"/>
          <w:szCs w:val="21"/>
        </w:rPr>
      </w:pPr>
    </w:p>
    <w:p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三、为保障网络稳定性与兼容性，</w:t>
      </w:r>
    </w:p>
    <w:p>
      <w:pPr>
        <w:widowControl/>
        <w:spacing w:before="100" w:beforeAutospacing="1" w:after="100" w:afterAutospacing="1" w:line="360" w:lineRule="auto"/>
        <w:ind w:left="60" w:firstLine="36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上述序号1</w:t>
      </w:r>
      <w:r>
        <w:rPr>
          <w:rFonts w:ascii="宋体" w:hAnsi="宋体" w:cs="宋体"/>
          <w:kern w:val="0"/>
          <w:sz w:val="24"/>
        </w:rPr>
        <w:t>-7</w:t>
      </w:r>
      <w:r>
        <w:rPr>
          <w:rFonts w:hint="eastAsia" w:ascii="宋体" w:hAnsi="宋体" w:cs="宋体"/>
          <w:kern w:val="0"/>
          <w:sz w:val="24"/>
        </w:rPr>
        <w:t>设备为同一品牌，本次预算调研设备品牌为安恒、启明星辰、黑盾。</w:t>
      </w:r>
    </w:p>
    <w:p>
      <w:pPr>
        <w:widowControl/>
        <w:spacing w:before="100" w:beforeAutospacing="1" w:after="100" w:afterAutospacing="1" w:line="360" w:lineRule="auto"/>
        <w:ind w:firstLine="42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上述序号</w:t>
      </w:r>
      <w:r>
        <w:rPr>
          <w:rFonts w:ascii="宋体" w:hAnsi="宋体" w:cs="宋体"/>
          <w:kern w:val="0"/>
          <w:sz w:val="24"/>
        </w:rPr>
        <w:t>8</w:t>
      </w:r>
      <w:r>
        <w:rPr>
          <w:rFonts w:hint="eastAsia" w:ascii="宋体" w:hAnsi="宋体" w:cs="宋体"/>
          <w:kern w:val="0"/>
          <w:sz w:val="24"/>
        </w:rPr>
        <w:t>设备,本次预算调研设备品牌为安恒、启明星辰、黑盾。</w:t>
      </w:r>
    </w:p>
    <w:p>
      <w:pPr>
        <w:widowControl/>
        <w:spacing w:before="100" w:beforeAutospacing="1" w:after="100" w:afterAutospacing="1" w:line="590" w:lineRule="atLeast"/>
        <w:ind w:firstLine="640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pacing w:before="100" w:beforeAutospacing="1" w:after="100" w:afterAutospacing="1" w:line="590" w:lineRule="atLeast"/>
        <w:ind w:firstLine="640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pacing w:before="100" w:beforeAutospacing="1" w:after="100" w:afterAutospacing="1" w:line="590" w:lineRule="atLeast"/>
        <w:ind w:firstLine="640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pacing w:before="100" w:beforeAutospacing="1" w:after="100" w:afterAutospacing="1" w:line="590" w:lineRule="atLeast"/>
        <w:ind w:firstLine="640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pacing w:before="100" w:beforeAutospacing="1" w:after="100" w:afterAutospacing="1" w:line="590" w:lineRule="atLeast"/>
        <w:ind w:firstLine="640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pacing w:before="100" w:beforeAutospacing="1" w:after="100" w:afterAutospacing="1" w:line="590" w:lineRule="atLeast"/>
        <w:ind w:firstLine="640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pacing w:before="100" w:beforeAutospacing="1" w:after="100" w:afterAutospacing="1" w:line="590" w:lineRule="atLeast"/>
        <w:ind w:firstLine="640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pacing w:before="100" w:beforeAutospacing="1" w:after="100" w:afterAutospacing="1" w:line="590" w:lineRule="atLeast"/>
        <w:ind w:firstLine="64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br w:type="page"/>
      </w:r>
    </w:p>
    <w:p>
      <w:pPr>
        <w:widowControl/>
        <w:spacing w:before="100" w:beforeAutospacing="1" w:after="100" w:afterAutospacing="1" w:line="590" w:lineRule="atLeast"/>
        <w:ind w:firstLine="640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四、调研说明：</w:t>
      </w:r>
    </w:p>
    <w:p>
      <w:pPr>
        <w:widowControl/>
        <w:spacing w:before="100" w:beforeAutospacing="1" w:after="100" w:afterAutospacing="1" w:line="590" w:lineRule="atLeast"/>
        <w:ind w:left="200" w:firstLine="64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1、本次报名截止时间为2022年</w:t>
      </w:r>
      <w:r>
        <w:rPr>
          <w:rFonts w:ascii="宋体" w:hAnsi="宋体" w:cs="宋体"/>
          <w:kern w:val="0"/>
          <w:sz w:val="24"/>
        </w:rPr>
        <w:t>9</w:t>
      </w:r>
      <w:r>
        <w:rPr>
          <w:rFonts w:hint="eastAsia" w:ascii="宋体" w:hAnsi="宋体" w:cs="宋体"/>
          <w:kern w:val="0"/>
          <w:sz w:val="24"/>
        </w:rPr>
        <w:t>月30日下午17点30分北京时间；(报名请携带加盖公章的项目文件回执单、营业执照复印件、公司简介)</w:t>
      </w:r>
    </w:p>
    <w:p>
      <w:pPr>
        <w:widowControl/>
        <w:spacing w:before="100" w:beforeAutospacing="1" w:after="100" w:afterAutospacing="1" w:line="590" w:lineRule="atLeast"/>
        <w:ind w:left="200" w:firstLine="64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2、调研会时间：具体调研会时间将提前3个工作日另行通知；</w:t>
      </w:r>
    </w:p>
    <w:p>
      <w:pPr>
        <w:widowControl/>
        <w:spacing w:before="100" w:beforeAutospacing="1" w:after="100" w:afterAutospacing="1" w:line="590" w:lineRule="atLeast"/>
        <w:ind w:left="200" w:firstLine="64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3、本预算价调研会的会议结论仅做为本项目公开招标的预算限价；</w:t>
      </w:r>
    </w:p>
    <w:p>
      <w:pPr>
        <w:widowControl/>
        <w:spacing w:before="100" w:beforeAutospacing="1" w:after="100" w:afterAutospacing="1" w:line="590" w:lineRule="atLeast"/>
        <w:ind w:left="200" w:firstLine="64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4、本预算价调研会不做参与投标的限制条件；</w:t>
      </w:r>
    </w:p>
    <w:p>
      <w:pPr>
        <w:widowControl/>
        <w:spacing w:before="100" w:beforeAutospacing="1" w:after="100" w:afterAutospacing="1" w:line="590" w:lineRule="atLeast"/>
        <w:ind w:left="200" w:firstLine="64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5、上述各参数将做为本项目招标的主要参数，不代表本项目公开招标的最终参数；</w:t>
      </w:r>
    </w:p>
    <w:p>
      <w:pPr>
        <w:widowControl/>
        <w:spacing w:before="100" w:beforeAutospacing="1" w:after="100" w:afterAutospacing="1" w:line="590" w:lineRule="atLeast"/>
        <w:ind w:left="200" w:firstLine="64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6、本项目实施主要工作为：上述各设备及信息的所需线缆与配件的安装调试、上架、设备集成等硬件安装工作，同时必须结合医院现有网络拓扑，实施等保安全配置等各项工作；</w:t>
      </w:r>
    </w:p>
    <w:p>
      <w:pPr>
        <w:widowControl/>
        <w:spacing w:before="100" w:beforeAutospacing="1" w:after="100" w:afterAutospacing="1" w:line="590" w:lineRule="atLeast"/>
        <w:ind w:left="200" w:firstLine="64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7、本预算价应包含设备价格、实施费用、集成费用及3年保修期内的维修及服务费用等，本预算价为含税开票价格；</w:t>
      </w:r>
    </w:p>
    <w:p>
      <w:pPr>
        <w:widowControl/>
        <w:spacing w:before="100" w:beforeAutospacing="1" w:after="100" w:afterAutospacing="1" w:line="590" w:lineRule="atLeast"/>
        <w:ind w:left="200" w:firstLine="64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8、必须对所有设备进行报价，不得缺项。报价格式见附件；</w:t>
      </w:r>
    </w:p>
    <w:p>
      <w:pPr>
        <w:widowControl/>
        <w:spacing w:before="100" w:beforeAutospacing="1" w:after="100" w:afterAutospacing="1" w:line="590" w:lineRule="atLeast"/>
        <w:ind w:left="200" w:firstLine="64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10、参加公司应准备PPT材料（含产品介绍、服务及集成能力、应用案例等），文件正本1份，副本</w:t>
      </w:r>
      <w:r>
        <w:rPr>
          <w:rFonts w:ascii="宋体" w:hAnsi="宋体" w:cs="宋体"/>
          <w:kern w:val="0"/>
          <w:sz w:val="24"/>
        </w:rPr>
        <w:t>1</w:t>
      </w:r>
      <w:r>
        <w:rPr>
          <w:rFonts w:hint="eastAsia" w:ascii="宋体" w:hAnsi="宋体" w:cs="宋体"/>
          <w:kern w:val="0"/>
          <w:sz w:val="24"/>
        </w:rPr>
        <w:t>份，每公司讲解时间30分钟；</w:t>
      </w:r>
    </w:p>
    <w:p>
      <w:pPr>
        <w:widowControl/>
        <w:spacing w:before="100" w:beforeAutospacing="1" w:after="100" w:afterAutospacing="1" w:line="590" w:lineRule="atLeast"/>
        <w:ind w:left="200" w:firstLine="64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11、欢迎供应商、集成商、厂商前来参与，每一品牌限前2名报名。</w:t>
      </w:r>
    </w:p>
    <w:p>
      <w:pPr>
        <w:widowControl/>
        <w:spacing w:before="100" w:beforeAutospacing="1" w:after="100" w:afterAutospacing="1" w:line="590" w:lineRule="atLeast"/>
        <w:ind w:left="200" w:firstLine="64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br w:type="page"/>
      </w:r>
    </w:p>
    <w:p>
      <w:pPr>
        <w:widowControl/>
        <w:shd w:val="clear" w:color="auto" w:fill="FFFFFF"/>
        <w:spacing w:line="336" w:lineRule="auto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hd w:val="clear" w:color="auto" w:fill="FFFFFF"/>
        </w:rPr>
        <w:t>项目文件回执单</w:t>
      </w:r>
    </w:p>
    <w:p>
      <w:pPr>
        <w:widowControl/>
        <w:shd w:val="clear" w:color="auto" w:fill="FFFFFF"/>
        <w:spacing w:line="336" w:lineRule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hd w:val="clear" w:color="auto" w:fill="FFFFFF"/>
        </w:rPr>
        <w:t>请各公司在一周内将此项目文件回执单送到“福建省肿瘤医院网络办”。</w:t>
      </w:r>
    </w:p>
    <w:tbl>
      <w:tblPr>
        <w:tblW w:w="851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6"/>
        <w:gridCol w:w="3139"/>
        <w:gridCol w:w="2022"/>
        <w:gridCol w:w="202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1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公司名称</w:t>
            </w:r>
          </w:p>
        </w:tc>
        <w:tc>
          <w:tcPr>
            <w:tcW w:w="20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产品名称</w:t>
            </w:r>
          </w:p>
        </w:tc>
        <w:tc>
          <w:tcPr>
            <w:tcW w:w="20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报价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  <w:jc w:val="center"/>
        </w:trPr>
        <w:tc>
          <w:tcPr>
            <w:tcW w:w="13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Calibri"/>
                <w:kern w:val="0"/>
                <w:sz w:val="24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Calibri"/>
                <w:kern w:val="0"/>
                <w:sz w:val="24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  <w:jc w:val="center"/>
        </w:trPr>
        <w:tc>
          <w:tcPr>
            <w:tcW w:w="13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Calibri"/>
                <w:kern w:val="0"/>
                <w:sz w:val="24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Calibri"/>
                <w:kern w:val="0"/>
                <w:sz w:val="24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  <w:jc w:val="center"/>
        </w:trPr>
        <w:tc>
          <w:tcPr>
            <w:tcW w:w="13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Calibri"/>
                <w:kern w:val="0"/>
                <w:sz w:val="24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Calibri"/>
                <w:kern w:val="0"/>
                <w:sz w:val="24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  <w:jc w:val="center"/>
        </w:trPr>
        <w:tc>
          <w:tcPr>
            <w:tcW w:w="13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Calibri"/>
                <w:kern w:val="0"/>
                <w:sz w:val="24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Calibri"/>
                <w:kern w:val="0"/>
                <w:sz w:val="24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  <w:jc w:val="center"/>
        </w:trPr>
        <w:tc>
          <w:tcPr>
            <w:tcW w:w="13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Calibri"/>
                <w:kern w:val="0"/>
                <w:sz w:val="24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Calibri"/>
                <w:kern w:val="0"/>
                <w:sz w:val="24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Calibri"/>
                <w:kern w:val="0"/>
                <w:sz w:val="24"/>
              </w:rPr>
              <w:t> </w:t>
            </w:r>
          </w:p>
        </w:tc>
      </w:tr>
    </w:tbl>
    <w:p>
      <w:pPr>
        <w:widowControl/>
        <w:shd w:val="clear" w:color="auto" w:fill="FFFFFF"/>
        <w:spacing w:line="336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Calibri"/>
          <w:b/>
          <w:bCs/>
          <w:color w:val="000000"/>
          <w:kern w:val="0"/>
          <w:sz w:val="24"/>
          <w:shd w:val="clear" w:color="auto" w:fill="FFFFFF"/>
        </w:rPr>
        <w:t> </w:t>
      </w:r>
    </w:p>
    <w:p>
      <w:pPr>
        <w:widowControl/>
        <w:shd w:val="clear" w:color="auto" w:fill="FFFFFF"/>
        <w:spacing w:line="336" w:lineRule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hd w:val="clear" w:color="auto" w:fill="FFFFFF"/>
        </w:rPr>
        <w:t>公司名称：</w:t>
      </w:r>
    </w:p>
    <w:p>
      <w:pPr>
        <w:widowControl/>
        <w:shd w:val="clear" w:color="auto" w:fill="FFFFFF"/>
        <w:spacing w:line="336" w:lineRule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hd w:val="clear" w:color="auto" w:fill="FFFFFF"/>
        </w:rPr>
        <w:t>联系人：　</w:t>
      </w:r>
    </w:p>
    <w:p>
      <w:pPr>
        <w:widowControl/>
        <w:shd w:val="clear" w:color="auto" w:fill="FFFFFF"/>
        <w:spacing w:line="336" w:lineRule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hd w:val="clear" w:color="auto" w:fill="FFFFFF"/>
        </w:rPr>
        <w:t>联系电话：</w:t>
      </w:r>
    </w:p>
    <w:p>
      <w:pPr>
        <w:widowControl/>
        <w:shd w:val="clear" w:color="auto" w:fill="FFFFFF"/>
        <w:spacing w:line="336" w:lineRule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hd w:val="clear" w:color="auto" w:fill="FFFFFF"/>
        </w:rPr>
        <w:t>邮箱号：　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shd w:val="clear" w:color="auto" w:fill="FFFFFF"/>
        </w:rPr>
        <w:t>　　　　　　　　　　　　　　</w:t>
      </w:r>
      <w:r>
        <w:rPr>
          <w:rFonts w:ascii="宋体" w:hAnsi="宋体" w:cs="Calibri"/>
          <w:b/>
          <w:bCs/>
          <w:color w:val="000000"/>
          <w:kern w:val="0"/>
          <w:sz w:val="24"/>
          <w:u w:val="single"/>
          <w:shd w:val="clear" w:color="auto" w:fill="FFFFFF"/>
        </w:rPr>
        <w:t> </w:t>
      </w:r>
    </w:p>
    <w:p>
      <w:pPr>
        <w:widowControl/>
        <w:shd w:val="clear" w:color="auto" w:fill="FFFFFF"/>
        <w:spacing w:line="336" w:lineRule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hd w:val="clear" w:color="auto" w:fill="FFFFFF"/>
        </w:rPr>
        <w:t>公司盖章：</w:t>
      </w:r>
    </w:p>
    <w:p>
      <w:pPr>
        <w:widowControl/>
        <w:shd w:val="clear" w:color="auto" w:fill="FFFFFF"/>
        <w:spacing w:line="336" w:lineRule="auto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hd w:val="clear" w:color="auto" w:fill="FFFFFF"/>
        </w:rPr>
        <w:t> 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hd w:val="clear" w:color="auto" w:fill="FFFFFF"/>
        </w:rPr>
        <w:t>　　　　　　　　　　　　　</w:t>
      </w:r>
      <w:r>
        <w:rPr>
          <w:rFonts w:ascii="宋体" w:hAnsi="宋体" w:cs="Calibri"/>
          <w:b/>
          <w:bCs/>
          <w:color w:val="000000"/>
          <w:kern w:val="0"/>
          <w:sz w:val="24"/>
          <w:shd w:val="clear" w:color="auto" w:fill="FFFFFF"/>
        </w:rPr>
        <w:t> 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hd w:val="clear" w:color="auto" w:fill="FFFFFF"/>
        </w:rPr>
        <w:t>202</w:t>
      </w:r>
      <w:r>
        <w:rPr>
          <w:rFonts w:ascii="宋体" w:hAnsi="宋体" w:cs="宋体"/>
          <w:b/>
          <w:bCs/>
          <w:color w:val="000000"/>
          <w:kern w:val="0"/>
          <w:sz w:val="24"/>
          <w:shd w:val="clear" w:color="auto" w:fill="FFFFFF"/>
        </w:rPr>
        <w:t>2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hd w:val="clear" w:color="auto" w:fill="FFFFFF"/>
        </w:rPr>
        <w:t>年　月　日</w:t>
      </w:r>
      <w:r>
        <w:rPr>
          <w:rFonts w:hint="eastAsia" w:ascii="宋体" w:hAnsi="宋体" w:cs="宋体"/>
          <w:b/>
          <w:bCs/>
          <w:kern w:val="0"/>
          <w:sz w:val="24"/>
        </w:rPr>
        <w:br w:type="page"/>
      </w:r>
      <w:r>
        <w:rPr>
          <w:rFonts w:hint="eastAsia" w:ascii="宋体" w:hAnsi="宋体" w:cs="宋体"/>
          <w:kern w:val="0"/>
          <w:sz w:val="24"/>
        </w:rPr>
        <w:t>报价格式</w:t>
      </w:r>
    </w:p>
    <w:tbl>
      <w:tblPr>
        <w:tblW w:w="925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3"/>
        <w:gridCol w:w="1583"/>
        <w:gridCol w:w="1050"/>
        <w:gridCol w:w="900"/>
        <w:gridCol w:w="1017"/>
        <w:gridCol w:w="950"/>
        <w:gridCol w:w="983"/>
        <w:gridCol w:w="906"/>
        <w:gridCol w:w="102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15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设备规格</w:t>
            </w:r>
          </w:p>
        </w:tc>
        <w:tc>
          <w:tcPr>
            <w:tcW w:w="10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主要参数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是否满足</w:t>
            </w:r>
          </w:p>
        </w:tc>
        <w:tc>
          <w:tcPr>
            <w:tcW w:w="10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品牌</w:t>
            </w:r>
          </w:p>
        </w:tc>
        <w:tc>
          <w:tcPr>
            <w:tcW w:w="9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数量</w:t>
            </w:r>
          </w:p>
        </w:tc>
        <w:tc>
          <w:tcPr>
            <w:tcW w:w="9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单价</w:t>
            </w: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金额</w:t>
            </w:r>
          </w:p>
        </w:tc>
        <w:tc>
          <w:tcPr>
            <w:tcW w:w="10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9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9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9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9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9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9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9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9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9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33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工程实施费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9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9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33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合计（上述金额为含税开票金额）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9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9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</w:tbl>
    <w:p>
      <w:pPr>
        <w:widowControl/>
        <w:spacing w:before="100" w:beforeAutospacing="1" w:after="100" w:afterAutospacing="1" w:line="590" w:lineRule="atLeast"/>
        <w:ind w:firstLine="42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注：表格项目应按主要参数表中的序号、设备规格顺序进行对应报价。</w:t>
      </w:r>
    </w:p>
    <w:p>
      <w:pPr>
        <w:spacing w:line="360" w:lineRule="auto"/>
        <w:rPr>
          <w:rFonts w:ascii="宋体" w:hAnsi="宋体"/>
          <w:b/>
          <w:bCs/>
          <w:sz w:val="24"/>
        </w:rPr>
      </w:pPr>
    </w:p>
    <w:bookmarkEnd w:id="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_Style 2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6">
    <w:name w:val="List Paragraph"/>
    <w:basedOn w:val="1"/>
    <w:link w:val="10"/>
    <w:qFormat/>
    <w:uiPriority w:val="34"/>
    <w:pPr>
      <w:ind w:firstLine="420" w:firstLineChars="200"/>
    </w:pPr>
    <w:rPr>
      <w:rFonts w:ascii="等线" w:hAnsi="等线" w:eastAsia="等线"/>
      <w:szCs w:val="22"/>
    </w:rPr>
  </w:style>
  <w:style w:type="paragraph" w:customStyle="1" w:styleId="7">
    <w:name w:val="p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字符"/>
    <w:basedOn w:val="4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4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列表段落 字符"/>
    <w:link w:val="6"/>
    <w:qFormat/>
    <w:locked/>
    <w:uiPriority w:val="34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801</Words>
  <Characters>4572</Characters>
  <Lines>38</Lines>
  <Paragraphs>10</Paragraphs>
  <ScaleCrop>false</ScaleCrop>
  <LinksUpToDate>false</LinksUpToDate>
  <CharactersWithSpaces>0</CharactersWithSpaces>
  <Application>WPS Office 专业版_8.1.0.0_{F1E327BC-269C-435d-A152-05C5408002CA}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2022-08-25T00:59:00Z</dcterms:created>
  <dc:creator>Administrator</dc:creator>
  <cp:lastModifiedBy>Administrator</cp:lastModifiedBy>
  <dcterms:modified xsi:type="dcterms:W3CDTF">2022-09-26T01:00:09Z</dcterms:modified>
  <dc:title>关于医院网络安全采购项目的预算价调研公示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2052-8.1.0.0</vt:lpwstr>
  </property>
  <property fmtid="{D5CDD505-2E9C-101B-9397-08002B2CF9AE}" pid="3" name="ICV">
    <vt:lpwstr>FB8A6035F2044F31A65FFF3E2C074867</vt:lpwstr>
  </property>
</Properties>
</file>