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hd w:val="clear" w:color="auto" w:fill="FFFFFF"/>
        <w:spacing w:line="336" w:lineRule="auto"/>
        <w:jc w:val="center"/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服务器磁盘阵列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设备采购项目</w:t>
      </w:r>
    </w:p>
    <w:p>
      <w:pPr>
        <w:widowControl/>
        <w:shd w:val="clear" w:color="auto" w:fill="FFFFFF"/>
        <w:spacing w:line="336" w:lineRule="auto"/>
        <w:jc w:val="center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预算价调研公示</w:t>
      </w:r>
    </w:p>
    <w:p>
      <w:pPr>
        <w:widowControl/>
        <w:shd w:val="clear" w:color="auto" w:fill="FFFFFF"/>
        <w:spacing w:line="336" w:lineRule="auto"/>
        <w:jc w:val="center"/>
        <w:rPr>
          <w:rFonts w:ascii="仿宋" w:hAnsi="仿宋" w:eastAsia="仿宋" w:cs="宋体"/>
          <w:b/>
          <w:bCs/>
          <w:color w:val="000000"/>
          <w:kern w:val="0"/>
          <w:sz w:val="24"/>
          <w:shd w:val="clear" w:color="auto" w:fill="FFFFFF"/>
        </w:rPr>
      </w:pPr>
    </w:p>
    <w:p>
      <w:pPr>
        <w:widowControl/>
        <w:shd w:val="clear" w:color="auto" w:fill="FFFFFF"/>
        <w:spacing w:line="336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hd w:val="clear" w:color="auto" w:fill="FFFFFF"/>
        </w:rPr>
        <w:t>第一部分 须知前附表</w:t>
      </w:r>
    </w:p>
    <w:p>
      <w:pPr>
        <w:widowControl/>
        <w:shd w:val="clear" w:color="auto" w:fill="FFFFFF"/>
        <w:spacing w:line="336" w:lineRule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hd w:val="clear" w:color="auto" w:fill="FFFFFF"/>
        </w:rPr>
        <w:t> </w:t>
      </w:r>
    </w:p>
    <w:tbl>
      <w:tblPr>
        <w:tblW w:w="874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4"/>
        <w:gridCol w:w="778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7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主　　　要　　　</w:t>
            </w:r>
            <w:r>
              <w:rPr>
                <w:rFonts w:ascii="Calibri" w:hAnsi="Calibri" w:eastAsia="仿宋" w:cs="Calibri"/>
                <w:b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内　　　</w:t>
            </w:r>
            <w:r>
              <w:rPr>
                <w:rFonts w:ascii="Calibri" w:hAnsi="Calibri" w:eastAsia="仿宋" w:cs="Calibri"/>
                <w:b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4" w:hRule="atLeast"/>
          <w:jc w:val="center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调研报名公示开始时间：</w:t>
            </w:r>
            <w:r>
              <w:rPr>
                <w:rFonts w:ascii="Calibri" w:hAnsi="Calibri" w:eastAsia="仿宋" w:cs="Calibri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</w:t>
            </w:r>
            <w:r>
              <w:rPr>
                <w:rFonts w:ascii="Calibri" w:hAnsi="Calibri" w:eastAsia="仿宋" w:cs="Calibri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Calibri" w:hAnsi="Calibri" w:eastAsia="仿宋" w:cs="Calibri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ascii="Calibri" w:hAnsi="Calibri" w:eastAsia="仿宋" w:cs="Calibri"/>
                <w:color w:val="000000"/>
                <w:kern w:val="0"/>
                <w:sz w:val="24"/>
                <w:u w:val="single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u w:val="single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u w:val="single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u w:val="single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日北京时间</w:t>
            </w:r>
          </w:p>
          <w:p>
            <w:pPr>
              <w:widowControl/>
              <w:spacing w:line="31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调研报名截止时间：202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u w:val="single"/>
              </w:rPr>
              <w:t>　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u w:val="single"/>
              </w:rPr>
              <w:t>1</w:t>
            </w:r>
            <w:r>
              <w:rPr>
                <w:rFonts w:ascii="Calibri" w:hAnsi="Calibri" w:eastAsia="仿宋" w:cs="Calibri"/>
                <w:color w:val="000000"/>
                <w:kern w:val="0"/>
                <w:sz w:val="24"/>
                <w:u w:val="single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u w:val="single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u w:val="single"/>
                <w:lang w:val="en-US" w:eastAsia="zh-CN"/>
              </w:rPr>
              <w:t>10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u w:val="single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日下午17点北京时间</w:t>
            </w:r>
          </w:p>
          <w:p>
            <w:pPr>
              <w:widowControl/>
              <w:spacing w:line="31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FangSong_GB2312" w:hAnsi="宋体" w:eastAsia="FangSong_GB2312" w:cs="宋体"/>
                <w:kern w:val="0"/>
                <w:sz w:val="24"/>
              </w:rPr>
              <w:t>报名请携带加盖公章的项目文件回执单、营业执照复印件、公司简介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)</w:t>
            </w:r>
          </w:p>
          <w:p>
            <w:pPr>
              <w:widowControl/>
              <w:spacing w:line="31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调研会时间：</w:t>
            </w:r>
            <w:r>
              <w:rPr>
                <w:rFonts w:hint="eastAsia" w:ascii="FangSong_GB2312" w:eastAsia="FangSong_GB2312"/>
                <w:u w:val="single"/>
              </w:rPr>
              <w:t>具体调研会时间将另行通知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9" w:hRule="atLeast"/>
          <w:jc w:val="center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项目：服务器、磁盘阵列、存储用光纤交换机设备预算价调研公示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  <w:jc w:val="center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文件正本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u w:val="single"/>
              </w:rPr>
              <w:t>　</w:t>
            </w:r>
            <w:r>
              <w:rPr>
                <w:rFonts w:ascii="Calibri" w:hAnsi="Calibri" w:eastAsia="仿宋" w:cs="Calibri"/>
                <w:color w:val="000000"/>
                <w:kern w:val="0"/>
                <w:sz w:val="24"/>
                <w:u w:val="single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u w:val="single"/>
              </w:rPr>
              <w:t>1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份，副本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u w:val="single"/>
              </w:rPr>
              <w:t>　1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份。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文件递交处：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u w:val="single"/>
              </w:rPr>
              <w:t>　福建省肿瘤医院 网络办会议室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上述时间、地点如有变动，以单位届时通知为准。</w:t>
            </w:r>
          </w:p>
        </w:tc>
      </w:tr>
    </w:tbl>
    <w:p>
      <w:pPr>
        <w:widowControl/>
        <w:shd w:val="clear" w:color="auto" w:fill="FFFFFF"/>
        <w:spacing w:line="440" w:lineRule="atLeast"/>
        <w:rPr>
          <w:rFonts w:ascii="宋体" w:hAnsi="宋体" w:cs="宋体"/>
          <w:kern w:val="0"/>
          <w:sz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hd w:val="clear" w:color="auto" w:fill="FFFFFF"/>
        </w:rPr>
        <w:t>地　址： 福建省福州市福马路420号省肿瘤医院科研楼四楼网络办</w:t>
      </w:r>
    </w:p>
    <w:p>
      <w:pPr>
        <w:widowControl/>
        <w:shd w:val="clear" w:color="auto" w:fill="FFFFFF"/>
        <w:spacing w:line="440" w:lineRule="atLeast"/>
        <w:rPr>
          <w:rFonts w:ascii="宋体" w:hAnsi="宋体" w:cs="宋体"/>
          <w:kern w:val="0"/>
          <w:sz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hd w:val="clear" w:color="auto" w:fill="FFFFFF"/>
        </w:rPr>
        <w:t>邮　编：</w:t>
      </w:r>
      <w:r>
        <w:rPr>
          <w:rFonts w:ascii="Calibri" w:hAnsi="Calibri" w:eastAsia="仿宋" w:cs="Calibri"/>
          <w:b/>
          <w:bCs/>
          <w:color w:val="000000"/>
          <w:kern w:val="0"/>
          <w:sz w:val="24"/>
          <w:shd w:val="clear" w:color="auto" w:fill="FFFFFF"/>
        </w:rPr>
        <w:t> 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hd w:val="clear" w:color="auto" w:fill="FFFFFF"/>
        </w:rPr>
        <w:t>350001　</w:t>
      </w:r>
      <w:r>
        <w:rPr>
          <w:rFonts w:ascii="Calibri" w:hAnsi="Calibri" w:eastAsia="仿宋" w:cs="Calibri"/>
          <w:b/>
          <w:bCs/>
          <w:color w:val="000000"/>
          <w:kern w:val="0"/>
          <w:sz w:val="24"/>
          <w:shd w:val="clear" w:color="auto" w:fill="FFFFFF"/>
        </w:rPr>
        <w:t> </w:t>
      </w:r>
    </w:p>
    <w:p>
      <w:pPr>
        <w:widowControl/>
        <w:shd w:val="clear" w:color="auto" w:fill="FFFFFF"/>
        <w:spacing w:line="440" w:lineRule="atLeast"/>
        <w:rPr>
          <w:rFonts w:ascii="宋体" w:hAnsi="宋体" w:cs="宋体"/>
          <w:kern w:val="0"/>
          <w:sz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hd w:val="clear" w:color="auto" w:fill="FFFFFF"/>
        </w:rPr>
        <w:t>电　话：</w:t>
      </w:r>
      <w:r>
        <w:rPr>
          <w:rFonts w:ascii="Calibri" w:hAnsi="Calibri" w:eastAsia="仿宋" w:cs="Calibri"/>
          <w:b/>
          <w:bCs/>
          <w:color w:val="000000"/>
          <w:kern w:val="0"/>
          <w:sz w:val="24"/>
          <w:shd w:val="clear" w:color="auto" w:fill="FFFFFF"/>
        </w:rPr>
        <w:t> 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hd w:val="clear" w:color="auto" w:fill="FFFFFF"/>
        </w:rPr>
        <w:t>0591-83660063-8822</w:t>
      </w:r>
    </w:p>
    <w:p>
      <w:pPr>
        <w:widowControl/>
        <w:spacing w:before="100" w:beforeAutospacing="1" w:after="100" w:afterAutospacing="1" w:line="59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hd w:val="clear" w:color="auto" w:fill="FFFFFF"/>
        </w:rPr>
        <w:t>联系人：杜工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hd w:val="clear" w:color="auto" w:fill="FFFFFF"/>
          <w:lang w:val="en-US" w:eastAsia="zh-CN"/>
        </w:rPr>
        <w:t xml:space="preserve">   金工</w:t>
      </w:r>
    </w:p>
    <w:p>
      <w:pPr>
        <w:spacing w:line="360" w:lineRule="auto"/>
        <w:rPr>
          <w:rFonts w:ascii="宋体" w:hAnsi="宋体"/>
          <w:b/>
          <w:sz w:val="22"/>
        </w:rPr>
      </w:pPr>
    </w:p>
    <w:p>
      <w:pPr>
        <w:spacing w:line="360" w:lineRule="auto"/>
        <w:rPr>
          <w:rFonts w:ascii="宋体" w:hAnsi="宋体"/>
          <w:b/>
          <w:sz w:val="22"/>
        </w:rPr>
      </w:pPr>
    </w:p>
    <w:p>
      <w:pPr>
        <w:widowControl/>
        <w:shd w:val="clear" w:color="auto" w:fill="FFFFFF"/>
        <w:spacing w:line="440" w:lineRule="atLeast"/>
        <w:ind w:firstLine="420" w:firstLineChars="0"/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shd w:val="clear" w:color="auto" w:fill="FFFFFF"/>
        </w:rPr>
        <w:t>在采购报名、采购调研等采购过程中有任何异议，可联系我院监督科室。</w:t>
      </w:r>
    </w:p>
    <w:p>
      <w:pPr>
        <w:widowControl/>
        <w:shd w:val="clear" w:color="auto" w:fill="FFFFFF"/>
        <w:spacing w:line="440" w:lineRule="atLeast"/>
        <w:ind w:firstLine="420" w:firstLineChars="0"/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shd w:val="clear" w:color="auto" w:fill="FFFFFF"/>
        </w:rPr>
        <w:t>电话：83660063-8407；83660063-8467。</w:t>
      </w:r>
    </w:p>
    <w:p>
      <w:pPr>
        <w:spacing w:line="360" w:lineRule="auto"/>
        <w:rPr>
          <w:rFonts w:ascii="宋体" w:hAnsi="宋体"/>
          <w:b/>
          <w:sz w:val="22"/>
        </w:rPr>
      </w:pPr>
    </w:p>
    <w:p>
      <w:pPr>
        <w:spacing w:line="360" w:lineRule="auto"/>
        <w:rPr>
          <w:rFonts w:ascii="宋体" w:hAnsi="宋体"/>
          <w:b/>
          <w:sz w:val="24"/>
          <w:szCs w:val="28"/>
        </w:rPr>
      </w:pPr>
      <w:r>
        <w:rPr>
          <w:rFonts w:ascii="宋体" w:hAnsi="宋体"/>
          <w:b/>
          <w:sz w:val="22"/>
        </w:rPr>
        <w:br w:type="page"/>
      </w:r>
      <w:r>
        <w:rPr>
          <w:rFonts w:hint="eastAsia" w:ascii="宋体" w:hAnsi="宋体"/>
          <w:b/>
          <w:sz w:val="24"/>
          <w:szCs w:val="28"/>
        </w:rPr>
        <w:t>一、采购内容</w:t>
      </w:r>
    </w:p>
    <w:tbl>
      <w:tblPr>
        <w:tblW w:w="56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941"/>
        <w:gridCol w:w="1909"/>
        <w:gridCol w:w="1559"/>
        <w:gridCol w:w="12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合同包</w:t>
            </w:r>
          </w:p>
        </w:tc>
        <w:tc>
          <w:tcPr>
            <w:tcW w:w="19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项目名称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数量</w:t>
            </w:r>
          </w:p>
        </w:tc>
        <w:tc>
          <w:tcPr>
            <w:tcW w:w="12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预算价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1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服务器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4套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</w:rPr>
              <w:t>200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2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磁盘阵列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6套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</w:rPr>
              <w:t>400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3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存储用光纤交换机设备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4套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</w:rPr>
              <w:t>100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  <w:t>万元</w:t>
            </w:r>
          </w:p>
        </w:tc>
      </w:tr>
    </w:tbl>
    <w:p>
      <w:pPr>
        <w:spacing w:line="360" w:lineRule="auto"/>
        <w:rPr>
          <w:rFonts w:ascii="宋体" w:hAnsi="宋体"/>
          <w:b/>
          <w:sz w:val="22"/>
        </w:rPr>
      </w:pPr>
    </w:p>
    <w:p>
      <w:pPr>
        <w:spacing w:line="360" w:lineRule="auto"/>
        <w:rPr>
          <w:rFonts w:ascii="宋体" w:hAnsi="宋体"/>
          <w:b/>
          <w:sz w:val="24"/>
          <w:szCs w:val="28"/>
        </w:rPr>
      </w:pPr>
      <w:r>
        <w:rPr>
          <w:rFonts w:hint="eastAsia" w:ascii="宋体" w:hAnsi="宋体"/>
          <w:b/>
          <w:sz w:val="24"/>
          <w:szCs w:val="28"/>
        </w:rPr>
        <w:t>二、采购要求</w:t>
      </w:r>
    </w:p>
    <w:tbl>
      <w:tblPr>
        <w:tblW w:w="945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03"/>
        <w:gridCol w:w="1416"/>
        <w:gridCol w:w="5517"/>
        <w:gridCol w:w="660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03" w:type="dxa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序号</w:t>
            </w:r>
          </w:p>
        </w:tc>
        <w:tc>
          <w:tcPr>
            <w:tcW w:w="1416" w:type="dxa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设备名称</w:t>
            </w:r>
          </w:p>
        </w:tc>
        <w:tc>
          <w:tcPr>
            <w:tcW w:w="5517" w:type="dxa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主要参数</w:t>
            </w:r>
          </w:p>
        </w:tc>
        <w:tc>
          <w:tcPr>
            <w:tcW w:w="660" w:type="dxa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数量</w:t>
            </w:r>
          </w:p>
        </w:tc>
        <w:tc>
          <w:tcPr>
            <w:tcW w:w="1158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品牌名称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spacing w:line="360" w:lineRule="auto"/>
              <w:rPr>
                <w:rFonts w:ascii="宋体" w:hAnsi="宋体"/>
                <w:b w:val="0"/>
                <w:bCs w:val="0"/>
                <w:sz w:val="22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2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rPr>
                <w:rFonts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  <w:sz w:val="22"/>
                <w:szCs w:val="22"/>
              </w:rPr>
              <w:t>服务器</w:t>
            </w:r>
          </w:p>
        </w:tc>
        <w:tc>
          <w:tcPr>
            <w:tcW w:w="5517" w:type="dxa"/>
            <w:vAlign w:val="center"/>
          </w:tcPr>
          <w:p>
            <w:pPr>
              <w:widowControl/>
              <w:jc w:val="left"/>
              <w:rPr>
                <w:rFonts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  <w:sz w:val="22"/>
                <w:szCs w:val="22"/>
              </w:rPr>
              <w:t>1、配置2U机架式服务器，非OEM产品。配置2个AMD</w:t>
            </w:r>
            <w:r>
              <w:rPr>
                <w:rFonts w:cs="宋体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2"/>
                <w:szCs w:val="22"/>
              </w:rPr>
              <w:t>EPYC处理器，单个CPU≥2.</w:t>
            </w:r>
            <w:r>
              <w:rPr>
                <w:rFonts w:cs="宋体"/>
                <w:b w:val="0"/>
                <w:bCs w:val="0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2"/>
                <w:szCs w:val="22"/>
              </w:rPr>
              <w:t>Ghz，核数≥3</w:t>
            </w:r>
            <w:r>
              <w:rPr>
                <w:rFonts w:cs="宋体"/>
                <w:b w:val="0"/>
                <w:bCs w:val="0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2"/>
                <w:szCs w:val="22"/>
              </w:rPr>
              <w:t>核；支持≥</w:t>
            </w:r>
            <w:r>
              <w:rPr>
                <w:rFonts w:cs="宋体"/>
                <w:b w:val="0"/>
                <w:bCs w:val="0"/>
                <w:color w:val="000000"/>
                <w:kern w:val="0"/>
                <w:sz w:val="22"/>
                <w:szCs w:val="22"/>
              </w:rPr>
              <w:t>32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个内存插槽，配置1.5T DDR4内存；支持≥8个2.5寸热插拔硬盘槽位，配置2个480GB SSD硬盘；配置2块双端口16GB </w:t>
            </w:r>
            <w:r>
              <w:rPr>
                <w:rFonts w:cs="宋体"/>
                <w:b w:val="0"/>
                <w:bCs w:val="0"/>
                <w:color w:val="000000"/>
                <w:kern w:val="0"/>
                <w:sz w:val="22"/>
                <w:szCs w:val="22"/>
              </w:rPr>
              <w:t>HBA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2"/>
                <w:szCs w:val="22"/>
              </w:rPr>
              <w:t>卡，4个万兆端口（含4块万兆光模块），4千兆电口；配置2G缓存raid卡（带掉电保护），2个800W电源，6个热插拔风扇模块。为保证可扩展性，支持提供≥8个标准PCIe 4.0插槽。支持</w:t>
            </w:r>
            <w:r>
              <w:rPr>
                <w:rFonts w:cs="宋体"/>
                <w:b w:val="0"/>
                <w:bCs w:val="0"/>
                <w:color w:val="000000"/>
                <w:kern w:val="0"/>
                <w:sz w:val="22"/>
                <w:szCs w:val="22"/>
              </w:rPr>
              <w:t>硅信任根技术，以及嵌入在AMD EPYC片上的专用安全处理器，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2"/>
                <w:szCs w:val="22"/>
              </w:rPr>
              <w:t>支持</w:t>
            </w:r>
            <w:r>
              <w:rPr>
                <w:rFonts w:cs="宋体"/>
                <w:b w:val="0"/>
                <w:bCs w:val="0"/>
                <w:color w:val="000000"/>
                <w:kern w:val="0"/>
                <w:sz w:val="22"/>
                <w:szCs w:val="22"/>
              </w:rPr>
              <w:t>安全启动、内存加密和安全虚拟化功能。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2"/>
                <w:szCs w:val="22"/>
              </w:rPr>
              <w:t>4台；</w:t>
            </w:r>
          </w:p>
          <w:p>
            <w:pPr>
              <w:widowControl/>
              <w:jc w:val="left"/>
              <w:rPr>
                <w:rFonts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cs="宋体"/>
                <w:b w:val="0"/>
                <w:bCs w:val="0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、基于现有的2台</w:t>
            </w:r>
            <w:r>
              <w:rPr>
                <w:rFonts w:cs="宋体"/>
                <w:b w:val="0"/>
                <w:bCs w:val="0"/>
                <w:color w:val="000000"/>
                <w:kern w:val="0"/>
                <w:sz w:val="22"/>
                <w:szCs w:val="22"/>
              </w:rPr>
              <w:t>Primera A630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2"/>
                <w:szCs w:val="22"/>
              </w:rPr>
              <w:t>全闪存架构的生产存储进行扩容，每台扩容≥10块3.84T闪盘，同时提供IP SAN和FC SAN服务。</w:t>
            </w:r>
          </w:p>
          <w:p>
            <w:pPr>
              <w:widowControl/>
              <w:jc w:val="left"/>
              <w:rPr>
                <w:rFonts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cs="宋体"/>
                <w:b w:val="0"/>
                <w:bCs w:val="0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、配置8个CPU虚拟化软件授权，含系统迁移升级服务等。平台内置在线p2v、v2v迁移工具，提供虚拟机启动、重启、关闭、克隆、迁移、模板导出、快照等功能。平台内置一键健康巡检功能，支持使用一键鼠标按钮分析后端存储上的无效镜像文件；支持一键存储清理，扫描和清理空闲的存储卷。平台兼容不同厂家的CPU芯片架构，包括商用X86架构、国产海光架构、鲲鹏ARM架构、飞腾ARM架构等。</w:t>
            </w:r>
          </w:p>
        </w:tc>
        <w:tc>
          <w:tcPr>
            <w:tcW w:w="660" w:type="dxa"/>
            <w:vAlign w:val="center"/>
          </w:tcPr>
          <w:p>
            <w:pPr>
              <w:spacing w:line="360" w:lineRule="auto"/>
              <w:rPr>
                <w:rFonts w:hint="eastAsia" w:eastAsia="宋体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15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DellEMC、HPE、H3C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华为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b w:val="0"/>
                <w:bCs w:val="0"/>
                <w:sz w:val="22"/>
                <w:szCs w:val="21"/>
              </w:rPr>
            </w:pPr>
            <w:r>
              <w:rPr>
                <w:rFonts w:ascii="宋体" w:hAnsi="宋体"/>
                <w:b w:val="0"/>
                <w:bCs w:val="0"/>
                <w:sz w:val="22"/>
                <w:szCs w:val="21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磁盘阵列</w:t>
            </w:r>
          </w:p>
        </w:tc>
        <w:tc>
          <w:tcPr>
            <w:tcW w:w="5517" w:type="dxa"/>
            <w:vAlign w:val="center"/>
          </w:tcPr>
          <w:p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、NVMe全闪存阵列，多控制器Active-Active架构，本次配置≥2个控制器，英特尔C</w:t>
            </w:r>
            <w:r>
              <w:rPr>
                <w:b w:val="0"/>
                <w:bCs w:val="0"/>
                <w:sz w:val="22"/>
                <w:szCs w:val="22"/>
              </w:rPr>
              <w:t>PU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≥</w:t>
            </w:r>
            <w:r>
              <w:rPr>
                <w:b w:val="0"/>
                <w:bCs w:val="0"/>
                <w:sz w:val="22"/>
                <w:szCs w:val="22"/>
              </w:rPr>
              <w:t>4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，主频≥2</w:t>
            </w:r>
            <w:r>
              <w:rPr>
                <w:b w:val="0"/>
                <w:bCs w:val="0"/>
                <w:sz w:val="22"/>
                <w:szCs w:val="22"/>
              </w:rPr>
              <w:t>.1GH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z，C</w:t>
            </w:r>
            <w:r>
              <w:rPr>
                <w:b w:val="0"/>
                <w:bCs w:val="0"/>
                <w:sz w:val="22"/>
                <w:szCs w:val="22"/>
              </w:rPr>
              <w:t>PU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总核数≥4</w:t>
            </w:r>
            <w:r>
              <w:rPr>
                <w:b w:val="0"/>
                <w:bCs w:val="0"/>
                <w:sz w:val="22"/>
                <w:szCs w:val="22"/>
              </w:rPr>
              <w:t>8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核，支持横向集群扩展≥8个控制器;支持CPU核数扩展至≥4</w:t>
            </w:r>
            <w:r>
              <w:rPr>
                <w:b w:val="0"/>
                <w:bCs w:val="0"/>
                <w:sz w:val="22"/>
                <w:szCs w:val="22"/>
              </w:rPr>
              <w:t>48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核；配置≥</w:t>
            </w:r>
            <w:r>
              <w:rPr>
                <w:b w:val="0"/>
                <w:bCs w:val="0"/>
                <w:sz w:val="22"/>
                <w:szCs w:val="22"/>
              </w:rPr>
              <w:t>768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GB缓存，单控制器不少于384GB物理缓存，配置NV</w:t>
            </w:r>
            <w:r>
              <w:rPr>
                <w:b w:val="0"/>
                <w:bCs w:val="0"/>
                <w:sz w:val="22"/>
                <w:szCs w:val="22"/>
              </w:rPr>
              <w:t>RAM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≥</w:t>
            </w:r>
            <w:r>
              <w:rPr>
                <w:b w:val="0"/>
                <w:bCs w:val="0"/>
                <w:sz w:val="22"/>
                <w:szCs w:val="22"/>
              </w:rPr>
              <w:t>16GB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，支持集群缓存可升级扩展1</w:t>
            </w:r>
            <w:r>
              <w:rPr>
                <w:b w:val="0"/>
                <w:bCs w:val="0"/>
                <w:sz w:val="22"/>
                <w:szCs w:val="22"/>
              </w:rPr>
              <w:t>0TB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；支持NVMe SCM，NVMe SSD以及SAS SSD等类型的闪存介质作为数据存储空间。本次要求配置N</w:t>
            </w:r>
            <w:r>
              <w:rPr>
                <w:b w:val="0"/>
                <w:bCs w:val="0"/>
                <w:sz w:val="22"/>
                <w:szCs w:val="22"/>
              </w:rPr>
              <w:t>VMe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>SSD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数量≥</w:t>
            </w:r>
            <w:r>
              <w:rPr>
                <w:b w:val="0"/>
                <w:bCs w:val="0"/>
                <w:sz w:val="22"/>
                <w:szCs w:val="22"/>
              </w:rPr>
              <w:t>20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块，单盘容量≥3</w:t>
            </w:r>
            <w:r>
              <w:rPr>
                <w:b w:val="0"/>
                <w:bCs w:val="0"/>
                <w:sz w:val="22"/>
                <w:szCs w:val="22"/>
              </w:rPr>
              <w:t>.84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TB，R</w:t>
            </w:r>
            <w:r>
              <w:rPr>
                <w:b w:val="0"/>
                <w:bCs w:val="0"/>
                <w:sz w:val="22"/>
                <w:szCs w:val="22"/>
              </w:rPr>
              <w:t>AID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后可存放≥</w:t>
            </w:r>
            <w:r>
              <w:rPr>
                <w:b w:val="0"/>
                <w:bCs w:val="0"/>
                <w:sz w:val="22"/>
                <w:szCs w:val="22"/>
              </w:rPr>
              <w:t>200TB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数据量，原厂官方盖章承诺函；配置双活容量授权许可，双活功能通过专用设备来实现，不占用存储控制器的性能资源；配置专用的压缩硬件，在线重复数据删除技术不占用控制器CPU性能资源；配置数据复制功能，数据复制要求支持重复数据删除和数据压缩；接入现有数据中心的存储双活架构，并配置双活容量授权许可，与现有存储构建统一存储资源池；提供原厂5年7x24x4的软件和硬件保修服务。2台；</w:t>
            </w:r>
          </w:p>
          <w:p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、统一存储架构，支持SAN及NAS环境，配置控制器数量≥2 控，控制器高可用；本次需配置CPU总核心数≥</w:t>
            </w:r>
            <w:r>
              <w:rPr>
                <w:b w:val="0"/>
                <w:bCs w:val="0"/>
                <w:sz w:val="22"/>
                <w:szCs w:val="22"/>
              </w:rPr>
              <w:t>48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核，控制器采用 Intel CPU，主频≥</w:t>
            </w:r>
            <w:r>
              <w:rPr>
                <w:b w:val="0"/>
                <w:bCs w:val="0"/>
                <w:sz w:val="22"/>
                <w:szCs w:val="22"/>
              </w:rPr>
              <w:t>2.1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GHz；存储控制器整机配置物理缓存总量≥3</w:t>
            </w:r>
            <w:r>
              <w:rPr>
                <w:b w:val="0"/>
                <w:bCs w:val="0"/>
                <w:sz w:val="22"/>
                <w:szCs w:val="22"/>
              </w:rPr>
              <w:t>84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GB，支持配置SSD盘作为二级缓存；配置 2.5 寸高性能 1.8TB SAS 10K </w:t>
            </w:r>
            <w:r>
              <w:rPr>
                <w:b w:val="0"/>
                <w:bCs w:val="0"/>
                <w:sz w:val="22"/>
                <w:szCs w:val="22"/>
              </w:rPr>
              <w:t>RPM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盘≥ </w:t>
            </w:r>
            <w:r>
              <w:rPr>
                <w:b w:val="0"/>
                <w:bCs w:val="0"/>
                <w:sz w:val="22"/>
                <w:szCs w:val="22"/>
              </w:rPr>
              <w:t>75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块；单个硬盘扩展柜要求能容纳的硬盘个数≥ 25 个；存储可扩展≥</w:t>
            </w:r>
            <w:r>
              <w:rPr>
                <w:b w:val="0"/>
                <w:bCs w:val="0"/>
                <w:sz w:val="22"/>
                <w:szCs w:val="22"/>
              </w:rPr>
              <w:t>100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0块硬盘；配置≥8 个 16GbFC 端口，支持 32Gb FC 端口；配置≥8 个 10Gb 以太网端口，支持 25Gb 以太网端口；配置快照，克隆，远程复制等高级软件许可；接入现有数据中心的存储双活架构中，并配置双活容量授权许可，与目前双活架构内的存储构建统一存储资源池；提供原厂5年7x24x4的软件和硬件保修服务。 </w:t>
            </w:r>
            <w:r>
              <w:rPr>
                <w:b w:val="0"/>
                <w:bCs w:val="0"/>
                <w:sz w:val="22"/>
                <w:szCs w:val="22"/>
              </w:rPr>
              <w:t>2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台；</w:t>
            </w:r>
          </w:p>
          <w:p>
            <w:pPr>
              <w:rPr>
                <w:rFonts w:hint="eastAsia"/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、影像归档存储扩容，采用分布式全对称集群模式横向扩展，在现有影像归档存储Isilon基础上扩展，组成同一集群并实现统一界面管理；集群内所有节点成员角色平等，没有单独的元数据（索引和管理等之类）服务节点；本次扩容配置NAS节点数量≥1个，总缓存≥</w:t>
            </w:r>
            <w:r>
              <w:rPr>
                <w:b w:val="0"/>
                <w:bCs w:val="0"/>
                <w:sz w:val="22"/>
                <w:szCs w:val="22"/>
              </w:rPr>
              <w:t>64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GB，系统支持最大节点数量≥2</w:t>
            </w:r>
            <w:r>
              <w:rPr>
                <w:b w:val="0"/>
                <w:bCs w:val="0"/>
                <w:sz w:val="22"/>
                <w:szCs w:val="22"/>
              </w:rPr>
              <w:t>5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0；配置前端业务万兆网络接口≥</w:t>
            </w:r>
            <w:r>
              <w:rPr>
                <w:b w:val="0"/>
                <w:bCs w:val="0"/>
                <w:sz w:val="22"/>
                <w:szCs w:val="22"/>
              </w:rPr>
              <w:t>2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个，后端</w:t>
            </w:r>
            <w:r>
              <w:rPr>
                <w:b w:val="0"/>
                <w:bCs w:val="0"/>
                <w:sz w:val="22"/>
                <w:szCs w:val="22"/>
              </w:rPr>
              <w:t>InfiniBand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网络接口≥</w:t>
            </w:r>
            <w:r>
              <w:rPr>
                <w:b w:val="0"/>
                <w:bCs w:val="0"/>
                <w:sz w:val="22"/>
                <w:szCs w:val="22"/>
              </w:rPr>
              <w:t>2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个；配置S</w:t>
            </w:r>
            <w:r>
              <w:rPr>
                <w:b w:val="0"/>
                <w:bCs w:val="0"/>
                <w:sz w:val="22"/>
                <w:szCs w:val="22"/>
              </w:rPr>
              <w:t>SD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盘≥</w:t>
            </w:r>
            <w:r>
              <w:rPr>
                <w:b w:val="0"/>
                <w:bCs w:val="0"/>
                <w:sz w:val="22"/>
                <w:szCs w:val="22"/>
              </w:rPr>
              <w:t>1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块，单盘容量≥4</w:t>
            </w:r>
            <w:r>
              <w:rPr>
                <w:b w:val="0"/>
                <w:bCs w:val="0"/>
                <w:sz w:val="22"/>
                <w:szCs w:val="22"/>
              </w:rPr>
              <w:t>00G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B；配置SATA盘≥</w:t>
            </w:r>
            <w:r>
              <w:rPr>
                <w:b w:val="0"/>
                <w:bCs w:val="0"/>
                <w:sz w:val="22"/>
                <w:szCs w:val="22"/>
              </w:rPr>
              <w:t>15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块，单盘容量≥8TB；支持重复数据删除，提高存储效率，支持文件系统审核功能，可提高存储基础架构的安全和控制并满足法规遵从性要求；提供硬件5年原厂7*24保修服务。2台；</w:t>
            </w:r>
          </w:p>
          <w:p>
            <w:pPr>
              <w:widowControl/>
              <w:jc w:val="left"/>
              <w:rPr>
                <w:rFonts w:hint="eastAsia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4、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2"/>
                <w:szCs w:val="22"/>
              </w:rPr>
              <w:t>在原有备份系统DDVE基础上升级扩容40TB作为虚拟化业务的集中备份系统；构建统一备份资源池，并调整备份策略和备份业务；提供图形化基本管理软件，支持通过GUI管理界面配置系统，具备SNMP、Email等方式的报警，5年原厂商技术支持服务；</w:t>
            </w:r>
          </w:p>
          <w:p>
            <w:pPr>
              <w:rPr>
                <w:rFonts w:hint="eastAsia" w:eastAsia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虚拟机连续性数据保护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2"/>
                <w:szCs w:val="22"/>
              </w:rPr>
              <w:t>C</w:t>
            </w:r>
            <w:r>
              <w:rPr>
                <w:rFonts w:cs="宋体"/>
                <w:b w:val="0"/>
                <w:bCs w:val="0"/>
                <w:color w:val="000000"/>
                <w:kern w:val="0"/>
                <w:sz w:val="22"/>
                <w:szCs w:val="22"/>
              </w:rPr>
              <w:t>DP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2"/>
                <w:szCs w:val="22"/>
              </w:rPr>
              <w:t>容灾软件系统，与虚拟化存储升级同一品牌配合使用，基于VMware</w:t>
            </w:r>
            <w:r>
              <w:rPr>
                <w:rFonts w:cs="宋体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 Vcenter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2"/>
                <w:szCs w:val="22"/>
              </w:rPr>
              <w:t>环境进行连续数据保护统一管理，当虚机需要恢复时，用户可从时间点中选择，使指定虚机能够快速地从任一时间点恢复;可以保护VMware支持的任何类型的存储连接访问的虚拟机(VMDK和RDM)；提供不少于50个虚拟机的保护许可；原厂商5年7*24技术支持服务；</w:t>
            </w:r>
          </w:p>
        </w:tc>
        <w:tc>
          <w:tcPr>
            <w:tcW w:w="660" w:type="dxa"/>
            <w:vAlign w:val="center"/>
          </w:tcPr>
          <w:p>
            <w:pPr>
              <w:spacing w:line="360" w:lineRule="auto"/>
              <w:rPr>
                <w:rFonts w:hint="eastAsia" w:eastAsia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158" w:type="dxa"/>
            <w:vAlign w:val="center"/>
          </w:tcPr>
          <w:p>
            <w:pPr>
              <w:spacing w:line="360" w:lineRule="auto"/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DellEMC、HPE、H3C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华为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spacing w:line="360" w:lineRule="auto"/>
              <w:rPr>
                <w:rFonts w:ascii="宋体" w:hAnsi="宋体"/>
                <w:b w:val="0"/>
                <w:bCs w:val="0"/>
                <w:sz w:val="22"/>
                <w:szCs w:val="21"/>
              </w:rPr>
            </w:pPr>
            <w:r>
              <w:rPr>
                <w:rFonts w:ascii="宋体" w:hAnsi="宋体"/>
                <w:b w:val="0"/>
                <w:bCs w:val="0"/>
                <w:sz w:val="22"/>
                <w:szCs w:val="21"/>
              </w:rPr>
              <w:t>3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存储用光纤交换机设备</w:t>
            </w:r>
          </w:p>
        </w:tc>
        <w:tc>
          <w:tcPr>
            <w:tcW w:w="5517" w:type="dxa"/>
            <w:vAlign w:val="center"/>
          </w:tcPr>
          <w:p>
            <w:pPr>
              <w:widowControl/>
              <w:jc w:val="left"/>
              <w:rPr>
                <w:rFonts w:hint="eastAsia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cs="宋体"/>
                <w:b w:val="0"/>
                <w:bCs w:val="0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、在原有4台交换机DS6620B基础上扩展12口32GB授权及模块，现场安装配置实施服务，随原主机维保；</w:t>
            </w:r>
          </w:p>
        </w:tc>
        <w:tc>
          <w:tcPr>
            <w:tcW w:w="660" w:type="dxa"/>
            <w:vAlign w:val="center"/>
          </w:tcPr>
          <w:p>
            <w:pPr>
              <w:spacing w:line="360" w:lineRule="auto"/>
              <w:rPr>
                <w:rFonts w:hint="eastAsia" w:eastAsia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158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Dell、HPE、H3C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华为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博科</w:t>
            </w:r>
          </w:p>
        </w:tc>
      </w:tr>
    </w:tbl>
    <w:p>
      <w:pPr>
        <w:spacing w:line="360" w:lineRule="auto"/>
        <w:rPr>
          <w:rFonts w:ascii="宋体" w:hAnsi="宋体"/>
          <w:b/>
          <w:bCs/>
          <w:sz w:val="22"/>
          <w:szCs w:val="21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</w:t>
      </w:r>
      <w:r>
        <w:rPr>
          <w:rFonts w:hint="eastAsia" w:ascii="宋体" w:hAnsi="宋体" w:cs="宋体"/>
          <w:b/>
          <w:bCs/>
          <w:kern w:val="0"/>
          <w:sz w:val="24"/>
        </w:rPr>
        <w:t>为保障业务系统稳定性与兼容性，</w:t>
      </w:r>
    </w:p>
    <w:p>
      <w:pPr>
        <w:widowControl/>
        <w:spacing w:before="100" w:beforeAutospacing="1" w:after="100" w:afterAutospacing="1" w:line="590" w:lineRule="atLeast"/>
        <w:ind w:left="200" w:firstLine="64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上述所有硬件设备产品同一类必须为同一品牌，软件产品需提供硬件设备厂家出具的兼容性证明承诺函；</w:t>
      </w:r>
    </w:p>
    <w:p>
      <w:pPr>
        <w:widowControl/>
        <w:spacing w:before="100" w:beforeAutospacing="1" w:after="100" w:afterAutospacing="1" w:line="590" w:lineRule="atLeast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四、调研说明：</w:t>
      </w:r>
    </w:p>
    <w:p>
      <w:pPr>
        <w:numPr>
          <w:ilvl w:val="0"/>
          <w:numId w:val="1"/>
        </w:numPr>
        <w:spacing w:line="59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本调研会的报价仅做为本项目公开招标的预算限价；</w:t>
      </w:r>
    </w:p>
    <w:p>
      <w:pPr>
        <w:numPr>
          <w:ilvl w:val="0"/>
          <w:numId w:val="1"/>
        </w:numPr>
        <w:spacing w:line="59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必须对所有设备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逐项</w:t>
      </w:r>
      <w:r>
        <w:rPr>
          <w:rFonts w:hint="eastAsia" w:ascii="仿宋_GB2312" w:eastAsia="仿宋_GB2312"/>
          <w:sz w:val="28"/>
          <w:szCs w:val="28"/>
        </w:rPr>
        <w:t>报价，不得缺项。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后期招标时将作为一个合同包进行招标。</w:t>
      </w:r>
      <w:r>
        <w:rPr>
          <w:rFonts w:hint="eastAsia" w:ascii="仿宋_GB2312" w:eastAsia="仿宋_GB2312"/>
          <w:sz w:val="28"/>
          <w:szCs w:val="28"/>
        </w:rPr>
        <w:t>报价格式见附件；</w:t>
      </w:r>
    </w:p>
    <w:p>
      <w:pPr>
        <w:numPr>
          <w:ilvl w:val="0"/>
          <w:numId w:val="1"/>
        </w:numPr>
        <w:spacing w:line="59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本调研会不做参与投标的限制条件；</w:t>
      </w:r>
    </w:p>
    <w:p>
      <w:pPr>
        <w:numPr>
          <w:ilvl w:val="0"/>
          <w:numId w:val="1"/>
        </w:numPr>
        <w:spacing w:line="59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上述各参数将做为本项目招标的主要参数，不代表本项目公开招标的最终参数；主要参数为设备的最低技术要求，必须满足，欢迎优于该要求的产品参与；</w:t>
      </w:r>
    </w:p>
    <w:p>
      <w:pPr>
        <w:numPr>
          <w:ilvl w:val="0"/>
          <w:numId w:val="1"/>
        </w:numPr>
        <w:spacing w:line="59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项目实施主要工作为：各设备上架调试、系统集成等软硬件安装安装工作，同时必须结合医院现有设备及应用情况，实施现有及本项目规划、等保安全、系统集成、数据迁移、服务器及虚拟化版本升级统一、虚拟服务器迁移、存储迁移、CAS虚拟化平台搭建与运维、CAS虚拟化平台虚拟服务器迁移、CAS虚拟化平台虚拟服务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备份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现有NETWORK虚拟化备份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软件运维服务、CDP连续数据保护软件运维服务、协助完成医院评审工作包括但不限于三级等保评审、电子病历评审、互联互通评审等各项工作；</w:t>
      </w:r>
    </w:p>
    <w:p>
      <w:pPr>
        <w:numPr>
          <w:ilvl w:val="0"/>
          <w:numId w:val="1"/>
        </w:numPr>
        <w:spacing w:line="59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本预算价应包含设备价格、实施费用、集成费用及3年保修期内的维修及服务费用等，本预算价为含税开票价格；</w:t>
      </w:r>
    </w:p>
    <w:p>
      <w:pPr>
        <w:numPr>
          <w:ilvl w:val="0"/>
          <w:numId w:val="1"/>
        </w:numPr>
        <w:spacing w:line="590" w:lineRule="exact"/>
        <w:ind w:firstLine="560"/>
        <w:rPr>
          <w:rFonts w:ascii="宋体" w:hAnsi="宋体" w:cs="宋体"/>
          <w:kern w:val="0"/>
          <w:sz w:val="24"/>
        </w:rPr>
      </w:pPr>
      <w:r>
        <w:rPr>
          <w:rFonts w:hint="eastAsia" w:ascii="仿宋_GB2312" w:eastAsia="仿宋_GB2312"/>
          <w:sz w:val="28"/>
          <w:szCs w:val="28"/>
        </w:rPr>
        <w:t>参加调研会的公司应准备PPT材料（含方案介绍、服务及集成能力、应用案例、报价等）、技术参数等材料，每公司讲解时间30分钟（含答疑10分钟）；同时上述材料须交予院方留档（提供U盘留档）。</w:t>
      </w:r>
    </w:p>
    <w:p>
      <w:pPr>
        <w:numPr>
          <w:ilvl w:val="0"/>
          <w:numId w:val="1"/>
        </w:numPr>
        <w:spacing w:line="590" w:lineRule="exact"/>
        <w:ind w:firstLine="56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欢迎供应商、集成商、厂商前来参与，每一品牌限前2名报名。</w:t>
      </w:r>
    </w:p>
    <w:p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br w:type="page"/>
      </w:r>
      <w:r>
        <w:rPr>
          <w:rFonts w:hint="eastAsia" w:ascii="宋体" w:hAnsi="宋体" w:cs="宋体"/>
          <w:b/>
          <w:bCs/>
          <w:color w:val="000000"/>
          <w:kern w:val="0"/>
          <w:sz w:val="24"/>
          <w:shd w:val="clear" w:color="auto" w:fill="FFFFFF"/>
        </w:rPr>
        <w:t>项目文件回执单</w:t>
      </w:r>
    </w:p>
    <w:p>
      <w:pPr>
        <w:widowControl/>
        <w:shd w:val="clear" w:color="auto" w:fill="FFFFFF"/>
        <w:spacing w:line="336" w:lineRule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hd w:val="clear" w:color="auto" w:fill="FFFFFF"/>
        </w:rPr>
        <w:t>请各公司在一周内将此项目文件回执单送到“福建省肿瘤医院网络办”。</w:t>
      </w:r>
    </w:p>
    <w:tbl>
      <w:tblPr>
        <w:tblW w:w="851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6"/>
        <w:gridCol w:w="3139"/>
        <w:gridCol w:w="2022"/>
        <w:gridCol w:w="202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1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公司名称</w:t>
            </w:r>
          </w:p>
        </w:tc>
        <w:tc>
          <w:tcPr>
            <w:tcW w:w="20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产品名称</w:t>
            </w:r>
          </w:p>
        </w:tc>
        <w:tc>
          <w:tcPr>
            <w:tcW w:w="20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报价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Calibri"/>
                <w:kern w:val="0"/>
                <w:sz w:val="24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Calibri"/>
                <w:kern w:val="0"/>
                <w:sz w:val="24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Calibri"/>
                <w:kern w:val="0"/>
                <w:sz w:val="24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Calibri"/>
                <w:kern w:val="0"/>
                <w:sz w:val="24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Calibri"/>
                <w:kern w:val="0"/>
                <w:sz w:val="24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Calibri"/>
                <w:kern w:val="0"/>
                <w:sz w:val="24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Calibri"/>
                <w:kern w:val="0"/>
                <w:sz w:val="24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Calibri"/>
                <w:kern w:val="0"/>
                <w:sz w:val="24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Calibri"/>
                <w:kern w:val="0"/>
                <w:sz w:val="24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Calibri"/>
                <w:kern w:val="0"/>
                <w:sz w:val="24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Calibri"/>
                <w:kern w:val="0"/>
                <w:sz w:val="24"/>
              </w:rPr>
              <w:t> </w:t>
            </w:r>
          </w:p>
        </w:tc>
      </w:tr>
    </w:tbl>
    <w:p>
      <w:pPr>
        <w:widowControl/>
        <w:shd w:val="clear" w:color="auto" w:fill="FFFFFF"/>
        <w:spacing w:line="336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Calibri"/>
          <w:b/>
          <w:bCs/>
          <w:color w:val="000000"/>
          <w:kern w:val="0"/>
          <w:sz w:val="24"/>
          <w:shd w:val="clear" w:color="auto" w:fill="FFFFFF"/>
        </w:rPr>
        <w:t> </w:t>
      </w:r>
    </w:p>
    <w:p>
      <w:pPr>
        <w:widowControl/>
        <w:shd w:val="clear" w:color="auto" w:fill="FFFFFF"/>
        <w:spacing w:line="336" w:lineRule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hd w:val="clear" w:color="auto" w:fill="FFFFFF"/>
        </w:rPr>
        <w:t>公司名称：</w:t>
      </w:r>
    </w:p>
    <w:p>
      <w:pPr>
        <w:widowControl/>
        <w:shd w:val="clear" w:color="auto" w:fill="FFFFFF"/>
        <w:spacing w:line="336" w:lineRule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hd w:val="clear" w:color="auto" w:fill="FFFFFF"/>
        </w:rPr>
        <w:t>联系人：　</w:t>
      </w:r>
    </w:p>
    <w:p>
      <w:pPr>
        <w:widowControl/>
        <w:shd w:val="clear" w:color="auto" w:fill="FFFFFF"/>
        <w:spacing w:line="336" w:lineRule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hd w:val="clear" w:color="auto" w:fill="FFFFFF"/>
        </w:rPr>
        <w:t>联系电话：</w:t>
      </w:r>
    </w:p>
    <w:p>
      <w:pPr>
        <w:widowControl/>
        <w:shd w:val="clear" w:color="auto" w:fill="FFFFFF"/>
        <w:spacing w:line="336" w:lineRule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hd w:val="clear" w:color="auto" w:fill="FFFFFF"/>
        </w:rPr>
        <w:t>邮箱号：　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shd w:val="clear" w:color="auto" w:fill="FFFFFF"/>
        </w:rPr>
        <w:t>　　　　　　　　　　　　　　</w:t>
      </w:r>
      <w:r>
        <w:rPr>
          <w:rFonts w:ascii="宋体" w:hAnsi="宋体" w:cs="Calibri"/>
          <w:b/>
          <w:bCs/>
          <w:color w:val="000000"/>
          <w:kern w:val="0"/>
          <w:sz w:val="24"/>
          <w:u w:val="single"/>
          <w:shd w:val="clear" w:color="auto" w:fill="FFFFFF"/>
        </w:rPr>
        <w:t> </w:t>
      </w:r>
    </w:p>
    <w:p>
      <w:pPr>
        <w:widowControl/>
        <w:shd w:val="clear" w:color="auto" w:fill="FFFFFF"/>
        <w:spacing w:line="336" w:lineRule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hd w:val="clear" w:color="auto" w:fill="FFFFFF"/>
        </w:rPr>
        <w:t>公司盖章：</w:t>
      </w:r>
    </w:p>
    <w:p>
      <w:pPr>
        <w:widowControl/>
        <w:shd w:val="clear" w:color="auto" w:fill="FFFFFF"/>
        <w:spacing w:line="336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hd w:val="clear" w:color="auto" w:fill="FFFFFF"/>
        </w:rPr>
        <w:t> 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hd w:val="clear" w:color="auto" w:fill="FFFFFF"/>
        </w:rPr>
        <w:t>　　　　　　　　　　　　　</w:t>
      </w:r>
      <w:r>
        <w:rPr>
          <w:rFonts w:ascii="宋体" w:hAnsi="宋体" w:cs="Calibri"/>
          <w:b/>
          <w:bCs/>
          <w:color w:val="000000"/>
          <w:kern w:val="0"/>
          <w:sz w:val="24"/>
          <w:shd w:val="clear" w:color="auto" w:fill="FFFFFF"/>
        </w:rPr>
        <w:t> 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hd w:val="clear" w:color="auto" w:fill="FFFFFF"/>
        </w:rPr>
        <w:t>202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hd w:val="clear" w:color="auto" w:fill="FFFFFF"/>
        </w:rPr>
        <w:t>年　月　日</w:t>
      </w:r>
      <w:r>
        <w:rPr>
          <w:rFonts w:hint="eastAsia" w:ascii="宋体" w:hAnsi="宋体" w:cs="宋体"/>
          <w:b/>
          <w:bCs/>
          <w:kern w:val="0"/>
          <w:sz w:val="24"/>
        </w:rPr>
        <w:br w:type="page"/>
      </w:r>
      <w:r>
        <w:rPr>
          <w:rFonts w:hint="eastAsia" w:ascii="宋体" w:hAnsi="宋体" w:cs="宋体"/>
          <w:kern w:val="0"/>
          <w:sz w:val="24"/>
        </w:rPr>
        <w:t>报价格式</w:t>
      </w:r>
    </w:p>
    <w:tbl>
      <w:tblPr>
        <w:tblW w:w="925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3"/>
        <w:gridCol w:w="1583"/>
        <w:gridCol w:w="1050"/>
        <w:gridCol w:w="900"/>
        <w:gridCol w:w="1017"/>
        <w:gridCol w:w="950"/>
        <w:gridCol w:w="983"/>
        <w:gridCol w:w="906"/>
        <w:gridCol w:w="102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5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设备规格</w:t>
            </w: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主要参数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是否满足</w:t>
            </w:r>
          </w:p>
        </w:tc>
        <w:tc>
          <w:tcPr>
            <w:tcW w:w="10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品牌</w:t>
            </w:r>
          </w:p>
        </w:tc>
        <w:tc>
          <w:tcPr>
            <w:tcW w:w="9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</w:t>
            </w:r>
          </w:p>
        </w:tc>
        <w:tc>
          <w:tcPr>
            <w:tcW w:w="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单价</w:t>
            </w: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金额</w:t>
            </w:r>
          </w:p>
        </w:tc>
        <w:tc>
          <w:tcPr>
            <w:tcW w:w="10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9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9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9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9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9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9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9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9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9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33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工程实施费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9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9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33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合计（上述金额为含税开票金额）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9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9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</w:tbl>
    <w:p>
      <w:pPr>
        <w:widowControl/>
        <w:spacing w:before="100" w:beforeAutospacing="1" w:after="100" w:afterAutospacing="1" w:line="590" w:lineRule="atLeast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注：表格项目应按主要参数表中的序号、设备规格顺序进行对应报价。</w:t>
      </w:r>
    </w:p>
    <w:p>
      <w:pPr>
        <w:spacing w:line="360" w:lineRule="auto"/>
        <w:rPr>
          <w:rFonts w:ascii="宋体" w:hAnsi="宋体"/>
          <w:b/>
          <w:bCs/>
          <w:sz w:val="24"/>
        </w:rPr>
      </w:pPr>
    </w:p>
    <w:sectPr>
      <w:footerReference r:id="rId4" w:type="default"/>
      <w:pgSz w:w="12240" w:h="15840"/>
      <w:pgMar w:top="1134" w:right="1587" w:bottom="1134" w:left="1587" w:header="720" w:footer="720" w:gutter="0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rect id="Quad Arrow 1025" o:spid="_x0000_s1025" style="position:absolute;left:0;margin-top:0pt;height:12.8pt;width:5.35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23815692">
    <w:nsid w:val="60C9760C"/>
    <w:multiLevelType w:val="singleLevel"/>
    <w:tmpl w:val="60C9760C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62381569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_Style 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6">
    <w:name w:val="列出段落1"/>
    <w:basedOn w:val="1"/>
    <w:link w:val="10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7">
    <w:name w:val="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Header Char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Footer Char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列表段落 字符"/>
    <w:link w:val="6"/>
    <w:qFormat/>
    <w:locked/>
    <w:uiPriority w:val="34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507</Words>
  <Characters>2896</Characters>
  <Lines>24</Lines>
  <Paragraphs>6</Paragraphs>
  <ScaleCrop>false</ScaleCrop>
  <LinksUpToDate>false</LinksUpToDate>
  <CharactersWithSpaces>0</CharactersWithSpaces>
  <Application>WPS Office 专业版_8.1.0.0_{F1E327BC-269C-435d-A152-05C5408002CA}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2022-12-13T17:46:00Z</dcterms:created>
  <dc:creator>Administrator</dc:creator>
  <cp:lastModifiedBy>Administrator</cp:lastModifiedBy>
  <cp:lastPrinted>2023-01-04T03:16:00Z</cp:lastPrinted>
  <dcterms:modified xsi:type="dcterms:W3CDTF">2023-01-04T07:00:13Z</dcterms:modified>
  <dc:title>关于医院网络安全采购项目的预算价调研公示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2052-8.1.0.0</vt:lpwstr>
  </property>
  <property fmtid="{D5CDD505-2E9C-101B-9397-08002B2CF9AE}" pid="3" name="ICV">
    <vt:lpwstr>FB8A6035F2044F31A65FFF3E2C074867</vt:lpwstr>
  </property>
  <property fmtid="{D5CDD505-2E9C-101B-9397-08002B2CF9AE}" pid="4" name="MSIP_Label_dad3be33-4108-4738-9e07-d8656a181486_Enabled">
    <vt:lpwstr>true</vt:lpwstr>
  </property>
  <property fmtid="{D5CDD505-2E9C-101B-9397-08002B2CF9AE}" pid="5" name="MSIP_Label_dad3be33-4108-4738-9e07-d8656a181486_SetDate">
    <vt:lpwstr>2022-12-13T17:44:40Z</vt:lpwstr>
  </property>
  <property fmtid="{D5CDD505-2E9C-101B-9397-08002B2CF9AE}" pid="6" name="MSIP_Label_dad3be33-4108-4738-9e07-d8656a181486_Method">
    <vt:lpwstr>Privileged</vt:lpwstr>
  </property>
  <property fmtid="{D5CDD505-2E9C-101B-9397-08002B2CF9AE}" pid="7" name="MSIP_Label_dad3be33-4108-4738-9e07-d8656a181486_Name">
    <vt:lpwstr>Public No Visual Label</vt:lpwstr>
  </property>
  <property fmtid="{D5CDD505-2E9C-101B-9397-08002B2CF9AE}" pid="8" name="MSIP_Label_dad3be33-4108-4738-9e07-d8656a181486_SiteId">
    <vt:lpwstr>945c199a-83a2-4e80-9f8c-5a91be5752dd</vt:lpwstr>
  </property>
  <property fmtid="{D5CDD505-2E9C-101B-9397-08002B2CF9AE}" pid="9" name="MSIP_Label_dad3be33-4108-4738-9e07-d8656a181486_ActionId">
    <vt:lpwstr>2a369161-e2d8-44ef-8b02-6c2111124503</vt:lpwstr>
  </property>
  <property fmtid="{D5CDD505-2E9C-101B-9397-08002B2CF9AE}" pid="10" name="MSIP_Label_dad3be33-4108-4738-9e07-d8656a181486_ContentBits">
    <vt:lpwstr>0</vt:lpwstr>
  </property>
</Properties>
</file>