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jc w:val="center"/>
        <w:rPr>
          <w:rFonts w:hint="eastAsia" w:ascii="方正小标宋简体" w:eastAsia="方正小标宋简体"/>
          <w:b w:val="0"/>
          <w:kern w:val="2"/>
          <w:sz w:val="36"/>
          <w:szCs w:val="36"/>
        </w:rPr>
      </w:pPr>
      <w:r>
        <w:rPr>
          <w:rFonts w:hint="eastAsia" w:ascii="方正小标宋简体" w:eastAsia="方正小标宋简体"/>
          <w:b w:val="0"/>
          <w:kern w:val="2"/>
          <w:sz w:val="36"/>
          <w:szCs w:val="36"/>
        </w:rPr>
        <w:t>鼻咽镜图文系统升级项目</w:t>
      </w:r>
    </w:p>
    <w:p>
      <w:pPr>
        <w:pStyle w:val="3"/>
        <w:jc w:val="center"/>
        <w:rPr>
          <w:rFonts w:ascii="方正小标宋简体" w:eastAsia="方正小标宋简体"/>
          <w:b w:val="0"/>
          <w:kern w:val="2"/>
          <w:sz w:val="36"/>
          <w:szCs w:val="36"/>
        </w:rPr>
      </w:pPr>
      <w:r>
        <w:rPr>
          <w:rFonts w:hint="eastAsia" w:ascii="方正小标宋简体" w:eastAsia="方正小标宋简体"/>
          <w:b w:val="0"/>
          <w:kern w:val="2"/>
          <w:sz w:val="36"/>
          <w:szCs w:val="36"/>
          <w:lang w:val="en-US" w:eastAsia="zh-CN"/>
        </w:rPr>
        <w:t>预算价</w:t>
      </w:r>
      <w:r>
        <w:rPr>
          <w:rFonts w:hint="eastAsia" w:ascii="方正小标宋简体" w:eastAsia="方正小标宋简体"/>
          <w:b w:val="0"/>
          <w:kern w:val="2"/>
          <w:sz w:val="36"/>
          <w:szCs w:val="36"/>
        </w:rPr>
        <w:t>调研公示</w:t>
      </w:r>
    </w:p>
    <w:p>
      <w:pPr>
        <w:widowControl/>
        <w:shd w:val="clear" w:color="auto" w:fill="FFFFFF"/>
        <w:spacing w:line="336" w:lineRule="auto"/>
        <w:jc w:val="center"/>
      </w:pPr>
      <w:r>
        <w:rPr>
          <w:rFonts w:hint="eastAsia" w:ascii="宋体" w:hAnsi="宋体" w:cs="宋体"/>
          <w:b/>
          <w:color w:val="000000"/>
          <w:kern w:val="0"/>
          <w:sz w:val="36"/>
          <w:szCs w:val="36"/>
          <w:shd w:val="clear" w:color="auto" w:fill="FFFFFF"/>
        </w:rPr>
        <w:t> </w:t>
      </w:r>
    </w:p>
    <w:p>
      <w:pPr>
        <w:widowControl/>
        <w:shd w:val="clear" w:color="auto" w:fill="FFFFFF"/>
        <w:spacing w:line="336" w:lineRule="auto"/>
        <w:jc w:val="center"/>
        <w:rPr>
          <w:rFonts w:ascii="仿宋" w:hAnsi="仿宋" w:eastAsia="仿宋" w:cs="仿宋"/>
        </w:rPr>
      </w:pPr>
      <w:r>
        <w:rPr>
          <w:rFonts w:hint="eastAsia" w:ascii="仿宋" w:hAnsi="仿宋" w:eastAsia="仿宋" w:cs="仿宋"/>
          <w:b/>
          <w:color w:val="000000"/>
          <w:kern w:val="0"/>
          <w:sz w:val="24"/>
          <w:shd w:val="clear" w:color="auto" w:fill="FFFFFF"/>
        </w:rPr>
        <w:t>第一部分 须知前附表</w:t>
      </w:r>
    </w:p>
    <w:p>
      <w:pPr>
        <w:widowControl/>
        <w:shd w:val="clear" w:color="auto" w:fill="FFFFFF"/>
        <w:spacing w:line="336" w:lineRule="auto"/>
      </w:pPr>
      <w:r>
        <w:rPr>
          <w:rFonts w:hint="eastAsia" w:ascii="宋体" w:hAnsi="宋体" w:cs="宋体"/>
          <w:b/>
          <w:color w:val="000000"/>
          <w:kern w:val="0"/>
          <w:sz w:val="24"/>
          <w:shd w:val="clear" w:color="auto" w:fill="FFFFFF"/>
        </w:rPr>
        <w:t> </w:t>
      </w:r>
    </w:p>
    <w:tbl>
      <w:tblPr>
        <w:tblW w:w="8745" w:type="dxa"/>
        <w:jc w:val="center"/>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jc w:val="center"/>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widowControl/>
              <w:spacing w:line="360" w:lineRule="atLeast"/>
              <w:jc w:val="center"/>
              <w:rPr>
                <w:rFonts w:ascii="仿宋" w:hAnsi="仿宋" w:eastAsia="仿宋" w:cs="仿宋"/>
              </w:rPr>
            </w:pPr>
            <w:r>
              <w:rPr>
                <w:rFonts w:hint="eastAsia" w:ascii="仿宋" w:hAnsi="仿宋" w:eastAsia="仿宋" w:cs="仿宋"/>
                <w:b/>
                <w:color w:val="000000"/>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b/>
                <w:color w:val="000000"/>
                <w:kern w:val="0"/>
                <w:sz w:val="24"/>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sz w:val="24"/>
              </w:rPr>
            </w:pPr>
            <w:r>
              <w:rPr>
                <w:rFonts w:hint="eastAsia" w:ascii="仿宋" w:hAnsi="仿宋" w:eastAsia="仿宋" w:cs="仿宋"/>
                <w:color w:val="000000"/>
                <w:kern w:val="0"/>
                <w:sz w:val="24"/>
              </w:rPr>
              <w:t>调研报名公示开始时间：202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 </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　日北京时间</w:t>
            </w:r>
          </w:p>
          <w:p>
            <w:pPr>
              <w:widowControl/>
              <w:spacing w:line="315" w:lineRule="atLeast"/>
              <w:rPr>
                <w:rFonts w:ascii="仿宋" w:hAnsi="仿宋" w:eastAsia="仿宋" w:cs="仿宋"/>
                <w:color w:val="000000"/>
                <w:kern w:val="0"/>
                <w:sz w:val="24"/>
              </w:rPr>
            </w:pPr>
            <w:r>
              <w:rPr>
                <w:rFonts w:hint="eastAsia" w:ascii="仿宋" w:hAnsi="仿宋" w:eastAsia="仿宋" w:cs="仿宋"/>
                <w:color w:val="000000"/>
                <w:kern w:val="0"/>
                <w:sz w:val="24"/>
              </w:rPr>
              <w:t>调研报名截止时间：202</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年</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 月</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日下午17</w:t>
            </w:r>
            <w:r>
              <w:rPr>
                <w:rFonts w:hint="eastAsia" w:ascii="仿宋" w:hAnsi="仿宋" w:eastAsia="仿宋" w:cs="仿宋"/>
                <w:color w:val="000000"/>
                <w:kern w:val="0"/>
                <w:sz w:val="24"/>
                <w:lang w:val="en-US" w:eastAsia="zh-CN"/>
              </w:rPr>
              <w:t>:30</w:t>
            </w:r>
            <w:r>
              <w:rPr>
                <w:rFonts w:hint="eastAsia" w:ascii="仿宋" w:hAnsi="仿宋" w:eastAsia="仿宋" w:cs="仿宋"/>
                <w:color w:val="000000"/>
                <w:kern w:val="0"/>
                <w:sz w:val="24"/>
              </w:rPr>
              <w:t>分北京时间</w:t>
            </w:r>
          </w:p>
          <w:p>
            <w:pPr>
              <w:widowControl/>
              <w:spacing w:line="315" w:lineRule="atLeast"/>
              <w:rPr>
                <w:rFonts w:ascii="仿宋" w:hAnsi="仿宋" w:eastAsia="仿宋" w:cs="仿宋"/>
                <w:color w:val="000000"/>
                <w:kern w:val="0"/>
                <w:sz w:val="24"/>
              </w:rPr>
            </w:pPr>
            <w:r>
              <w:rPr>
                <w:rFonts w:hint="eastAsia" w:ascii="仿宋" w:hAnsi="仿宋" w:eastAsia="仿宋" w:cs="仿宋"/>
                <w:color w:val="000000"/>
                <w:kern w:val="0"/>
                <w:sz w:val="24"/>
              </w:rPr>
              <w:t>(报名请携带加盖公章的项目文件回执单、营业执照复印件、公司简介)</w:t>
            </w:r>
          </w:p>
          <w:p>
            <w:pPr>
              <w:widowControl/>
              <w:spacing w:line="315" w:lineRule="atLeast"/>
              <w:rPr>
                <w:rFonts w:ascii="仿宋" w:hAnsi="仿宋" w:eastAsia="仿宋" w:cs="仿宋"/>
                <w:color w:val="000000"/>
                <w:kern w:val="0"/>
                <w:sz w:val="24"/>
              </w:rPr>
            </w:pPr>
          </w:p>
          <w:p>
            <w:pPr>
              <w:widowControl/>
              <w:spacing w:line="315" w:lineRule="atLeast"/>
              <w:rPr>
                <w:rFonts w:ascii="仿宋" w:hAnsi="仿宋" w:eastAsia="仿宋" w:cs="仿宋"/>
                <w:color w:val="000000"/>
                <w:kern w:val="0"/>
                <w:sz w:val="24"/>
                <w:u w:val="single"/>
              </w:rPr>
            </w:pPr>
            <w:r>
              <w:rPr>
                <w:rFonts w:hint="eastAsia" w:ascii="仿宋" w:hAnsi="仿宋" w:eastAsia="仿宋" w:cs="仿宋"/>
                <w:color w:val="000000"/>
                <w:kern w:val="0"/>
                <w:sz w:val="24"/>
              </w:rPr>
              <w:t>调研会时间：</w:t>
            </w:r>
            <w:r>
              <w:rPr>
                <w:rFonts w:hint="eastAsia" w:ascii="仿宋_GB2312" w:eastAsia="仿宋_GB2312"/>
                <w:sz w:val="24"/>
                <w:u w:val="single"/>
              </w:rPr>
              <w:t>调研会议时间另行通知</w:t>
            </w:r>
            <w:r>
              <w:rPr>
                <w:rFonts w:hint="eastAsia" w:ascii="仿宋" w:hAnsi="仿宋" w:eastAsia="仿宋" w:cs="仿宋"/>
                <w:color w:val="000000"/>
                <w:kern w:val="0"/>
                <w:sz w:val="24"/>
                <w:u w:val="single"/>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59"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 xml:space="preserve">项目： </w:t>
            </w:r>
            <w:r>
              <w:rPr>
                <w:rFonts w:ascii="仿宋" w:hAnsi="仿宋" w:eastAsia="仿宋" w:cs="仿宋"/>
                <w:color w:val="000000"/>
                <w:kern w:val="0"/>
                <w:sz w:val="24"/>
              </w:rPr>
              <w:t xml:space="preserve">   </w:t>
            </w:r>
            <w:r>
              <w:rPr>
                <w:rFonts w:hint="eastAsia" w:ascii="方正小标宋简体" w:eastAsia="方正小标宋简体"/>
                <w:sz w:val="28"/>
                <w:szCs w:val="28"/>
              </w:rPr>
              <w:t>鼻咽镜图文系统升级项目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文件正本</w:t>
            </w:r>
            <w:r>
              <w:rPr>
                <w:rFonts w:hint="eastAsia" w:ascii="仿宋" w:hAnsi="仿宋" w:eastAsia="仿宋" w:cs="仿宋"/>
                <w:color w:val="000000"/>
                <w:kern w:val="0"/>
                <w:sz w:val="24"/>
                <w:u w:val="single"/>
              </w:rPr>
              <w:t>　</w:t>
            </w:r>
            <w:r>
              <w:rPr>
                <w:rFonts w:eastAsia="仿宋" w:cs="Calibri"/>
                <w:color w:val="000000"/>
                <w:kern w:val="0"/>
                <w:sz w:val="24"/>
                <w:u w:val="single"/>
              </w:rPr>
              <w:t> </w:t>
            </w:r>
            <w:r>
              <w:rPr>
                <w:rFonts w:hint="eastAsia" w:ascii="仿宋" w:hAnsi="仿宋" w:eastAsia="仿宋" w:cs="仿宋"/>
                <w:color w:val="000000"/>
                <w:kern w:val="0"/>
                <w:sz w:val="24"/>
                <w:u w:val="single"/>
              </w:rPr>
              <w:t>1　</w:t>
            </w:r>
            <w:r>
              <w:rPr>
                <w:rFonts w:hint="eastAsia" w:ascii="仿宋" w:hAnsi="仿宋" w:eastAsia="仿宋" w:cs="仿宋"/>
                <w:color w:val="000000"/>
                <w:kern w:val="0"/>
                <w:sz w:val="24"/>
              </w:rPr>
              <w:t>份，副本</w:t>
            </w:r>
            <w:r>
              <w:rPr>
                <w:rFonts w:hint="eastAsia" w:ascii="仿宋" w:hAnsi="仿宋" w:eastAsia="仿宋" w:cs="仿宋"/>
                <w:color w:val="000000"/>
                <w:kern w:val="0"/>
                <w:sz w:val="24"/>
                <w:u w:val="single"/>
              </w:rPr>
              <w:t>　</w:t>
            </w:r>
            <w:r>
              <w:rPr>
                <w:rFonts w:eastAsia="仿宋" w:cs="Calibri"/>
                <w:color w:val="000000"/>
                <w:kern w:val="0"/>
                <w:sz w:val="24"/>
                <w:u w:val="single"/>
              </w:rPr>
              <w:t> </w:t>
            </w:r>
            <w:r>
              <w:rPr>
                <w:rFonts w:ascii="仿宋" w:hAnsi="仿宋" w:eastAsia="仿宋" w:cs="仿宋"/>
                <w:color w:val="000000"/>
                <w:kern w:val="0"/>
                <w:sz w:val="24"/>
                <w:u w:val="single"/>
              </w:rPr>
              <w:t>2</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文件递交处：</w:t>
            </w:r>
            <w:r>
              <w:rPr>
                <w:rFonts w:hint="eastAsia" w:ascii="仿宋" w:hAnsi="仿宋" w:eastAsia="仿宋" w:cs="仿宋"/>
                <w:color w:val="000000"/>
                <w:kern w:val="0"/>
                <w:sz w:val="24"/>
                <w:u w:val="single"/>
              </w:rPr>
              <w:t>　福建省肿瘤医院 网络办会议室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上述时间、地点如有变动，以单位届时通知为准。</w:t>
            </w:r>
          </w:p>
        </w:tc>
      </w:tr>
    </w:tbl>
    <w:p>
      <w:pPr>
        <w:widowControl/>
        <w:shd w:val="clear" w:color="auto" w:fill="FFFFFF"/>
        <w:spacing w:line="440" w:lineRule="atLeast"/>
        <w:rPr>
          <w:rFonts w:ascii="仿宋" w:hAnsi="仿宋" w:eastAsia="仿宋" w:cs="仿宋"/>
          <w:bCs/>
        </w:rPr>
      </w:pPr>
      <w:r>
        <w:rPr>
          <w:rFonts w:hint="eastAsia" w:ascii="仿宋" w:hAnsi="仿宋" w:eastAsia="仿宋" w:cs="仿宋"/>
          <w:bCs/>
          <w:color w:val="000000"/>
          <w:kern w:val="0"/>
          <w:sz w:val="24"/>
          <w:shd w:val="clear" w:color="auto" w:fill="FFFFFF"/>
        </w:rPr>
        <w:t>地　址： 福建省福州市福马路420号 福建省肿瘤医院科研楼四楼网络技术中心</w:t>
      </w:r>
    </w:p>
    <w:p>
      <w:pPr>
        <w:widowControl/>
        <w:shd w:val="clear" w:color="auto" w:fill="FFFFFF"/>
        <w:spacing w:line="440" w:lineRule="atLeast"/>
        <w:rPr>
          <w:rFonts w:ascii="仿宋" w:hAnsi="仿宋" w:eastAsia="仿宋" w:cs="仿宋"/>
          <w:bCs/>
        </w:rPr>
      </w:pPr>
      <w:r>
        <w:rPr>
          <w:rFonts w:hint="eastAsia" w:ascii="仿宋" w:hAnsi="仿宋" w:eastAsia="仿宋" w:cs="仿宋"/>
          <w:bCs/>
          <w:color w:val="000000"/>
          <w:kern w:val="0"/>
          <w:sz w:val="24"/>
          <w:shd w:val="clear" w:color="auto" w:fill="FFFFFF"/>
        </w:rPr>
        <w:t>邮　编： 3500</w:t>
      </w:r>
      <w:r>
        <w:rPr>
          <w:rFonts w:ascii="仿宋" w:hAnsi="仿宋" w:eastAsia="仿宋" w:cs="仿宋"/>
          <w:bCs/>
          <w:color w:val="000000"/>
          <w:kern w:val="0"/>
          <w:sz w:val="24"/>
          <w:shd w:val="clear" w:color="auto" w:fill="FFFFFF"/>
        </w:rPr>
        <w:t>14</w:t>
      </w:r>
      <w:r>
        <w:rPr>
          <w:rFonts w:hint="eastAsia" w:ascii="仿宋" w:hAnsi="仿宋" w:eastAsia="仿宋" w:cs="仿宋"/>
          <w:bCs/>
          <w:color w:val="000000"/>
          <w:kern w:val="0"/>
          <w:sz w:val="24"/>
          <w:shd w:val="clear" w:color="auto" w:fill="FFFFFF"/>
        </w:rPr>
        <w:t>　 </w:t>
      </w:r>
    </w:p>
    <w:p>
      <w:pPr>
        <w:widowControl/>
        <w:shd w:val="clear" w:color="auto" w:fill="FFFFFF"/>
        <w:spacing w:line="440" w:lineRule="atLeast"/>
        <w:rPr>
          <w:rFonts w:ascii="仿宋" w:hAnsi="仿宋" w:eastAsia="仿宋" w:cs="仿宋"/>
          <w:bCs/>
        </w:rPr>
      </w:pPr>
      <w:r>
        <w:rPr>
          <w:rFonts w:hint="eastAsia" w:ascii="仿宋" w:hAnsi="仿宋" w:eastAsia="仿宋" w:cs="仿宋"/>
          <w:bCs/>
          <w:color w:val="000000"/>
          <w:kern w:val="0"/>
          <w:sz w:val="24"/>
          <w:shd w:val="clear" w:color="auto" w:fill="FFFFFF"/>
        </w:rPr>
        <w:t>电　话： 0591-83660063-8822</w:t>
      </w:r>
    </w:p>
    <w:p>
      <w:pPr>
        <w:widowControl/>
        <w:shd w:val="clear" w:color="auto" w:fill="FFFFFF"/>
        <w:spacing w:line="440" w:lineRule="atLeast"/>
        <w:rPr>
          <w:bCs/>
        </w:rPr>
      </w:pPr>
      <w:r>
        <w:rPr>
          <w:rFonts w:hint="eastAsia" w:ascii="仿宋" w:hAnsi="仿宋" w:eastAsia="仿宋" w:cs="仿宋"/>
          <w:bCs/>
          <w:color w:val="000000"/>
          <w:kern w:val="0"/>
          <w:sz w:val="24"/>
          <w:shd w:val="clear" w:color="auto" w:fill="FFFFFF"/>
        </w:rPr>
        <w:t>联系人： 金工</w:t>
      </w:r>
    </w:p>
    <w:p>
      <w:pPr>
        <w:widowControl/>
        <w:shd w:val="clear" w:color="auto" w:fill="FFFFFF"/>
        <w:spacing w:line="440" w:lineRule="atLeast"/>
      </w:pPr>
    </w:p>
    <w:p>
      <w:pPr>
        <w:widowControl/>
        <w:shd w:val="clear" w:color="auto" w:fill="FFFFFF"/>
        <w:spacing w:line="440" w:lineRule="atLeast"/>
        <w:ind w:firstLine="420"/>
        <w:rPr>
          <w:rFonts w:ascii="仿宋" w:hAnsi="仿宋" w:eastAsia="仿宋" w:cs="仿宋"/>
          <w:bCs/>
          <w:color w:val="000000"/>
          <w:kern w:val="0"/>
          <w:sz w:val="28"/>
          <w:szCs w:val="28"/>
          <w:shd w:val="clear" w:color="auto" w:fill="FFFFFF"/>
        </w:rPr>
      </w:pPr>
      <w:r>
        <w:rPr>
          <w:rFonts w:hint="eastAsia" w:ascii="仿宋" w:hAnsi="仿宋" w:eastAsia="仿宋" w:cs="仿宋"/>
          <w:bCs/>
          <w:color w:val="000000"/>
          <w:kern w:val="0"/>
          <w:sz w:val="28"/>
          <w:szCs w:val="28"/>
          <w:shd w:val="clear" w:color="auto" w:fill="FFFFFF"/>
        </w:rPr>
        <w:t>在采购报名、采购调研等采购过程中有任何异议，可联系我院监督科室。</w:t>
      </w:r>
    </w:p>
    <w:p>
      <w:pPr>
        <w:widowControl/>
        <w:shd w:val="clear" w:color="auto" w:fill="FFFFFF"/>
        <w:spacing w:line="440" w:lineRule="atLeast"/>
        <w:ind w:firstLine="420"/>
        <w:rPr>
          <w:rFonts w:ascii="仿宋" w:hAnsi="仿宋" w:eastAsia="仿宋" w:cs="仿宋"/>
          <w:bCs/>
          <w:color w:val="000000"/>
          <w:kern w:val="0"/>
          <w:sz w:val="28"/>
          <w:szCs w:val="28"/>
          <w:shd w:val="clear" w:color="auto" w:fill="FFFFFF"/>
        </w:rPr>
      </w:pPr>
      <w:r>
        <w:rPr>
          <w:rFonts w:hint="eastAsia" w:ascii="仿宋" w:hAnsi="仿宋" w:eastAsia="仿宋" w:cs="仿宋"/>
          <w:bCs/>
          <w:color w:val="000000"/>
          <w:kern w:val="0"/>
          <w:sz w:val="28"/>
          <w:szCs w:val="28"/>
          <w:shd w:val="clear" w:color="auto" w:fill="FFFFFF"/>
        </w:rPr>
        <w:t>电话：83660063-8407；83660063-8467。</w:t>
      </w:r>
    </w:p>
    <w:p>
      <w:pPr>
        <w:widowControl/>
        <w:shd w:val="clear" w:color="auto" w:fill="FFFFFF"/>
        <w:spacing w:line="440" w:lineRule="atLeast"/>
        <w:rPr>
          <w:rFonts w:ascii="仿宋" w:hAnsi="仿宋" w:eastAsia="仿宋" w:cs="仿宋"/>
          <w:bCs/>
          <w:color w:val="000000"/>
          <w:kern w:val="0"/>
          <w:sz w:val="28"/>
          <w:szCs w:val="28"/>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b/>
          <w:color w:val="000000"/>
          <w:kern w:val="0"/>
          <w:sz w:val="24"/>
          <w:shd w:val="clear" w:color="auto" w:fill="FFFFFF"/>
        </w:rPr>
        <w:br w:type="page"/>
      </w:r>
    </w:p>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采购内容</w:t>
      </w:r>
    </w:p>
    <w:p>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3312"/>
        <w:gridCol w:w="1341"/>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spacing w:line="360" w:lineRule="auto"/>
              <w:jc w:val="center"/>
              <w:rPr>
                <w:rFonts w:ascii="仿宋" w:hAnsi="仿宋" w:eastAsia="仿宋" w:cs="仿宋"/>
                <w:sz w:val="24"/>
              </w:rPr>
            </w:pPr>
            <w:r>
              <w:rPr>
                <w:rFonts w:hint="eastAsia" w:ascii="仿宋" w:hAnsi="仿宋" w:eastAsia="仿宋" w:cs="仿宋"/>
                <w:sz w:val="24"/>
              </w:rPr>
              <w:t>合同包</w:t>
            </w:r>
          </w:p>
        </w:tc>
        <w:tc>
          <w:tcPr>
            <w:tcW w:w="331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采购标的</w:t>
            </w:r>
          </w:p>
        </w:tc>
        <w:tc>
          <w:tcPr>
            <w:tcW w:w="1341"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数量/单位</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预算限价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6" w:type="dxa"/>
            <w:vAlign w:val="center"/>
          </w:tcPr>
          <w:p>
            <w:pPr>
              <w:spacing w:line="360" w:lineRule="auto"/>
              <w:jc w:val="center"/>
              <w:rPr>
                <w:rFonts w:ascii="仿宋" w:hAnsi="仿宋" w:eastAsia="仿宋" w:cs="仿宋"/>
                <w:sz w:val="24"/>
              </w:rPr>
            </w:pPr>
            <w:r>
              <w:rPr>
                <w:rFonts w:hint="eastAsia" w:ascii="仿宋" w:hAnsi="仿宋" w:eastAsia="仿宋" w:cs="仿宋"/>
                <w:sz w:val="24"/>
              </w:rPr>
              <w:t>1-1</w:t>
            </w:r>
          </w:p>
        </w:tc>
        <w:tc>
          <w:tcPr>
            <w:tcW w:w="3312" w:type="dxa"/>
            <w:vAlign w:val="top"/>
          </w:tcPr>
          <w:p>
            <w:pPr>
              <w:widowControl/>
              <w:spacing w:line="360" w:lineRule="auto"/>
              <w:jc w:val="center"/>
              <w:rPr>
                <w:rFonts w:ascii="仿宋" w:hAnsi="仿宋" w:eastAsia="仿宋" w:cs="仿宋"/>
                <w:kern w:val="0"/>
                <w:sz w:val="24"/>
              </w:rPr>
            </w:pPr>
            <w:r>
              <w:rPr>
                <w:rFonts w:hint="eastAsia" w:ascii="方正小标宋简体" w:eastAsia="方正小标宋简体"/>
                <w:sz w:val="28"/>
                <w:szCs w:val="28"/>
              </w:rPr>
              <w:t>鼻咽镜图文系统升级项目</w:t>
            </w:r>
          </w:p>
        </w:tc>
        <w:tc>
          <w:tcPr>
            <w:tcW w:w="1341"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万</w:t>
            </w:r>
          </w:p>
        </w:tc>
      </w:tr>
    </w:tbl>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软件技术功能及服务要求</w:t>
      </w:r>
    </w:p>
    <w:p>
      <w:pPr>
        <w:pStyle w:val="4"/>
        <w:numPr>
          <w:ilvl w:val="0"/>
          <w:numId w:val="2"/>
        </w:numPr>
        <w:rPr>
          <w:sz w:val="28"/>
          <w:szCs w:val="28"/>
        </w:rPr>
      </w:pPr>
      <w:r>
        <w:rPr>
          <w:rFonts w:hint="eastAsia"/>
          <w:sz w:val="28"/>
          <w:szCs w:val="28"/>
        </w:rPr>
        <w:t>鼻咽镜图文系统升级功能要求</w:t>
      </w:r>
    </w:p>
    <w:p>
      <w:pPr>
        <w:rPr>
          <w:rFonts w:hint="eastAsia"/>
        </w:rPr>
      </w:pPr>
    </w:p>
    <w:tbl>
      <w:tblPr>
        <w:tblpPr w:leftFromText="180" w:rightFromText="180" w:vertAnchor="text" w:tblpX="293" w:tblpY="1"/>
        <w:tblOverlap w:val="never"/>
        <w:tblW w:w="8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tcBorders>
              <w:bottom w:val="single" w:color="auto" w:sz="4" w:space="0"/>
            </w:tcBorders>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6662" w:type="dxa"/>
            <w:tcBorders>
              <w:bottom w:val="single" w:color="auto" w:sz="4" w:space="0"/>
            </w:tcBorders>
            <w:shd w:val="clear" w:color="auto" w:fill="D9D9D9"/>
            <w:vAlign w:val="center"/>
          </w:tcPr>
          <w:p>
            <w:pPr>
              <w:widowControl/>
              <w:jc w:val="left"/>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restart"/>
            <w:shd w:val="clear" w:color="auto" w:fill="FFFFFF"/>
            <w:vAlign w:val="center"/>
          </w:tcPr>
          <w:p>
            <w:pPr>
              <w:widowControl/>
              <w:jc w:val="center"/>
              <w:rPr>
                <w:rFonts w:hint="eastAsia" w:ascii="宋体" w:hAnsi="宋体"/>
                <w:b/>
                <w:bCs/>
                <w:color w:val="000000"/>
                <w:kern w:val="0"/>
                <w:sz w:val="22"/>
              </w:rPr>
            </w:pPr>
            <w:r>
              <w:rPr>
                <w:rFonts w:hint="eastAsia" w:ascii="宋体" w:hAnsi="宋体" w:cs="宋体"/>
              </w:rPr>
              <w:t>分诊预约</w:t>
            </w: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可根据科室流程配置预约、登记流程，支持预约登记转检查登记；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维护患者信息、检查申请信息；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可对患者的检查时间、地点进行预约；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病人信息、检查信息输入、查询、修改、删除；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检查项目输入可采取项目代码或模板输入方式，以实现检查信息的快速输入；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可为检查部位设置缺省检查参数；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支持全键盘操作，所有登记过程无需鼠标操作，加快登记流程；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可通过HIS接口通过影像号、住院号、医保号直接从HIS系统中调出；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支持患者预约信息的打印，支持条形码、二维码、排队序号、注意事项的打印；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完全可配置化的患者信息展示界面，可根据要求对展示数据进行灵活调整；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pStyle w:val="2"/>
              <w:rPr>
                <w:rFonts w:hint="eastAsia"/>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支持双向调阅数据；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pStyle w:val="2"/>
              <w:rPr>
                <w:rFonts w:hint="eastAsia"/>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可调阅电子申请单，并支持以图像方式保存的原始申请单的调阅；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b/>
                <w:bCs/>
                <w:color w:val="000000"/>
                <w:kern w:val="0"/>
                <w:sz w:val="22"/>
              </w:rPr>
            </w:pPr>
            <w:r>
              <w:rPr>
                <w:rFonts w:hint="eastAsia" w:ascii="宋体" w:hAnsi="宋体" w:cs="宋体"/>
              </w:rPr>
              <w:t>支持TWAIN接口方式的扫描仪、高拍仪进行纸质申请单的快速扫描；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支持多条件及综合条件查询病历，支持自定义条件查询标签；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提供从患者的多级医疗状态分类，例如：已登记、已检查、已诊断、已审核、已打印，并标记不同色彩。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即时查看显示检查类型、检查房间、上下午等预约登记数量的展示，并对预约上线总数进行预警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restart"/>
            <w:shd w:val="clear" w:color="auto" w:fill="FFFFFF"/>
            <w:vAlign w:val="center"/>
          </w:tcPr>
          <w:p>
            <w:pPr>
              <w:widowControl/>
              <w:jc w:val="center"/>
              <w:rPr>
                <w:rFonts w:hint="eastAsia" w:ascii="宋体" w:hAnsi="宋体"/>
                <w:b/>
                <w:bCs/>
                <w:color w:val="000000"/>
                <w:kern w:val="0"/>
                <w:sz w:val="22"/>
              </w:rPr>
            </w:pPr>
            <w:r>
              <w:rPr>
                <w:rFonts w:hint="eastAsia" w:ascii="宋体" w:hAnsi="宋体" w:cs="宋体"/>
              </w:rPr>
              <w:t>排队叫号及自助系统</w:t>
            </w: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根据科室的叫号流程进行个性化配置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支持检查队列的大屏幕显示。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支持二次叫号或多次叫号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 xml:space="preserve">支持取报告队列的大屏幕显示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支持预约台、准备室、检查间的语音叫号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叫号大屏幕支持个性化定制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根据科室的叫号流程进行个性化配置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支持可视化的排队安排界面，护士可快速对病人进行预约排队安排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rPr>
                <w:rFonts w:hint="eastAsia" w:ascii="宋体" w:hAnsi="宋体" w:cs="宋体"/>
              </w:rPr>
            </w:pPr>
            <w:r>
              <w:rPr>
                <w:rFonts w:hint="eastAsia" w:ascii="宋体" w:hAnsi="宋体" w:cs="宋体"/>
              </w:rPr>
              <w:t xml:space="preserve">支持通过条形码的管理，可实现患者检查前的二次确认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支持姓名中英文自动转换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 xml:space="preserve">检查预约信息管理，包括检查队列、检查诊室的管理以及可预约的时间段、人数、检查频率等信息的配置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医生操作终端具有顺序呼叫、重复呼叫、取消呼叫、选择呼叫等功能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支持病人自助报道，自助报告打印功能，并可根据医院需求流程定制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restart"/>
            <w:shd w:val="clear" w:color="auto" w:fill="FFFFFF"/>
            <w:vAlign w:val="center"/>
          </w:tcPr>
          <w:p>
            <w:pPr>
              <w:widowControl/>
              <w:jc w:val="center"/>
              <w:rPr>
                <w:rFonts w:hint="eastAsia" w:ascii="宋体" w:hAnsi="宋体" w:cs="宋体"/>
              </w:rPr>
            </w:pPr>
            <w:r>
              <w:rPr>
                <w:rFonts w:hint="eastAsia" w:ascii="宋体" w:hAnsi="宋体" w:cs="宋体"/>
              </w:rPr>
              <w:t>图文报告</w:t>
            </w: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支持鼻咽镜等各种内窥镜。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支持浮动视频监控窗口，可缩放并支持鼠标拖动。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支持浮动视频监控窗口，可缩放并支持鼠标拖动。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支持报告书写界面和图像显示界面同屏显示。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影像数据能够存储在本地硬盘，支持在线、离线存储方式。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具有开放的解剖示意图库功能。可对各个部位的解剖示意图进行编辑，连同报告一起打印出。解剖示意图可以与定位标记结合后，打印在诊断报告上。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rPr>
                <w:rFonts w:ascii="宋体" w:hAnsi="宋体" w:cs="宋体"/>
              </w:rPr>
            </w:pPr>
            <w:r>
              <w:rPr>
                <w:rFonts w:hint="eastAsia" w:ascii="宋体" w:hAnsi="宋体" w:cs="宋体"/>
              </w:rPr>
              <w:t>支持图像导入、导出功能，支持BMP／JPG／TIF／DICOM格式，可以实现自动DICOM格式图像的发送。</w:t>
            </w:r>
          </w:p>
          <w:p>
            <w:pPr>
              <w:widowControl/>
              <w:jc w:val="left"/>
              <w:rPr>
                <w:rFonts w:hint="eastAsia" w:ascii="宋体" w:hAnsi="宋体" w:cs="宋体"/>
              </w:rPr>
            </w:pPr>
            <w:r>
              <w:rPr>
                <w:rFonts w:hint="eastAsia" w:ascii="宋体" w:hAnsi="宋体" w:cs="宋体"/>
              </w:rPr>
              <w:t>支持录像导入、导出功能，支持AVI格式。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支持多条件组合模糊查询。具有快速检索、高级检索多种方式。多个检索条件通过与或非逻辑关系式组合检索。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支持批量登记、打印报告。典型病例、术语块快速输入，提供便捷的工具对术语、典型病例进行添删改维护，可以对术语、检查部位等内容无限制增添。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符合XML1.0标准，使用界面设计工具设计符合自身需求的个性化界面。需提供检测报告。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报告撰写、审核，基于专家模版的计算机辅助报告系统。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丰富的检查诊断知识库，并配有常用术语（可以随时添加和修改）。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以固定描述项和可选项以及多级短语的方式组织报告模版。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支持为不同的内窥镜定义各自的诊断报告模版并可由用户自定义。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支持在工作列表、历史检查、同名检查、报告编辑和报告模板在一个界面上同屏展示，帮助医生快速定位检查，避免页面切换。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完全所见即所得的报告书写界面。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支持多页报告。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支持多报告文档同屏对比编辑，可同时打开三个以上报告进行编辑，支持病人当前报告与历史报告对比查看。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支持报告富文本编辑，可调整字体大小，首行缩进，编号等展示形式，可对报告内容进行剪切、复制、粘贴、清空等操作。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支持自动加载报告打印模板，可在书写报告时，根据模态随时切换打印模板。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报告撰写、审核，基于专家模版的计算机辅助报告系统。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支持标准的报告打印格式模板，用户可自定义修改，以适应不同医院不同科室的需求，并可以根据用户要求定制需要的模板。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根据选择检查部位自动加载同级别的所有的诊断模板到诊断语句模板树中供用户选择。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支持将当前书写的报告内容保存为诊断模板。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用户可以方便灵活的定义诊断模板，提高报告生成速度，模板分为公用模和私有模板。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支持关键词功能，可由用户自定义设置关键词。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支持书写诊断报告的同时后台采集，无需切换界面。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支持报告内容合理性的自动验证：可自定义验证规则，如男性对应子宫等。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支持书写诊断报告的同时后台采集，无需切换界面。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支持影像诊断和临床病理诊断符合率统计查询。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可设置报告可修改的时间限制，保证修改报告的及时性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支持二级医生审核。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支持直接将书写完毕后的报告打印。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支持报告批量打印功能。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支持图文报告自助打印。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支持报告电子签名。针对法规要求，可以配置显示电子签名/显示报告医生/显示签名，在医生签名栏打印显示为该医生的签字手迹图形。</w:t>
            </w:r>
          </w:p>
        </w:tc>
      </w:tr>
      <w:tr>
        <w:tblPrEx>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满足屏幕多分辨率显示要求。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记录所有书写报告的过程及内容，支持修改痕迹保留，满足相关法律法规的要求。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报告收藏功能，可以根据自己需要将感兴趣的病历材料保存为教学、个人收藏、分类收藏等，用于示教、写论文等。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支持危急值关键信息自动识别功能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支持标准的报告打印格式模板，用户可自定义修改，以适应不同医院不同科室的需求，并可以根据用户要求定制需要的模板。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根据选择检查部位自动加载同级别的所有的诊断模板到诊断语句模板树中供用户选择。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支持将当前书写的报告内容保存为诊断模板。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用户可以方便灵活的定义诊断模板，提高报告生成速度，模板分为公用模和私有模板。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支持关键词功能，可由用户自定义设置关键词。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支持书写诊断报告的同时后台采集，无需切换界面。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支持报告内容合理性的自动验证：可自定义验证规则，如男性对应子宫等。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支持书写诊断报告的同时后台采集，无需切换界面。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支持影像诊断和临床病理诊断符合率统计查询。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可设置报告可修改的时间限制，保证修改报告的及时性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支持二级医生审核。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支持直接将书写完毕后的报告打印。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支持报告批量打印功能。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支持图文报告自助打印。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支持报告电子签名。针对法规要求，可以配置显示电子签名/显示报告医生/显示签名，在医生签名栏打印显示为该医生的签字手迹图形。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满足屏幕多分辨率显示要求。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记录所有书写报告的过程及内容，支持修改痕迹保留，满足相关法律法规的要求。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报告收藏功能，可以根据自己需要将感兴趣的病历材料保存为教学、个人收藏、分类收藏等，用于示教、写论文等。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支持危急值关键信息自动识别功能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支持直接将书写完毕后的报告打印。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支持报告批量打印功能。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支持图文报告自助打印。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支持报告电子签名。针对法规要求，可以配置显示电子签名/显示报告医生/显示签名，在医生签名栏打印显示为该医生的签字手迹图形。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满足屏幕多分辨率显示要求。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记录所有书写报告的过程及内容，支持修改痕迹保留，满足相关法律法规的要求。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报告收藏功能，可以根据自己需要将感兴趣的病历材料保存为教学、个人收藏、分类收藏等，用于示教、写论文等。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restart"/>
            <w:shd w:val="clear" w:color="auto" w:fill="FFFFFF"/>
            <w:vAlign w:val="center"/>
          </w:tcPr>
          <w:p>
            <w:pPr>
              <w:widowControl/>
              <w:jc w:val="center"/>
              <w:rPr>
                <w:rFonts w:hint="eastAsia" w:ascii="宋体" w:hAnsi="宋体"/>
                <w:b/>
                <w:bCs/>
                <w:color w:val="000000"/>
                <w:kern w:val="0"/>
                <w:sz w:val="22"/>
              </w:rPr>
            </w:pPr>
            <w:r>
              <w:rPr>
                <w:rFonts w:hint="eastAsia" w:ascii="宋体" w:hAnsi="宋体" w:cs="宋体"/>
              </w:rPr>
              <w:t>主任工作站</w:t>
            </w: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操作医生、配合护士、技师等科室人员工作量统计，支持按检查项目加权；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患者检查记录的诊断阳性率统计；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诊断符合率统计；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开单医生工作量统计；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检查金额统计和所占百分比；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报告内容模板、打印模板、统计模板管理；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用户管理、角色和权限管理等；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操作医生、配合护士、技师等科室人员工作量统计，支持按检查项目加权；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restart"/>
            <w:shd w:val="clear" w:color="auto" w:fill="FFFFFF"/>
            <w:vAlign w:val="center"/>
          </w:tcPr>
          <w:p>
            <w:pPr>
              <w:widowControl/>
              <w:jc w:val="center"/>
              <w:rPr>
                <w:rFonts w:hint="eastAsia" w:ascii="宋体" w:hAnsi="宋体"/>
                <w:b/>
                <w:bCs/>
                <w:color w:val="000000"/>
                <w:kern w:val="0"/>
                <w:sz w:val="22"/>
              </w:rPr>
            </w:pPr>
            <w:r>
              <w:rPr>
                <w:rFonts w:hint="eastAsia" w:ascii="宋体" w:hAnsi="宋体" w:cs="宋体"/>
              </w:rPr>
              <w:t>质控管理</w:t>
            </w: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质控模块与采集报告系统同步，实现当前检查和质控数据的同步；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提供检查进镜时间、到达某个特殊位置的时间、以及退镜时间的实时采集功能。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提供对采集的实时数据的完整性检查和存储功能。如果参数不完整则作为无效数据丢弃，并显示数据采集不全的出错信息。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提供对采集的实时数据利用文字或图形（曲线图、条状图等）进行可视化显示。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对特定时间内，存储的特定医师检查过程参数进行统计分析，得出其操作曲线，供分析操作特点，以便改进或推广。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restart"/>
            <w:shd w:val="clear" w:color="auto" w:fill="FFFFFF"/>
            <w:vAlign w:val="center"/>
          </w:tcPr>
          <w:p>
            <w:pPr>
              <w:widowControl/>
              <w:jc w:val="center"/>
              <w:rPr>
                <w:rFonts w:hint="eastAsia" w:ascii="宋体" w:hAnsi="宋体"/>
                <w:b/>
                <w:bCs/>
                <w:color w:val="000000"/>
                <w:kern w:val="0"/>
                <w:sz w:val="22"/>
              </w:rPr>
            </w:pPr>
            <w:r>
              <w:rPr>
                <w:rFonts w:hint="eastAsia" w:ascii="宋体" w:hAnsi="宋体" w:cs="宋体"/>
              </w:rPr>
              <w:t>智能随访</w:t>
            </w: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建立计划随访的患者资料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根据患者类型进行患者的分类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针对某一病例或患者查询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根据随访规则自动生成随访计划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将随访计划落实到执行人员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根据随访计划，系统自动提示进行随访，在登录时自动提醒操作人员当前有哪些待随访的患者，可按随访工具、随访日期、随访类别等进行分类，方便操作人员操作。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将患者的信息输入系统后，系统将根据不同患者的情况自动提醒到访时间和随访内容。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根据规则自动生成随访短信，并发送。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restart"/>
            <w:shd w:val="clear" w:color="auto" w:fill="FFFFFF"/>
            <w:vAlign w:val="center"/>
          </w:tcPr>
          <w:p>
            <w:pPr>
              <w:widowControl/>
              <w:jc w:val="center"/>
              <w:rPr>
                <w:rFonts w:hint="eastAsia" w:ascii="宋体" w:hAnsi="宋体"/>
                <w:b/>
                <w:bCs/>
                <w:color w:val="000000"/>
                <w:kern w:val="0"/>
                <w:sz w:val="22"/>
              </w:rPr>
            </w:pPr>
            <w:r>
              <w:rPr>
                <w:rFonts w:hint="eastAsia" w:ascii="宋体" w:hAnsi="宋体" w:cs="宋体"/>
              </w:rPr>
              <w:t>系统集成接口开发</w:t>
            </w: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支持与HIS等其他信息系统集成，具备获取检查申请单、更新申请单状态、回传检查报告等功能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系统与医院的电子病历系统集成，所有内镜的图片影像及报告可在电子病历中查看，内镜系统也能查看患者的电子病历、申请单等。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系统可实现病理送检的统一管理，包括病理标本的电子申请、条码打印、病理结果自动返回获取，病理送检的统计与查询等。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与洗消追溯系统的集成开发，查询统计内镜洗消信息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与医院数据平台的集成开发，支持申请单获取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与医院数据平台的集成开发，支持检查流程状态展示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与医院数据平台的集成开发，支持危急值的发送与反馈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与自助打印平台的集成开发，患者报告自助打印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支持与医院现有预约、分诊、排队叫号系统的集成。</w:t>
            </w:r>
          </w:p>
        </w:tc>
      </w:tr>
      <w:tr>
        <w:tblPrEx>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支持配合数据信息互联互通、医院评级等项目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支持与HIS等其他信息系统集成，具备获取检查申请单、更新申请单状态、回传检查报告等功能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系统与医院的电子病历系统集成，所有内镜的图片影像及报告可在电子病历中查看，内镜系统也能查看患者的电子病历、申请单等。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118" w:type="dxa"/>
            <w:vMerge w:val="continue"/>
            <w:shd w:val="clear" w:color="auto" w:fill="FFFFFF"/>
            <w:vAlign w:val="center"/>
          </w:tcPr>
          <w:p>
            <w:pPr>
              <w:widowControl/>
              <w:jc w:val="center"/>
              <w:rPr>
                <w:rFonts w:hint="eastAsia" w:ascii="宋体" w:hAnsi="宋体"/>
                <w:b/>
                <w:bCs/>
                <w:color w:val="000000"/>
                <w:kern w:val="0"/>
                <w:sz w:val="22"/>
              </w:rPr>
            </w:pPr>
          </w:p>
        </w:tc>
        <w:tc>
          <w:tcPr>
            <w:tcW w:w="6662" w:type="dxa"/>
            <w:shd w:val="clear" w:color="auto" w:fill="FFFFFF"/>
            <w:vAlign w:val="center"/>
          </w:tcPr>
          <w:p>
            <w:pPr>
              <w:widowControl/>
              <w:jc w:val="left"/>
              <w:rPr>
                <w:rFonts w:hint="eastAsia" w:ascii="宋体" w:hAnsi="宋体" w:cs="宋体"/>
              </w:rPr>
            </w:pPr>
            <w:r>
              <w:rPr>
                <w:rFonts w:hint="eastAsia" w:ascii="宋体" w:hAnsi="宋体" w:cs="宋体"/>
              </w:rPr>
              <w:t>系统可实现病理送检的统一管理，包括病理标本的电子申请、条码打印、病理结果自动返回获取，病理送检的统计与查询等。</w:t>
            </w:r>
          </w:p>
        </w:tc>
      </w:tr>
    </w:tbl>
    <w:p>
      <w:pPr>
        <w:widowControl/>
        <w:jc w:val="left"/>
        <w:rPr>
          <w:sz w:val="24"/>
        </w:rPr>
      </w:pPr>
      <w:r>
        <w:rPr>
          <w:sz w:val="24"/>
        </w:rPr>
        <w:br w:type="page"/>
      </w:r>
    </w:p>
    <w:p>
      <w:pPr>
        <w:rPr>
          <w:sz w:val="24"/>
        </w:rPr>
      </w:pPr>
      <w:bookmarkStart w:id="0" w:name="_GoBack"/>
      <w:r>
        <w:rPr>
          <w:rFonts w:hint="eastAsia"/>
          <w:sz w:val="24"/>
        </w:rPr>
        <w:t>其他要求：</w:t>
      </w:r>
    </w:p>
    <w:p>
      <w:pPr>
        <w:pStyle w:val="16"/>
        <w:spacing w:before="0" w:beforeAutospacing="0" w:after="0" w:afterAutospacing="0"/>
        <w:ind w:firstLine="480" w:firstLineChars="200"/>
        <w:jc w:val="both"/>
      </w:pPr>
      <w:r>
        <w:rPr>
          <w:rFonts w:hint="eastAsia"/>
        </w:rPr>
        <w:t>1、应结合我院实际医疗及管理需要，对系统进行客户化修改，包括但不限于结合医院实际管理需求</w:t>
      </w:r>
      <w:r>
        <w:rPr>
          <w:rFonts w:hint="eastAsia"/>
          <w:lang w:eastAsia="zh-CN"/>
        </w:rPr>
        <w:t>。</w:t>
      </w:r>
    </w:p>
    <w:p>
      <w:pPr>
        <w:pStyle w:val="16"/>
        <w:numPr>
          <w:ilvl w:val="0"/>
          <w:numId w:val="3"/>
        </w:numPr>
        <w:spacing w:before="0" w:beforeAutospacing="0" w:after="0" w:afterAutospacing="0"/>
        <w:ind w:firstLine="480" w:firstLineChars="200"/>
        <w:jc w:val="both"/>
      </w:pPr>
      <w:r>
        <w:rPr>
          <w:rFonts w:hint="eastAsia"/>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6"/>
        <w:numPr>
          <w:ilvl w:val="0"/>
          <w:numId w:val="3"/>
        </w:numPr>
        <w:spacing w:before="0" w:beforeAutospacing="0" w:after="0" w:afterAutospacing="0"/>
        <w:ind w:firstLine="480" w:firstLineChars="200"/>
        <w:jc w:val="both"/>
      </w:pPr>
      <w:r>
        <w:rPr>
          <w:rFonts w:hint="eastAsia"/>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6"/>
        <w:numPr>
          <w:ilvl w:val="0"/>
          <w:numId w:val="3"/>
        </w:numPr>
        <w:spacing w:before="0" w:beforeAutospacing="0" w:after="0" w:afterAutospacing="0"/>
        <w:ind w:firstLine="480" w:firstLineChars="200"/>
        <w:jc w:val="both"/>
      </w:pPr>
      <w:r>
        <w:rPr>
          <w:rFonts w:hint="eastAsia"/>
        </w:rPr>
        <w:t>本项目为交钥匙工程，本项目系统与各业务系统及设备的数据接口由中标人自行负责。本项目涉及院内现有各业务系统接口的，采购人不再向中标人支付接口费用。</w:t>
      </w:r>
    </w:p>
    <w:p>
      <w:pPr>
        <w:pStyle w:val="16"/>
        <w:numPr>
          <w:ilvl w:val="0"/>
          <w:numId w:val="3"/>
        </w:numPr>
        <w:spacing w:before="0" w:beforeAutospacing="0" w:after="0" w:afterAutospacing="0"/>
        <w:ind w:firstLine="480" w:firstLineChars="200"/>
        <w:jc w:val="both"/>
      </w:pPr>
      <w:r>
        <w:rPr>
          <w:rFonts w:hint="eastAsia"/>
        </w:rPr>
        <w:t>本项目系统应提供与医院HIS，电子病历、危急值平台、麻醉耗材、患者360（含HIS360、CDR360）等系统无缝集成接口，符合电子病历6级、医院的互联互通5级、智慧医院4级的建设要求，上述各评级不涉及本系统的功能可以按本次招标内容为准。</w:t>
      </w:r>
    </w:p>
    <w:p>
      <w:pPr>
        <w:pStyle w:val="16"/>
        <w:numPr>
          <w:ilvl w:val="0"/>
          <w:numId w:val="3"/>
        </w:numPr>
        <w:spacing w:before="0" w:beforeAutospacing="0" w:after="0" w:afterAutospacing="0"/>
        <w:ind w:firstLine="480" w:firstLineChars="200"/>
        <w:jc w:val="both"/>
      </w:pPr>
      <w:r>
        <w:rPr>
          <w:rFonts w:hint="eastAsia"/>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6"/>
        <w:numPr>
          <w:ilvl w:val="0"/>
          <w:numId w:val="3"/>
        </w:numPr>
        <w:spacing w:before="0" w:beforeAutospacing="0" w:after="0" w:afterAutospacing="0"/>
        <w:ind w:firstLine="480" w:firstLineChars="200"/>
        <w:jc w:val="both"/>
      </w:pPr>
      <w:r>
        <w:rPr>
          <w:rFonts w:hint="eastAsia"/>
        </w:rPr>
        <w:t>三年内免费实施政策性国家、省市各平台的数据接口、数据上传等，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6"/>
        <w:numPr>
          <w:ilvl w:val="0"/>
          <w:numId w:val="3"/>
        </w:numPr>
        <w:spacing w:before="0" w:beforeAutospacing="0" w:after="0" w:afterAutospacing="0"/>
        <w:ind w:firstLine="480" w:firstLineChars="200"/>
        <w:jc w:val="both"/>
      </w:pPr>
      <w:r>
        <w:rPr>
          <w:rFonts w:hint="eastAsia"/>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6"/>
        <w:numPr>
          <w:ilvl w:val="0"/>
          <w:numId w:val="3"/>
        </w:numPr>
        <w:spacing w:before="0" w:beforeAutospacing="0" w:after="0" w:afterAutospacing="0"/>
        <w:ind w:firstLine="480" w:firstLineChars="200"/>
        <w:jc w:val="both"/>
      </w:pPr>
      <w:r>
        <w:rPr>
          <w:rFonts w:hint="eastAsia"/>
        </w:rPr>
        <w:t>本项目系统需符合《信息安全技术网络安全等级保护基本要求》GB/T22239-2019（三级）要求（下文简称：三级等保2.0），并在三级等保2.0评审中协助完成本系统评审工作。</w:t>
      </w:r>
    </w:p>
    <w:p>
      <w:pPr>
        <w:pStyle w:val="16"/>
        <w:numPr>
          <w:ilvl w:val="0"/>
          <w:numId w:val="3"/>
        </w:numPr>
        <w:spacing w:before="0" w:beforeAutospacing="0" w:after="0" w:afterAutospacing="0"/>
        <w:ind w:firstLine="480" w:firstLineChars="200"/>
        <w:jc w:val="both"/>
      </w:pPr>
      <w:r>
        <w:rPr>
          <w:rFonts w:hint="eastAsia"/>
        </w:rPr>
        <w:t>与医院现有CA数字签名功能实现对接，满足医院各法规需要。</w:t>
      </w:r>
    </w:p>
    <w:p>
      <w:pPr>
        <w:pStyle w:val="16"/>
        <w:numPr>
          <w:ilvl w:val="0"/>
          <w:numId w:val="3"/>
        </w:numPr>
        <w:spacing w:before="0" w:beforeAutospacing="0" w:after="0" w:afterAutospacing="0"/>
        <w:ind w:firstLine="480" w:firstLineChars="200"/>
        <w:jc w:val="both"/>
      </w:pPr>
      <w:r>
        <w:rPr>
          <w:rFonts w:hint="eastAsia"/>
        </w:rPr>
        <w:t>本项目系统若需接入医院APP(实现院外移动端查询)，则中标人应提供H5接口，并支付相应接口费用（不超过3万元），是否需接入医院APP以项目验收时采购人需求为准。</w:t>
      </w:r>
    </w:p>
    <w:p>
      <w:pPr>
        <w:pStyle w:val="16"/>
        <w:numPr>
          <w:ilvl w:val="0"/>
          <w:numId w:val="3"/>
        </w:numPr>
        <w:spacing w:before="0" w:beforeAutospacing="0" w:after="0" w:afterAutospacing="0"/>
        <w:ind w:firstLine="480" w:firstLineChars="200"/>
        <w:jc w:val="both"/>
      </w:pPr>
      <w:r>
        <w:rPr>
          <w:rFonts w:hint="eastAsia"/>
        </w:rPr>
        <w:t>在本项目系统软件使用及维保有效期内，本项目软件在每个使用科室使用的终端数量不受限制，数据不得加密，不得使用加密狗、打印加密、功能加密等任何软件使用约束。</w:t>
      </w:r>
    </w:p>
    <w:p>
      <w:pPr>
        <w:pStyle w:val="16"/>
        <w:numPr>
          <w:ilvl w:val="0"/>
          <w:numId w:val="3"/>
        </w:numPr>
        <w:spacing w:before="0" w:beforeAutospacing="0" w:after="0" w:afterAutospacing="0"/>
        <w:ind w:firstLine="480" w:firstLineChars="200"/>
        <w:jc w:val="both"/>
      </w:pPr>
      <w:r>
        <w:rPr>
          <w:rFonts w:hint="eastAsia"/>
        </w:rPr>
        <w:t>本项目软件部分按总价进行报价，不能以安装工作站数量进行报价。</w:t>
      </w:r>
    </w:p>
    <w:p>
      <w:pPr>
        <w:pStyle w:val="16"/>
        <w:numPr>
          <w:ilvl w:val="0"/>
          <w:numId w:val="3"/>
        </w:numPr>
        <w:spacing w:before="0" w:beforeAutospacing="0" w:after="0" w:afterAutospacing="0"/>
        <w:ind w:firstLine="480" w:firstLineChars="200"/>
        <w:jc w:val="both"/>
      </w:pPr>
      <w:r>
        <w:rPr>
          <w:rFonts w:hint="eastAsia"/>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6"/>
        <w:numPr>
          <w:ilvl w:val="0"/>
          <w:numId w:val="3"/>
        </w:numPr>
        <w:spacing w:before="0" w:beforeAutospacing="0" w:after="0" w:afterAutospacing="0"/>
        <w:ind w:firstLine="480" w:firstLineChars="200"/>
        <w:jc w:val="both"/>
      </w:pPr>
      <w:r>
        <w:rPr>
          <w:rFonts w:hint="eastAsia"/>
        </w:rPr>
        <w:t>本项目软件版面色彩、风格等应按医院要求设计制作；软件标题只能出现医院logo及系统名称，不能出现公司名称，公司名称允许在帮助（help）的关于（about）中出现。具体版面另行通知。</w:t>
      </w:r>
    </w:p>
    <w:p>
      <w:pPr>
        <w:pStyle w:val="16"/>
        <w:numPr>
          <w:ilvl w:val="0"/>
          <w:numId w:val="3"/>
        </w:numPr>
        <w:spacing w:before="0" w:beforeAutospacing="0" w:after="0" w:afterAutospacing="0"/>
        <w:ind w:firstLine="480" w:firstLineChars="200"/>
        <w:jc w:val="both"/>
      </w:pPr>
      <w:r>
        <w:rPr>
          <w:rFonts w:hint="eastAsia"/>
        </w:rPr>
        <w:t>本项目系统安装调试并经验收合格后，应对采购方的相关人员提供关于系统应用时技术和操作方面的培训。相关培训费用应包含在投标总价中。.</w:t>
      </w:r>
    </w:p>
    <w:p>
      <w:pPr>
        <w:rPr>
          <w:sz w:val="24"/>
        </w:rPr>
      </w:pPr>
    </w:p>
    <w:p>
      <w:pPr>
        <w:widowControl/>
        <w:jc w:val="left"/>
      </w:pPr>
      <w:r>
        <w:br w:type="page"/>
      </w:r>
      <w:bookmarkEnd w:id="0"/>
    </w:p>
    <w:p/>
    <w:p>
      <w:pPr>
        <w:keepNext/>
        <w:widowControl/>
        <w:shd w:val="clear" w:color="auto" w:fill="FFFFFF"/>
        <w:autoSpaceDE w:val="0"/>
        <w:spacing w:before="120" w:after="120"/>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rPr>
        <w:t>三、</w:t>
      </w:r>
      <w:r>
        <w:rPr>
          <w:rFonts w:hint="eastAsia" w:ascii="仿宋" w:hAnsi="仿宋" w:eastAsia="仿宋" w:cs="仿宋"/>
          <w:b/>
          <w:color w:val="000000"/>
          <w:kern w:val="0"/>
          <w:sz w:val="28"/>
          <w:szCs w:val="28"/>
          <w:shd w:val="clear" w:color="auto" w:fill="FFFFFF"/>
        </w:rPr>
        <w:t>本次调研说明</w:t>
      </w:r>
    </w:p>
    <w:p>
      <w:pPr>
        <w:spacing w:line="590" w:lineRule="exact"/>
        <w:ind w:firstLine="560" w:firstLineChars="200"/>
        <w:rPr>
          <w:rFonts w:ascii="仿宋_GB2312" w:eastAsia="仿宋_GB2312"/>
          <w:b/>
          <w:bCs/>
          <w:sz w:val="28"/>
          <w:szCs w:val="28"/>
        </w:rPr>
      </w:pPr>
      <w:r>
        <w:rPr>
          <w:rFonts w:hint="eastAsia" w:ascii="仿宋_GB2312" w:eastAsia="仿宋_GB2312"/>
          <w:b/>
          <w:bCs/>
          <w:sz w:val="28"/>
          <w:szCs w:val="28"/>
        </w:rPr>
        <w:t>欢迎有意向的供应商参与本次调研。</w:t>
      </w:r>
    </w:p>
    <w:p>
      <w:pPr>
        <w:numPr>
          <w:ilvl w:val="0"/>
          <w:numId w:val="4"/>
        </w:numPr>
        <w:spacing w:line="590" w:lineRule="exact"/>
        <w:ind w:firstLine="560" w:firstLineChars="200"/>
        <w:rPr>
          <w:rFonts w:ascii="仿宋_GB2312" w:eastAsia="仿宋_GB2312"/>
          <w:sz w:val="28"/>
          <w:szCs w:val="28"/>
        </w:rPr>
      </w:pPr>
      <w:r>
        <w:rPr>
          <w:rFonts w:hint="eastAsia" w:ascii="仿宋_GB2312" w:eastAsia="仿宋_GB2312"/>
          <w:sz w:val="28"/>
          <w:szCs w:val="28"/>
        </w:rPr>
        <w:t>本调研会的报价仅做为本项目公开招标的预算限价；</w:t>
      </w:r>
    </w:p>
    <w:p>
      <w:pPr>
        <w:numPr>
          <w:ilvl w:val="0"/>
          <w:numId w:val="4"/>
        </w:numPr>
        <w:spacing w:line="590" w:lineRule="exact"/>
        <w:ind w:firstLine="560" w:firstLineChars="200"/>
        <w:rPr>
          <w:rFonts w:ascii="仿宋_GB2312" w:eastAsia="仿宋_GB2312"/>
          <w:sz w:val="28"/>
          <w:szCs w:val="28"/>
        </w:rPr>
      </w:pPr>
      <w:r>
        <w:rPr>
          <w:rFonts w:hint="eastAsia" w:ascii="仿宋_GB2312" w:eastAsia="仿宋_GB2312"/>
          <w:sz w:val="28"/>
          <w:szCs w:val="28"/>
        </w:rPr>
        <w:t>本调研会不做参与投标的限制条件；</w:t>
      </w:r>
    </w:p>
    <w:p>
      <w:pPr>
        <w:numPr>
          <w:ilvl w:val="0"/>
          <w:numId w:val="4"/>
        </w:numPr>
        <w:spacing w:line="590" w:lineRule="exact"/>
        <w:ind w:firstLine="560" w:firstLineChars="200"/>
        <w:rPr>
          <w:rFonts w:ascii="仿宋_GB2312" w:eastAsia="仿宋_GB2312"/>
          <w:sz w:val="28"/>
          <w:szCs w:val="28"/>
        </w:rPr>
      </w:pPr>
      <w:r>
        <w:rPr>
          <w:rFonts w:hint="eastAsia" w:ascii="仿宋_GB2312" w:eastAsia="仿宋_GB2312"/>
          <w:sz w:val="28"/>
          <w:szCs w:val="28"/>
        </w:rPr>
        <w:t>上述各参数将做为本项目招标的主要参数，不代表本项目公开招标的最终参数；</w:t>
      </w:r>
    </w:p>
    <w:p>
      <w:pPr>
        <w:numPr>
          <w:ilvl w:val="0"/>
          <w:numId w:val="4"/>
        </w:numPr>
        <w:spacing w:line="590" w:lineRule="exact"/>
        <w:ind w:firstLine="560"/>
        <w:rPr>
          <w:rFonts w:ascii="仿宋_GB2312" w:eastAsia="仿宋_GB2312"/>
          <w:sz w:val="28"/>
          <w:szCs w:val="28"/>
        </w:rPr>
      </w:pPr>
      <w:r>
        <w:rPr>
          <w:rFonts w:hint="eastAsia" w:ascii="仿宋_GB2312" w:eastAsia="仿宋_GB2312"/>
          <w:sz w:val="28"/>
          <w:szCs w:val="28"/>
        </w:rPr>
        <w:t>参加调研会的公司应准备PPT材料（含方案介绍、服务及集成能力、应用案例、报价等）、技术参数等材料，每公司讲解时间30分钟（含答疑10分钟）；同时上述材料须交予院方留档（可提供U盘留档）。</w:t>
      </w:r>
    </w:p>
    <w:p>
      <w:pPr>
        <w:widowControl/>
        <w:shd w:val="clear" w:color="auto" w:fill="FFFFFF"/>
        <w:spacing w:line="336" w:lineRule="auto"/>
        <w:jc w:val="center"/>
        <w:rPr>
          <w:rFonts w:ascii="宋体" w:hAnsi="宋体" w:cs="宋体"/>
          <w:b/>
          <w:bCs/>
          <w:color w:val="000000"/>
          <w:sz w:val="28"/>
          <w:szCs w:val="28"/>
          <w:shd w:val="clear" w:color="auto" w:fill="FFFFFF"/>
        </w:rPr>
        <w:sectPr>
          <w:footerReference r:id="rId4" w:type="default"/>
          <w:pgSz w:w="12240" w:h="15840"/>
          <w:pgMar w:top="1134" w:right="1587" w:bottom="1134" w:left="1587" w:header="720" w:footer="720" w:gutter="0"/>
          <w:cols w:space="720" w:num="1"/>
          <w:docGrid w:type="lines" w:linePitch="316" w:charSpace="0"/>
        </w:sectPr>
      </w:pPr>
    </w:p>
    <w:p>
      <w:pPr>
        <w:widowControl/>
        <w:shd w:val="clear" w:color="auto" w:fill="FFFFFF"/>
        <w:spacing w:line="336" w:lineRule="auto"/>
        <w:jc w:val="center"/>
        <w:rPr>
          <w:rFonts w:ascii="仿宋" w:hAnsi="仿宋" w:eastAsia="仿宋" w:cs="仿宋"/>
          <w:b/>
          <w:bCs/>
          <w:sz w:val="28"/>
          <w:szCs w:val="28"/>
        </w:rPr>
      </w:pPr>
      <w:r>
        <w:rPr>
          <w:rFonts w:hint="eastAsia" w:ascii="仿宋" w:hAnsi="仿宋" w:eastAsia="仿宋" w:cs="仿宋"/>
          <w:b/>
          <w:bCs/>
          <w:color w:val="000000"/>
          <w:sz w:val="28"/>
          <w:szCs w:val="28"/>
          <w:shd w:val="clear" w:color="auto" w:fill="FFFFFF"/>
        </w:rPr>
        <w:t>项目文件回执单</w:t>
      </w:r>
    </w:p>
    <w:p>
      <w:pPr>
        <w:widowControl/>
        <w:shd w:val="clear" w:color="auto" w:fill="FFFFFF"/>
        <w:spacing w:line="336" w:lineRule="auto"/>
        <w:ind w:left="420" w:firstLine="420"/>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请有意参与的各公司在项目公示期内将回执单送到“福建省肿瘤医院网络办”。</w:t>
      </w:r>
    </w:p>
    <w:tbl>
      <w:tblPr>
        <w:tblW w:w="8519" w:type="dxa"/>
        <w:jc w:val="center"/>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1336"/>
        <w:gridCol w:w="3139"/>
        <w:gridCol w:w="2022"/>
        <w:gridCol w:w="202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439" w:hRule="atLeast"/>
          <w:jc w:val="center"/>
        </w:trPr>
        <w:tc>
          <w:tcPr>
            <w:tcW w:w="13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序号</w:t>
            </w:r>
          </w:p>
        </w:tc>
        <w:tc>
          <w:tcPr>
            <w:tcW w:w="31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公司名称</w:t>
            </w:r>
          </w:p>
        </w:tc>
        <w:tc>
          <w:tcPr>
            <w:tcW w:w="2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产品名称</w:t>
            </w:r>
          </w:p>
        </w:tc>
        <w:tc>
          <w:tcPr>
            <w:tcW w:w="2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报价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1</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2</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3</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4</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5</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bl>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公司名称：</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联系人：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联系电话：</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邮箱号：　</w:t>
      </w:r>
      <w:r>
        <w:rPr>
          <w:rFonts w:hint="eastAsia" w:ascii="仿宋" w:hAnsi="仿宋" w:eastAsia="仿宋" w:cs="仿宋"/>
          <w:b/>
          <w:color w:val="000000"/>
          <w:kern w:val="0"/>
          <w:sz w:val="28"/>
          <w:szCs w:val="28"/>
          <w:u w:val="single"/>
          <w:shd w:val="clear" w:color="auto" w:fill="FFFFFF"/>
        </w:rPr>
        <w:t>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公司盖章：</w:t>
      </w:r>
    </w:p>
    <w:p>
      <w:pPr>
        <w:widowControl/>
        <w:shd w:val="clear" w:color="auto" w:fill="FFFFFF"/>
        <w:spacing w:line="336" w:lineRule="auto"/>
        <w:jc w:val="center"/>
        <w:rPr>
          <w:sz w:val="28"/>
          <w:szCs w:val="28"/>
        </w:rPr>
      </w:pPr>
      <w:r>
        <w:rPr>
          <w:rFonts w:hint="eastAsia" w:ascii="宋体" w:hAnsi="宋体" w:cs="宋体"/>
          <w:b/>
          <w:color w:val="000000"/>
          <w:kern w:val="0"/>
          <w:sz w:val="28"/>
          <w:szCs w:val="28"/>
          <w:shd w:val="clear" w:color="auto" w:fill="FFFFFF"/>
        </w:rPr>
        <w:t> </w:t>
      </w:r>
    </w:p>
    <w:p>
      <w:pPr>
        <w:spacing w:line="590" w:lineRule="exact"/>
        <w:jc w:val="right"/>
        <w:rPr>
          <w:rFonts w:ascii="仿宋_GB2312" w:eastAsia="仿宋_GB2312"/>
          <w:sz w:val="32"/>
          <w:szCs w:val="32"/>
        </w:rPr>
      </w:pPr>
      <w:r>
        <w:rPr>
          <w:rFonts w:hint="eastAsia" w:ascii="宋体" w:hAnsi="宋体" w:cs="宋体"/>
          <w:b/>
          <w:color w:val="000000"/>
          <w:kern w:val="0"/>
          <w:sz w:val="28"/>
          <w:szCs w:val="28"/>
          <w:shd w:val="clear" w:color="auto" w:fill="FFFFFF"/>
        </w:rPr>
        <w:t>　　　　　　　</w:t>
      </w:r>
      <w:r>
        <w:rPr>
          <w:rFonts w:hint="eastAsia" w:ascii="仿宋" w:hAnsi="仿宋" w:eastAsia="仿宋" w:cs="仿宋"/>
          <w:b/>
          <w:color w:val="000000"/>
          <w:kern w:val="0"/>
          <w:sz w:val="28"/>
          <w:szCs w:val="28"/>
          <w:shd w:val="clear" w:color="auto" w:fill="FFFFFF"/>
        </w:rPr>
        <w:t>　　　　　　 2023年　月　日　</w:t>
      </w:r>
      <w:r>
        <w:rPr>
          <w:rFonts w:hint="eastAsia" w:ascii="宋体" w:hAnsi="宋体" w:cs="宋体"/>
          <w:b/>
          <w:color w:val="000000"/>
          <w:kern w:val="0"/>
          <w:sz w:val="28"/>
          <w:szCs w:val="28"/>
          <w:shd w:val="clear" w:color="auto" w:fill="FFFFFF"/>
        </w:rPr>
        <w:t>　</w:t>
      </w:r>
    </w:p>
    <w:sectPr>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5063653">
    <w:nsid w:val="63D77165"/>
    <w:multiLevelType w:val="singleLevel"/>
    <w:tmpl w:val="63D77165"/>
    <w:lvl w:ilvl="0" w:tentative="1">
      <w:start w:val="2"/>
      <w:numFmt w:val="decimal"/>
      <w:suff w:val="nothing"/>
      <w:lvlText w:val="%1、"/>
      <w:lvlJc w:val="left"/>
    </w:lvl>
  </w:abstractNum>
  <w:abstractNum w:abstractNumId="2455590503">
    <w:nsid w:val="925D5667"/>
    <w:multiLevelType w:val="singleLevel"/>
    <w:tmpl w:val="925D5667"/>
    <w:lvl w:ilvl="0" w:tentative="1">
      <w:start w:val="1"/>
      <w:numFmt w:val="chineseCounting"/>
      <w:suff w:val="nothing"/>
      <w:lvlText w:val="%1、"/>
      <w:lvlJc w:val="left"/>
      <w:rPr>
        <w:rFonts w:hint="eastAsia"/>
      </w:rPr>
    </w:lvl>
  </w:abstractNum>
  <w:abstractNum w:abstractNumId="1623815692">
    <w:nsid w:val="60C9760C"/>
    <w:multiLevelType w:val="singleLevel"/>
    <w:tmpl w:val="60C9760C"/>
    <w:lvl w:ilvl="0" w:tentative="1">
      <w:start w:val="1"/>
      <w:numFmt w:val="decimal"/>
      <w:suff w:val="nothing"/>
      <w:lvlText w:val="%1、"/>
      <w:lvlJc w:val="left"/>
    </w:lvl>
  </w:abstractNum>
  <w:abstractNum w:abstractNumId="16277030">
    <w:nsid w:val="00F85E26"/>
    <w:multiLevelType w:val="multilevel"/>
    <w:tmpl w:val="00F85E26"/>
    <w:lvl w:ilvl="0" w:tentative="1">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num w:numId="1">
    <w:abstractNumId w:val="2455590503"/>
  </w:num>
  <w:num w:numId="2">
    <w:abstractNumId w:val="16277030"/>
  </w:num>
  <w:num w:numId="3">
    <w:abstractNumId w:val="1675063653"/>
  </w:num>
  <w:num w:numId="4">
    <w:abstractNumId w:val="16238156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8"/>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0"/>
    <w:qFormat/>
    <w:uiPriority w:val="0"/>
    <w:pPr>
      <w:keepNext/>
      <w:keepLines/>
      <w:spacing w:before="260" w:after="260" w:line="416" w:lineRule="auto"/>
      <w:outlineLvl w:val="1"/>
    </w:pPr>
    <w:rPr>
      <w:rFonts w:ascii="Calibri Light" w:hAnsi="Calibri Light"/>
      <w:b/>
      <w:bCs/>
      <w:sz w:val="32"/>
      <w:szCs w:val="32"/>
    </w:rPr>
  </w:style>
  <w:style w:type="character" w:default="1" w:styleId="12">
    <w:name w:val="Default Paragraph Font"/>
    <w:semiHidden/>
    <w:unhideWhenUsed/>
    <w:uiPriority w:val="1"/>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First Indent"/>
    <w:basedOn w:val="6"/>
    <w:unhideWhenUsed/>
    <w:qFormat/>
    <w:uiPriority w:val="99"/>
    <w:pPr>
      <w:ind w:firstLine="420" w:firstLineChars="100"/>
    </w:pPr>
  </w:style>
  <w:style w:type="paragraph" w:styleId="6">
    <w:name w:val="Body Text"/>
    <w:basedOn w:val="1"/>
    <w:semiHidden/>
    <w:unhideWhenUsed/>
    <w:qFormat/>
    <w:uiPriority w:val="99"/>
    <w:pPr>
      <w:spacing w:after="120"/>
    </w:pPr>
  </w:style>
  <w:style w:type="paragraph" w:styleId="7">
    <w:name w:val="Normal Indent"/>
    <w:basedOn w:val="1"/>
    <w:link w:val="21"/>
    <w:qFormat/>
    <w:uiPriority w:val="0"/>
    <w:pPr>
      <w:ind w:firstLine="420" w:firstLineChars="200"/>
    </w:p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line="336" w:lineRule="auto"/>
      <w:jc w:val="left"/>
    </w:pPr>
    <w:rPr>
      <w:rFonts w:ascii="宋体" w:hAnsi="宋体"/>
      <w:kern w:val="0"/>
      <w:sz w:val="24"/>
    </w:rPr>
  </w:style>
  <w:style w:type="paragraph" w:styleId="11">
    <w:name w:val="Title"/>
    <w:basedOn w:val="1"/>
    <w:next w:val="1"/>
    <w:qFormat/>
    <w:uiPriority w:val="10"/>
    <w:pPr>
      <w:spacing w:before="240" w:after="60"/>
      <w:jc w:val="center"/>
      <w:outlineLvl w:val="0"/>
    </w:pPr>
    <w:rPr>
      <w:rFonts w:ascii="Calibri Light" w:hAnsi="Calibri Light" w:cs="宋体"/>
      <w:b/>
      <w:bCs/>
      <w:sz w:val="32"/>
      <w:szCs w:val="32"/>
    </w:rPr>
  </w:style>
  <w:style w:type="character" w:styleId="13">
    <w:name w:val="Strong"/>
    <w:qFormat/>
    <w:uiPriority w:val="0"/>
    <w:rPr>
      <w:b/>
    </w:rPr>
  </w:style>
  <w:style w:type="paragraph" w:customStyle="1" w:styleId="14">
    <w:name w:val="列出段落1"/>
    <w:basedOn w:val="1"/>
    <w:unhideWhenUsed/>
    <w:qFormat/>
    <w:uiPriority w:val="99"/>
    <w:pPr>
      <w:ind w:firstLine="420" w:firstLineChars="200"/>
    </w:pPr>
  </w:style>
  <w:style w:type="paragraph" w:customStyle="1" w:styleId="15">
    <w:name w:val="列表段落1"/>
    <w:basedOn w:val="1"/>
    <w:link w:val="19"/>
    <w:qFormat/>
    <w:uiPriority w:val="34"/>
    <w:pPr>
      <w:widowControl/>
      <w:spacing w:before="100" w:beforeAutospacing="1" w:after="100" w:afterAutospacing="1" w:line="360" w:lineRule="auto"/>
      <w:ind w:firstLine="420" w:firstLineChars="200"/>
      <w:jc w:val="left"/>
    </w:pPr>
    <w:rPr>
      <w:szCs w:val="22"/>
    </w:r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link w:val="9"/>
    <w:qFormat/>
    <w:uiPriority w:val="0"/>
    <w:rPr>
      <w:rFonts w:ascii="Calibri" w:hAnsi="Calibri" w:eastAsia="宋体"/>
      <w:kern w:val="2"/>
      <w:sz w:val="18"/>
      <w:szCs w:val="18"/>
    </w:rPr>
  </w:style>
  <w:style w:type="character" w:customStyle="1" w:styleId="18">
    <w:name w:val="页脚 字符"/>
    <w:link w:val="8"/>
    <w:qFormat/>
    <w:uiPriority w:val="99"/>
    <w:rPr>
      <w:rFonts w:ascii="Calibri" w:hAnsi="Calibri" w:eastAsia="宋体"/>
      <w:kern w:val="2"/>
      <w:sz w:val="18"/>
      <w:szCs w:val="18"/>
    </w:rPr>
  </w:style>
  <w:style w:type="character" w:customStyle="1" w:styleId="19">
    <w:name w:val="列表段落 字符"/>
    <w:link w:val="15"/>
    <w:qFormat/>
    <w:uiPriority w:val="34"/>
    <w:rPr>
      <w:rFonts w:ascii="Calibri" w:hAnsi="Calibri" w:eastAsia="宋体"/>
      <w:kern w:val="2"/>
      <w:sz w:val="21"/>
      <w:szCs w:val="22"/>
    </w:rPr>
  </w:style>
  <w:style w:type="character" w:customStyle="1" w:styleId="20">
    <w:name w:val="标题 2 字符"/>
    <w:link w:val="4"/>
    <w:qFormat/>
    <w:uiPriority w:val="0"/>
    <w:rPr>
      <w:rFonts w:ascii="Calibri Light" w:hAnsi="Calibri Light" w:cs="Times New Roman"/>
      <w:b/>
      <w:bCs/>
      <w:kern w:val="2"/>
      <w:sz w:val="32"/>
      <w:szCs w:val="32"/>
    </w:rPr>
  </w:style>
  <w:style w:type="character" w:customStyle="1" w:styleId="21">
    <w:name w:val="正文缩进 字符"/>
    <w:link w:val="7"/>
    <w:qFormat/>
    <w:uiPriority w:val="0"/>
    <w:rPr>
      <w:rFonts w:cs="Times New Roman"/>
      <w:kern w:val="2"/>
      <w:sz w:val="21"/>
      <w:szCs w:val="24"/>
    </w:rPr>
  </w:style>
  <w:style w:type="character" w:customStyle="1" w:styleId="22">
    <w:name w:val="列出段落 Char"/>
    <w:qFormat/>
    <w:uiPriority w:val="34"/>
    <w:rPr>
      <w:rFonts w:cs="宋体"/>
      <w:kern w:val="2"/>
      <w:sz w:val="21"/>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982</Words>
  <Characters>5604</Characters>
  <Lines>46</Lines>
  <Paragraphs>13</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2021-10-21T06:00:00Z</dcterms:created>
  <dc:creator>air</dc:creator>
  <cp:lastModifiedBy>Admin</cp:lastModifiedBy>
  <cp:lastPrinted>2021-06-16T01:18:00Z</cp:lastPrinted>
  <dcterms:modified xsi:type="dcterms:W3CDTF">2023-06-01T02:20:30Z</dcterms:modified>
  <dc:title>关于网络及安全设备的采购、更新报告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ies>
</file>