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14"/>
        <w:snapToGrid w:val="0"/>
        <w:spacing w:line="59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福建省肿瘤医院医护通道闸机项目</w:t>
      </w:r>
      <w:bookmarkStart w:id="0" w:name="_GoBack"/>
      <w:bookmarkEnd w:id="0"/>
    </w:p>
    <w:p>
      <w:pPr>
        <w:pStyle w:val="14"/>
        <w:snapToGrid w:val="0"/>
        <w:spacing w:line="590" w:lineRule="exact"/>
        <w:jc w:val="center"/>
        <w:rPr>
          <w:rFonts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Cs/>
          <w:color w:val="auto"/>
          <w:sz w:val="44"/>
          <w:szCs w:val="44"/>
        </w:rPr>
        <w:t>采购公告</w:t>
      </w:r>
    </w:p>
    <w:p>
      <w:pPr>
        <w:pStyle w:val="10"/>
        <w:widowControl/>
        <w:shd w:val="clear" w:color="auto" w:fill="FFFFFF"/>
        <w:adjustRightInd w:val="0"/>
        <w:snapToGrid w:val="0"/>
        <w:spacing w:before="0" w:beforeAutospacing="0" w:after="0" w:afterAutospacing="0" w:line="590" w:lineRule="exact"/>
        <w:textAlignment w:val="baseline"/>
        <w:rPr>
          <w:rFonts w:ascii="仿宋_GB2312" w:hAnsi="仿宋_GB2312" w:eastAsia="仿宋_GB2312" w:cs="仿宋_GB2312"/>
          <w:color w:val="333333"/>
          <w:sz w:val="32"/>
          <w:szCs w:val="32"/>
          <w:shd w:val="clear" w:color="auto" w:fill="FFFFFF"/>
        </w:rPr>
      </w:pPr>
    </w:p>
    <w:p>
      <w:pPr>
        <w:adjustRightInd w:val="0"/>
        <w:snapToGrid w:val="0"/>
        <w:spacing w:before="150" w:line="59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一、项目概况和基本情况</w:t>
      </w:r>
    </w:p>
    <w:p>
      <w:pPr>
        <w:ind w:firstLine="640" w:firstLineChars="200"/>
        <w:rPr>
          <w:sz w:val="32"/>
          <w:szCs w:val="32"/>
        </w:rPr>
      </w:pPr>
      <w:r>
        <w:rPr>
          <w:rFonts w:hint="eastAsia" w:ascii="仿宋_GB2312" w:hAnsi="仿宋_GB2312" w:eastAsia="仿宋_GB2312" w:cs="仿宋_GB2312"/>
          <w:sz w:val="32"/>
          <w:szCs w:val="32"/>
        </w:rPr>
        <w:t>1、项目名称：医护通道闸机项目</w:t>
      </w:r>
    </w:p>
    <w:p>
      <w:pPr>
        <w:rPr>
          <w:sz w:val="32"/>
          <w:szCs w:val="32"/>
        </w:rPr>
      </w:pPr>
      <w:r>
        <w:rPr>
          <w:rFonts w:hint="eastAsia" w:ascii="仿宋_GB2312" w:hAnsi="仿宋_GB2312" w:eastAsia="仿宋_GB2312" w:cs="仿宋_GB2312"/>
          <w:color w:val="000000"/>
          <w:sz w:val="32"/>
          <w:szCs w:val="32"/>
        </w:rPr>
        <w:t xml:space="preserve">    2、采购方式：比价议价采购。</w:t>
      </w:r>
    </w:p>
    <w:p>
      <w:pPr>
        <w:ind w:firstLine="640" w:firstLineChars="200"/>
        <w:rPr>
          <w:sz w:val="32"/>
          <w:szCs w:val="32"/>
        </w:rPr>
      </w:pPr>
      <w:r>
        <w:rPr>
          <w:rFonts w:hint="eastAsia" w:ascii="仿宋_GB2312" w:hAnsi="仿宋_GB2312" w:eastAsia="仿宋_GB2312" w:cs="仿宋_GB2312"/>
          <w:color w:val="000000"/>
          <w:sz w:val="32"/>
          <w:szCs w:val="32"/>
        </w:rPr>
        <w:t>3、采购预算金额：15万元</w:t>
      </w:r>
    </w:p>
    <w:p>
      <w:pPr>
        <w:ind w:firstLine="640" w:firstLineChars="200"/>
        <w:rPr>
          <w:sz w:val="32"/>
          <w:szCs w:val="32"/>
        </w:rPr>
      </w:pPr>
      <w:r>
        <w:rPr>
          <w:rFonts w:hint="eastAsia" w:ascii="仿宋_GB2312" w:hAnsi="仿宋_GB2312" w:eastAsia="仿宋_GB2312" w:cs="仿宋_GB2312"/>
          <w:color w:val="000000"/>
          <w:sz w:val="32"/>
          <w:szCs w:val="32"/>
        </w:rPr>
        <w:t>4、采购最高限价：15万元</w:t>
      </w:r>
    </w:p>
    <w:p>
      <w:pPr>
        <w:adjustRightInd w:val="0"/>
        <w:snapToGrid w:val="0"/>
        <w:spacing w:line="59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5、交货地点：福马路420号肿瘤医院院内。</w:t>
      </w:r>
    </w:p>
    <w:p>
      <w:pPr>
        <w:adjustRightInd w:val="0"/>
        <w:snapToGrid w:val="0"/>
        <w:spacing w:line="59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6、本项目不接受联合体投标，不</w:t>
      </w:r>
      <w:r>
        <w:rPr>
          <w:rFonts w:hint="eastAsia" w:ascii="仿宋_GB2312" w:hAnsi="仿宋_GB2312" w:eastAsia="仿宋_GB2312" w:cs="仿宋_GB2312"/>
          <w:sz w:val="32"/>
          <w:szCs w:val="32"/>
          <w:lang w:val="en-US" w:eastAsia="zh-CN"/>
        </w:rPr>
        <w:t>允许</w:t>
      </w:r>
      <w:r>
        <w:rPr>
          <w:rFonts w:hint="eastAsia" w:ascii="仿宋_GB2312" w:hAnsi="仿宋_GB2312" w:eastAsia="仿宋_GB2312" w:cs="仿宋_GB2312"/>
          <w:sz w:val="32"/>
          <w:szCs w:val="32"/>
        </w:rPr>
        <w:t>分包。</w:t>
      </w:r>
    </w:p>
    <w:p>
      <w:pPr>
        <w:adjustRightInd w:val="0"/>
        <w:snapToGrid w:val="0"/>
        <w:spacing w:afterLines="50"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090000" w:fill="FFFFFF"/>
        </w:rPr>
        <w:t>7、采购需求：（包括但不限于标的名称、数量、简要技术需求或服务要求、交货期及控制价等）</w:t>
      </w:r>
    </w:p>
    <w:p>
      <w:pPr>
        <w:pStyle w:val="4"/>
        <w:adjustRightInd w:val="0"/>
        <w:snapToGrid w:val="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采购一览表</w:t>
      </w:r>
    </w:p>
    <w:tbl>
      <w:tblPr>
        <w:tblW w:w="84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8"/>
        <w:gridCol w:w="990"/>
        <w:gridCol w:w="5516"/>
        <w:gridCol w:w="1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41" w:type="dxa"/>
          <w:trHeight w:val="784" w:hRule="atLeast"/>
          <w:jc w:val="center"/>
        </w:trPr>
        <w:tc>
          <w:tcPr>
            <w:tcW w:w="1848" w:type="dxa"/>
            <w:shd w:val="clear" w:color="FFFFFF" w:fill="auto"/>
            <w:vAlign w:val="center"/>
          </w:tcPr>
          <w:p>
            <w:pPr>
              <w:adjustRightInd w:val="0"/>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项 目 名 称</w:t>
            </w:r>
          </w:p>
        </w:tc>
        <w:tc>
          <w:tcPr>
            <w:tcW w:w="990" w:type="dxa"/>
            <w:shd w:val="clear" w:color="FFFFFF" w:fill="auto"/>
            <w:vAlign w:val="center"/>
          </w:tcPr>
          <w:p>
            <w:pPr>
              <w:adjustRightInd w:val="0"/>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数量</w:t>
            </w:r>
          </w:p>
        </w:tc>
        <w:tc>
          <w:tcPr>
            <w:tcW w:w="5516" w:type="dxa"/>
            <w:shd w:val="clear" w:color="FFFFFF" w:fill="auto"/>
            <w:vAlign w:val="center"/>
          </w:tcPr>
          <w:p>
            <w:pPr>
              <w:adjustRightInd w:val="0"/>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主要技术规格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41" w:type="dxa"/>
          <w:trHeight w:val="733" w:hRule="atLeast"/>
          <w:jc w:val="center"/>
        </w:trPr>
        <w:tc>
          <w:tcPr>
            <w:tcW w:w="1848" w:type="dxa"/>
            <w:vAlign w:val="center"/>
          </w:tcPr>
          <w:p>
            <w:pPr>
              <w:adjustRightInd w:val="0"/>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人员通道（左边道）</w:t>
            </w:r>
          </w:p>
        </w:tc>
        <w:tc>
          <w:tcPr>
            <w:tcW w:w="990" w:type="dxa"/>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5516" w:type="dxa"/>
            <w:vAlign w:val="center"/>
          </w:tcPr>
          <w:p>
            <w:r>
              <w:t>1、产品尺寸</w:t>
            </w:r>
            <w:r>
              <w:rPr>
                <w:rFonts w:hint="eastAsia"/>
              </w:rPr>
              <w:t>≥</w:t>
            </w:r>
            <w:r>
              <w:t>1200mm×218mm×1023mm</w:t>
            </w:r>
          </w:p>
          <w:p>
            <w:r>
              <w:t>2、通道宽度：550mm-1400mm</w:t>
            </w:r>
            <w:r>
              <w:rPr>
                <w:rFonts w:hint="eastAsia"/>
              </w:rPr>
              <w:t>可选</w:t>
            </w:r>
          </w:p>
          <w:p>
            <w:r>
              <w:t xml:space="preserve">3、箱体材质：SUS304，顶盖厚度1.5mm，±10% </w:t>
            </w:r>
          </w:p>
          <w:p>
            <w:r>
              <w:t>5、电机类型：直流无刷电机</w:t>
            </w:r>
          </w:p>
          <w:p>
            <w:r>
              <w:t>6、红外对数：</w:t>
            </w:r>
            <w:r>
              <w:rPr>
                <w:rFonts w:hint="eastAsia"/>
              </w:rPr>
              <w:t>≥</w:t>
            </w:r>
            <w:r>
              <w:t>6对。</w:t>
            </w:r>
          </w:p>
          <w:p>
            <w:r>
              <w:t>7、使用场景：</w:t>
            </w:r>
            <w:r>
              <w:rPr>
                <w:rFonts w:hint="eastAsia"/>
              </w:rPr>
              <w:t>≥</w:t>
            </w:r>
            <w:r>
              <w:t>IP54 室内外</w:t>
            </w:r>
          </w:p>
          <w:p>
            <w:r>
              <w:t>8、设备容量：支持</w:t>
            </w:r>
            <w:r>
              <w:rPr>
                <w:rFonts w:hint="eastAsia"/>
              </w:rPr>
              <w:t>≥</w:t>
            </w:r>
            <w:r>
              <w:t>6万张普通卡、</w:t>
            </w:r>
            <w:r>
              <w:rPr>
                <w:rFonts w:hint="eastAsia"/>
              </w:rPr>
              <w:t>≥</w:t>
            </w:r>
            <w:r>
              <w:t>3千张来宾卡、</w:t>
            </w:r>
            <w:r>
              <w:rPr>
                <w:rFonts w:hint="eastAsia"/>
              </w:rPr>
              <w:t>≥</w:t>
            </w:r>
            <w:r>
              <w:t>18万条事件记录</w:t>
            </w:r>
          </w:p>
          <w:p>
            <w:r>
              <w:t>9、通行速度：</w:t>
            </w:r>
            <w:r>
              <w:rPr>
                <w:rFonts w:hint="eastAsia"/>
              </w:rPr>
              <w:t>≥</w:t>
            </w:r>
            <w:r>
              <w:t>20人每分钟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41" w:type="dxa"/>
          <w:trHeight w:val="733" w:hRule="atLeast"/>
          <w:jc w:val="center"/>
        </w:trPr>
        <w:tc>
          <w:tcPr>
            <w:tcW w:w="1848" w:type="dxa"/>
            <w:vAlign w:val="center"/>
          </w:tcPr>
          <w:p>
            <w:pPr>
              <w:adjustRightInd w:val="0"/>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人员通道（右边道）</w:t>
            </w:r>
          </w:p>
        </w:tc>
        <w:tc>
          <w:tcPr>
            <w:tcW w:w="990" w:type="dxa"/>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5516" w:type="dxa"/>
            <w:vAlign w:val="center"/>
          </w:tcPr>
          <w:p>
            <w:r>
              <w:t>1、产品尺寸</w:t>
            </w:r>
            <w:r>
              <w:rPr>
                <w:rFonts w:hint="eastAsia"/>
              </w:rPr>
              <w:t>≥</w:t>
            </w:r>
            <w:r>
              <w:t>1200mm×218mm×1023mm</w:t>
            </w:r>
          </w:p>
          <w:p>
            <w:r>
              <w:t>2、通道宽度：550mm-1400mm</w:t>
            </w:r>
            <w:r>
              <w:rPr>
                <w:rFonts w:hint="eastAsia"/>
              </w:rPr>
              <w:t>可选</w:t>
            </w:r>
          </w:p>
          <w:p>
            <w:r>
              <w:t xml:space="preserve">3、箱体材质：SUS304，顶盖厚度1.5mm，±10% </w:t>
            </w:r>
          </w:p>
          <w:p>
            <w:r>
              <w:t>5、电机类型：直流无刷电机</w:t>
            </w:r>
          </w:p>
          <w:p>
            <w:r>
              <w:t>6、红外对数：</w:t>
            </w:r>
            <w:r>
              <w:rPr>
                <w:rFonts w:hint="eastAsia"/>
              </w:rPr>
              <w:t>≥</w:t>
            </w:r>
            <w:r>
              <w:t>6对。</w:t>
            </w:r>
          </w:p>
          <w:p>
            <w:r>
              <w:t>7、使用场景：</w:t>
            </w:r>
            <w:r>
              <w:rPr>
                <w:rFonts w:hint="eastAsia"/>
              </w:rPr>
              <w:t>≥</w:t>
            </w:r>
            <w:r>
              <w:t>IP54 室内外</w:t>
            </w:r>
          </w:p>
          <w:p>
            <w:r>
              <w:t>8、设备容量：支持</w:t>
            </w:r>
            <w:r>
              <w:rPr>
                <w:rFonts w:hint="eastAsia"/>
              </w:rPr>
              <w:t>≥</w:t>
            </w:r>
            <w:r>
              <w:t>6万张普通卡、</w:t>
            </w:r>
            <w:r>
              <w:rPr>
                <w:rFonts w:hint="eastAsia"/>
              </w:rPr>
              <w:t>≥</w:t>
            </w:r>
            <w:r>
              <w:t>3千张来宾卡、</w:t>
            </w:r>
            <w:r>
              <w:rPr>
                <w:rFonts w:hint="eastAsia"/>
              </w:rPr>
              <w:t>≥</w:t>
            </w:r>
            <w:r>
              <w:t>18万条事件记录</w:t>
            </w:r>
          </w:p>
          <w:p>
            <w:r>
              <w:t>9、通行速度：</w:t>
            </w:r>
            <w:r>
              <w:rPr>
                <w:rFonts w:hint="eastAsia"/>
              </w:rPr>
              <w:t>≥</w:t>
            </w:r>
            <w:r>
              <w:t>20人每分钟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41" w:type="dxa"/>
          <w:trHeight w:val="733" w:hRule="atLeast"/>
          <w:jc w:val="center"/>
        </w:trPr>
        <w:tc>
          <w:tcPr>
            <w:tcW w:w="1848" w:type="dxa"/>
            <w:vAlign w:val="center"/>
          </w:tcPr>
          <w:p>
            <w:pPr>
              <w:adjustRightInd w:val="0"/>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人员通道（中间）</w:t>
            </w:r>
          </w:p>
        </w:tc>
        <w:tc>
          <w:tcPr>
            <w:tcW w:w="990" w:type="dxa"/>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5516" w:type="dxa"/>
            <w:vAlign w:val="center"/>
          </w:tcPr>
          <w:p>
            <w:r>
              <w:t>1、产品尺寸</w:t>
            </w:r>
            <w:r>
              <w:rPr>
                <w:rFonts w:hint="eastAsia"/>
              </w:rPr>
              <w:t>≥</w:t>
            </w:r>
            <w:r>
              <w:t>1200mm×218mm×1023mm</w:t>
            </w:r>
          </w:p>
          <w:p>
            <w:r>
              <w:t>2、通道宽度：550mm-1400mm</w:t>
            </w:r>
            <w:r>
              <w:rPr>
                <w:rFonts w:hint="eastAsia"/>
              </w:rPr>
              <w:t>可选</w:t>
            </w:r>
          </w:p>
          <w:p>
            <w:r>
              <w:t xml:space="preserve">3、箱体材质：SUS304，顶盖厚度1.5mm，±10% </w:t>
            </w:r>
          </w:p>
          <w:p>
            <w:r>
              <w:t>5、电机类型：直流无刷电机</w:t>
            </w:r>
          </w:p>
          <w:p>
            <w:r>
              <w:t>6、红外对数：</w:t>
            </w:r>
            <w:r>
              <w:rPr>
                <w:rFonts w:hint="eastAsia"/>
              </w:rPr>
              <w:t>≥</w:t>
            </w:r>
            <w:r>
              <w:t>6对。</w:t>
            </w:r>
          </w:p>
          <w:p>
            <w:r>
              <w:t>7、使用场景：</w:t>
            </w:r>
            <w:r>
              <w:rPr>
                <w:rFonts w:hint="eastAsia"/>
              </w:rPr>
              <w:t>≥</w:t>
            </w:r>
            <w:r>
              <w:t>IP54 室内外</w:t>
            </w:r>
          </w:p>
          <w:p>
            <w:r>
              <w:t>8、设备容量：支持</w:t>
            </w:r>
            <w:r>
              <w:rPr>
                <w:rFonts w:hint="eastAsia"/>
              </w:rPr>
              <w:t>≥</w:t>
            </w:r>
            <w:r>
              <w:t>6万张普通卡、</w:t>
            </w:r>
            <w:r>
              <w:rPr>
                <w:rFonts w:hint="eastAsia"/>
              </w:rPr>
              <w:t>≥</w:t>
            </w:r>
            <w:r>
              <w:t>3千张来宾卡、</w:t>
            </w:r>
            <w:r>
              <w:rPr>
                <w:rFonts w:hint="eastAsia"/>
              </w:rPr>
              <w:t>≥</w:t>
            </w:r>
            <w:r>
              <w:t>18万条事件记录</w:t>
            </w:r>
          </w:p>
          <w:p>
            <w:r>
              <w:t>9、通行速度：</w:t>
            </w:r>
            <w:r>
              <w:rPr>
                <w:rFonts w:hint="eastAsia"/>
              </w:rPr>
              <w:t>≥</w:t>
            </w:r>
            <w:r>
              <w:t>20人每分钟</w:t>
            </w:r>
          </w:p>
          <w:p>
            <w:pPr>
              <w:rPr>
                <w:rFonts w:hint="eastAsia"/>
              </w:rPr>
            </w:pPr>
            <w:r>
              <w:rPr>
                <w:rFonts w:hint="eastAsia"/>
              </w:rPr>
              <w:t>投标人或投标所投产品制造商，应具有高水平的科技创新实力与制造能力、强大的产业链和创新链资源整合能力、完善的专业化研究开发和产业化条件，能入选国家科学技术部发布的“国家专业众创空间示范名单”，提供相关证明材料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41" w:type="dxa"/>
          <w:trHeight w:val="733" w:hRule="atLeast"/>
          <w:jc w:val="center"/>
        </w:trPr>
        <w:tc>
          <w:tcPr>
            <w:tcW w:w="1848" w:type="dxa"/>
            <w:vAlign w:val="center"/>
          </w:tcPr>
          <w:p>
            <w:pPr>
              <w:adjustRightInd w:val="0"/>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人脸识别组件</w:t>
            </w:r>
          </w:p>
        </w:tc>
        <w:tc>
          <w:tcPr>
            <w:tcW w:w="990" w:type="dxa"/>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5516" w:type="dxa"/>
            <w:vAlign w:val="center"/>
          </w:tcPr>
          <w:p>
            <w:pPr>
              <w:numPr>
                <w:ilvl w:val="0"/>
                <w:numId w:val="1"/>
              </w:numPr>
              <w:rPr>
                <w:rFonts w:hint="eastAsia"/>
              </w:rPr>
            </w:pPr>
            <w:r>
              <w:rPr>
                <w:rFonts w:hint="eastAsia"/>
              </w:rPr>
              <w:t>设备采用嵌入式Linux系统，7英寸LCD触摸显示屏，屏幕分辨率不小于1024*600，屏幕防冲击防护等级IK04，除后壳盖板外的外壳防冲击防护等级IK07，支持IP65防水等级。（提供招标公告发布前生效的公安部授权检测机构出具的有效检验报告复印件并加盖投标人公章做为依据）</w:t>
            </w:r>
          </w:p>
          <w:p>
            <w:pPr>
              <w:numPr>
                <w:ilvl w:val="0"/>
                <w:numId w:val="1"/>
              </w:numPr>
              <w:rPr>
                <w:rFonts w:hint="eastAsia"/>
              </w:rPr>
            </w:pPr>
            <w:r>
              <w:rPr>
                <w:rFonts w:hint="eastAsia"/>
              </w:rPr>
              <w:t>设备采用高清双目相机宽动态相机（1路可见光摄像头，1路红外摄像头），可适应强光、逆光、暗光等条件的人脸识别，最大分辨率1920×1080，帧率30帧/s，（公安部检验报告证明）</w:t>
            </w:r>
          </w:p>
          <w:p>
            <w:pPr>
              <w:numPr>
                <w:ilvl w:val="0"/>
                <w:numId w:val="1"/>
              </w:numPr>
              <w:rPr>
                <w:rFonts w:hint="eastAsia"/>
              </w:rPr>
            </w:pPr>
            <w:r>
              <w:rPr>
                <w:rFonts w:hint="eastAsia"/>
              </w:rPr>
              <w:t>设备本地人脸库存储容量50000张，本地卡存储容量50000张，本地出入记录存储容量100000条。（公安部检验报告证明）</w:t>
            </w:r>
          </w:p>
          <w:p>
            <w:pPr>
              <w:numPr>
                <w:ilvl w:val="0"/>
                <w:numId w:val="1"/>
              </w:numPr>
              <w:rPr>
                <w:rFonts w:hint="eastAsia"/>
              </w:rPr>
            </w:pPr>
            <w:r>
              <w:rPr>
                <w:rFonts w:hint="eastAsia"/>
              </w:rPr>
              <w:t>设备具有丰富的硬件接口，应不少于以下硬件接口及能力： LAN*1（10M/100M/1000M自适应） ；WIFI*1；RS485*1；韦根*1；USB*1；喇叭扬声器；I/O输出*2； I/O输入*4；PSAM*1；SIM*1；红绿双色LED状态灯；机械防拆开关*1。</w:t>
            </w:r>
          </w:p>
          <w:p>
            <w:pPr>
              <w:numPr>
                <w:ilvl w:val="0"/>
                <w:numId w:val="1"/>
              </w:numPr>
              <w:rPr>
                <w:rFonts w:hint="eastAsia"/>
              </w:rPr>
            </w:pPr>
            <w:r>
              <w:rPr>
                <w:rFonts w:hint="eastAsia"/>
              </w:rPr>
              <w:t>设备支持根据比对结果输出开关量信号；支持通过RS485协议或wiegand接口扩展读卡器；支持通过RS485协议扩展身份证阅读器；支持通过RS485协议或wiegand接口外接门禁主机等设备。</w:t>
            </w:r>
          </w:p>
          <w:p>
            <w:pPr>
              <w:numPr>
                <w:ilvl w:val="0"/>
                <w:numId w:val="1"/>
              </w:numPr>
              <w:rPr>
                <w:rFonts w:hint="eastAsia"/>
              </w:rPr>
            </w:pPr>
            <w:r>
              <w:rPr>
                <w:rFonts w:hint="eastAsia"/>
              </w:rPr>
              <w:t>设备支持局域网、互联网环境的网络通信，可被4个客户端软件同时实时监听，在线状态下实时上传比对记录。（公安部检验报告证明）</w:t>
            </w:r>
          </w:p>
          <w:p>
            <w:pPr>
              <w:numPr>
                <w:ilvl w:val="0"/>
                <w:numId w:val="1"/>
              </w:numPr>
              <w:rPr>
                <w:rFonts w:hint="eastAsia"/>
              </w:rPr>
            </w:pPr>
            <w:r>
              <w:rPr>
                <w:rFonts w:hint="eastAsia"/>
              </w:rPr>
              <w:t>设备支持通过Web进行设备信息查询、用户信息管理、设备时间管理、系统维护、安全操作管理、技术参数配置、图像参数配置。（公安部检验报告证明）</w:t>
            </w:r>
          </w:p>
          <w:p>
            <w:pPr>
              <w:numPr>
                <w:ilvl w:val="0"/>
                <w:numId w:val="1"/>
              </w:numPr>
              <w:rPr>
                <w:rFonts w:hint="eastAsia"/>
              </w:rPr>
            </w:pPr>
            <w:r>
              <w:rPr>
                <w:rFonts w:hint="eastAsia"/>
              </w:rPr>
              <w:t>设备的人脸识别距离：0.2~3m；人脸识别误识率≤0.01%，准确率≥99.8%，人脸识别速度≤0.2s；支持在0.001lux低照度无补光环境下正常实现人脸识别。</w:t>
            </w:r>
          </w:p>
          <w:p>
            <w:pPr>
              <w:numPr>
                <w:ilvl w:val="0"/>
                <w:numId w:val="1"/>
              </w:numPr>
            </w:pPr>
            <w:r>
              <w:rPr>
                <w:rFonts w:hint="eastAsia"/>
              </w:rPr>
              <w:t>设备支持人脸识别、人证比对（需外接身份证阅读器）、刷卡（需外接读卡器）、二维码、密码等认证方式，且支持以上任意一种、任意两种或三种组合认证开门；根据使用场景，认证开门方式还应包括：多重卡认证开门、多重卡+中心远程认证开门、多重卡+超级密码开门、多重卡+超级卡开门、 首卡开门、超级权限开门、管理中心远程开门、APP远程开门、室内机及管理机远程开门。并且支持255组时段计划模板、1024个假日计划管理，也可支持常开、常闭</w:t>
            </w:r>
          </w:p>
          <w:p>
            <w:pPr>
              <w:numPr>
                <w:ilvl w:val="0"/>
                <w:numId w:val="1"/>
              </w:numPr>
              <w:rPr>
                <w:rFonts w:hint="eastAsia"/>
              </w:rPr>
            </w:pPr>
            <w:r>
              <w:rPr>
                <w:rFonts w:hint="eastAsia"/>
              </w:rPr>
              <w:t>为保证项目产品、技术具备较高的先进性，可达到领先水平，投标人或投标人所投该产品制造商应具备较强的新技术研发实力，可提供高水平技术支撑，具备国家科学技术部颁发的国家新一代人工智能开放创新平台，提供相关证明材料复印件并加盖公章。</w:t>
            </w:r>
          </w:p>
          <w:p>
            <w:pPr>
              <w:numPr>
                <w:ilvl w:val="0"/>
                <w:numId w:val="1"/>
              </w:numPr>
              <w:rPr>
                <w:rFonts w:hint="eastAsia"/>
              </w:rPr>
            </w:pPr>
            <w:r>
              <w:rPr>
                <w:rFonts w:hint="eastAsia"/>
              </w:rPr>
              <w:t>设备支持视频对讲功能，支持本地设置小区期号、楼号、房间号信息，可跟平台或客户端、室内机、管理机、手机APP进行视频对讲；支持管理中心远程视频预览功能；同时支持接入NVR设备，实现视频监控录像。（提供招标公告发布前生效的公安部授权检测机构出具的有效检验报告复印件并加盖投标人公章做为依据）</w:t>
            </w:r>
          </w:p>
          <w:p>
            <w:pPr>
              <w:numPr>
                <w:ilvl w:val="0"/>
                <w:numId w:val="1"/>
              </w:numPr>
              <w:rPr>
                <w:rFonts w:hint="eastAsia"/>
              </w:rPr>
            </w:pPr>
            <w:r>
              <w:rPr>
                <w:rFonts w:hint="eastAsia"/>
              </w:rPr>
              <w:t>设备支持黑名单功能，本地50000个人脸黑名单比对，支持本地黑名单事件信息上传平台，有授权人员和未授权陌生人刷脸时，设备支持抓拍图片并实时上传平台。（提供招标公告发布前生效的公安部授权检测机构出具的有效检验报告复印件并加盖投标人公章做为依据）</w:t>
            </w:r>
          </w:p>
          <w:p>
            <w:pPr>
              <w:numPr>
                <w:ilvl w:val="0"/>
                <w:numId w:val="1"/>
              </w:numPr>
              <w:rPr>
                <w:rFonts w:hint="eastAsia"/>
              </w:rPr>
            </w:pPr>
            <w:r>
              <w:rPr>
                <w:rFonts w:hint="eastAsia"/>
              </w:rPr>
              <w:t>设备具有数据加密功能，包括支持本地非明文存储比对结果、身份信息及抓拍人脸照片；支持实时非明文上传比对结果、身份信息及抓拍人脸照片等至管理中心；支持断网续传离线记录非明文数据功能；设备对USB导出数据（事件记录及人脸等）应采用非明文方案；支持本地根据具体用户按天、周、月、自定义时间段或全部查询事件记录。（提供招标公告发布前生效的公安部授权检测机构出具的有效检验报告复印件并加盖投标人公章做为依据）</w:t>
            </w:r>
          </w:p>
          <w:p>
            <w:pPr>
              <w:numPr>
                <w:ilvl w:val="0"/>
                <w:numId w:val="1"/>
              </w:numPr>
            </w:pPr>
            <w:r>
              <w:rPr>
                <w:rFonts w:hint="eastAsia"/>
              </w:rPr>
              <w:t>适用温度范围：-40℃至80℃。</w:t>
            </w:r>
          </w:p>
          <w:p>
            <w:pPr>
              <w:numPr>
                <w:ilvl w:val="0"/>
                <w:numId w:val="1"/>
              </w:numPr>
              <w:rPr>
                <w:rFonts w:hint="eastAsia"/>
              </w:rPr>
            </w:pPr>
            <w:r>
              <w:rPr>
                <w:rFonts w:hint="eastAsia"/>
              </w:rPr>
              <w:t>需与现有人员通道兼容，对接联动。</w:t>
            </w:r>
          </w:p>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3" w:hRule="atLeast"/>
          <w:jc w:val="center"/>
        </w:trPr>
        <w:tc>
          <w:tcPr>
            <w:tcW w:w="8495" w:type="dxa"/>
            <w:gridSpan w:val="4"/>
            <w:vAlign w:val="center"/>
          </w:tcPr>
          <w:p>
            <w:pPr>
              <w:tabs>
                <w:tab w:val="left" w:pos="263"/>
              </w:tabs>
              <w:adjustRightInd w:val="0"/>
              <w:snapToGrid w:val="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备注说明：</w:t>
            </w:r>
          </w:p>
        </w:tc>
      </w:tr>
    </w:tbl>
    <w:p>
      <w:pPr>
        <w:numPr>
          <w:ilvl w:val="0"/>
          <w:numId w:val="2"/>
        </w:numPr>
        <w:adjustRightInd w:val="0"/>
        <w:snapToGrid w:val="0"/>
        <w:spacing w:before="150" w:line="59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申请人的资格要求及审查办法</w:t>
      </w:r>
    </w:p>
    <w:p>
      <w:pPr>
        <w:adjustRightInd w:val="0"/>
        <w:snapToGrid w:val="0"/>
        <w:spacing w:line="590" w:lineRule="exact"/>
        <w:ind w:firstLine="640" w:firstLineChars="200"/>
        <w:rPr>
          <w:rFonts w:ascii="仿宋_GB2312" w:hAnsi="仿宋_GB2312" w:eastAsia="仿宋_GB2312" w:cs="仿宋_GB2312"/>
          <w:sz w:val="32"/>
          <w:szCs w:val="32"/>
          <w:shd w:val="clear" w:color="090000" w:fill="FFFFFF"/>
        </w:rPr>
      </w:pPr>
      <w:r>
        <w:rPr>
          <w:rFonts w:hint="eastAsia" w:ascii="仿宋_GB2312" w:hAnsi="仿宋_GB2312" w:eastAsia="仿宋_GB2312" w:cs="仿宋_GB2312"/>
          <w:sz w:val="32"/>
          <w:szCs w:val="32"/>
          <w:shd w:val="clear" w:color="090000" w:fill="FFFFFF"/>
        </w:rPr>
        <w:t>1、满足《中华人民共和国政府采购法》第二十二条规定。</w:t>
      </w:r>
    </w:p>
    <w:p>
      <w:pPr>
        <w:pStyle w:val="10"/>
        <w:widowControl/>
        <w:wordWrap w:val="0"/>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sz w:val="32"/>
          <w:szCs w:val="32"/>
          <w:shd w:val="clear" w:color="090000" w:fill="FFFFFF"/>
        </w:rPr>
      </w:pPr>
      <w:r>
        <w:rPr>
          <w:rFonts w:hint="eastAsia" w:ascii="仿宋_GB2312" w:hAnsi="仿宋_GB2312" w:eastAsia="仿宋_GB2312" w:cs="仿宋_GB2312"/>
          <w:sz w:val="32"/>
          <w:szCs w:val="32"/>
          <w:shd w:val="clear" w:color="090000" w:fill="FFFFFF"/>
        </w:rPr>
        <w:t>2、落实政府采购政策需满足的资格要求。</w:t>
      </w:r>
    </w:p>
    <w:p>
      <w:pPr>
        <w:pStyle w:val="10"/>
        <w:widowControl/>
        <w:wordWrap w:val="0"/>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sz w:val="32"/>
          <w:szCs w:val="32"/>
          <w:shd w:val="clear" w:color="090000" w:fill="FFFFFF"/>
        </w:rPr>
      </w:pPr>
      <w:r>
        <w:rPr>
          <w:rFonts w:hint="eastAsia" w:ascii="仿宋_GB2312" w:hAnsi="仿宋_GB2312" w:eastAsia="仿宋_GB2312" w:cs="仿宋_GB2312"/>
          <w:sz w:val="32"/>
          <w:szCs w:val="32"/>
          <w:shd w:val="clear" w:color="090000" w:fill="FFFFFF"/>
        </w:rPr>
        <w:t>3、本采购包为专门面向中小企业采购，投标人须提供中小企业声明函。监狱企业、残疾人福利性单位视同小型、微型企业（视项目选择）。 </w:t>
      </w:r>
    </w:p>
    <w:p>
      <w:pPr>
        <w:pStyle w:val="10"/>
        <w:widowControl/>
        <w:wordWrap w:val="0"/>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4、委托代表人资格证明书（附法人及委托人身份证）。</w:t>
      </w:r>
    </w:p>
    <w:p>
      <w:pPr>
        <w:pStyle w:val="10"/>
        <w:widowControl/>
        <w:wordWrap w:val="0"/>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5、依法缴纳税收的相关材料（税务机构出具的投标人在报价截止前六个月任意一个月的依法缴纳税收的证明，或者提交从税务机构网上下载的依法缴纳税收情况证明）和依法缴纳社会保障资金的相关材料（报价截止前六个月任意一个月社保机构出具的社保缴费证明并加盖证明专用章，或者提交从社保机构网上下载的社保缴交情况证明）</w:t>
      </w:r>
    </w:p>
    <w:p>
      <w:pPr>
        <w:pStyle w:val="10"/>
        <w:widowControl/>
        <w:wordWrap w:val="0"/>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6、参加本次活动前三年内，在经营活动中没有重大违法违规记录的承诺。</w:t>
      </w:r>
    </w:p>
    <w:p>
      <w:pPr>
        <w:pStyle w:val="10"/>
        <w:widowControl/>
        <w:wordWrap w:val="0"/>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7、资格审查采用方式：资格后审。</w:t>
      </w:r>
    </w:p>
    <w:p>
      <w:pPr>
        <w:pStyle w:val="10"/>
        <w:widowControl/>
        <w:wordWrap w:val="0"/>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sz w:val="32"/>
          <w:szCs w:val="32"/>
          <w:shd w:val="clear" w:color="090000" w:fill="FFFFFF"/>
        </w:rPr>
      </w:pPr>
      <w:r>
        <w:rPr>
          <w:rFonts w:hint="eastAsia" w:ascii="仿宋_GB2312" w:hAnsi="仿宋_GB2312" w:eastAsia="仿宋_GB2312" w:cs="仿宋_GB2312"/>
          <w:sz w:val="32"/>
          <w:szCs w:val="32"/>
          <w:shd w:val="clear" w:color="090000" w:fill="FFFFFF"/>
        </w:rPr>
        <w:t>8、投标人应在（招标文件要求的截止时点）前分别通过“信用中国”网站（www.creditchina.gov.cn）、中国政府采购网（www.ccgp.gov.cn）查询并打印相应的信用记录。</w:t>
      </w:r>
    </w:p>
    <w:p>
      <w:pPr>
        <w:pStyle w:val="10"/>
        <w:widowControl/>
        <w:wordWrap w:val="0"/>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9、投标人应对投标文件资料的真实性负责，招标人在授予合同之前有权对其投标文件资料进行核实，如发现所提交的资料不真实，招标人将视其为以弄虚作假方式骗取中标，其中标无效，若给招标人造成损失的，应依法承担赔偿责任，并列入医院供应商黑名单，院方有权在今后采购活动中拒绝接受其投标材料。</w:t>
      </w:r>
    </w:p>
    <w:p>
      <w:pPr>
        <w:pStyle w:val="10"/>
        <w:widowControl/>
        <w:wordWrap w:val="0"/>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上述提供材料均须加盖公章。</w:t>
      </w:r>
    </w:p>
    <w:p>
      <w:pPr>
        <w:pStyle w:val="2"/>
        <w:widowControl/>
        <w:numPr>
          <w:ilvl w:val="0"/>
          <w:numId w:val="2"/>
        </w:numPr>
        <w:shd w:val="clear" w:color="070000" w:fill="FFFFFF"/>
        <w:spacing w:before="150" w:beforeAutospacing="0" w:afterAutospacing="0" w:line="750" w:lineRule="atLeast"/>
        <w:ind w:firstLine="640" w:firstLineChars="200"/>
        <w:textAlignment w:val="baseline"/>
        <w:rPr>
          <w:rStyle w:val="12"/>
          <w:rFonts w:hint="default" w:ascii="黑体" w:hAnsi="黑体" w:eastAsia="黑体" w:cs="黑体"/>
          <w:b w:val="0"/>
          <w:bCs w:val="0"/>
          <w:sz w:val="32"/>
          <w:szCs w:val="32"/>
          <w:shd w:val="clear" w:color="0B0000" w:fill="FFFFFF"/>
        </w:rPr>
      </w:pPr>
      <w:r>
        <w:rPr>
          <w:rStyle w:val="12"/>
          <w:rFonts w:ascii="黑体" w:hAnsi="黑体" w:eastAsia="黑体" w:cs="黑体"/>
          <w:b w:val="0"/>
          <w:bCs w:val="0"/>
          <w:sz w:val="32"/>
          <w:szCs w:val="32"/>
          <w:shd w:val="clear" w:color="0B0000" w:fill="FFFFFF"/>
        </w:rPr>
        <w:t>采购项目需要落实的政府采购政策（若有）</w:t>
      </w:r>
    </w:p>
    <w:p>
      <w:pPr>
        <w:ind w:left="420" w:leftChars="200"/>
      </w:pPr>
    </w:p>
    <w:p>
      <w:pPr>
        <w:adjustRightInd w:val="0"/>
        <w:snapToGrid w:val="0"/>
        <w:spacing w:before="150" w:line="59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四、采购文件的获取   </w:t>
      </w:r>
    </w:p>
    <w:p>
      <w:pPr>
        <w:adjustRightInd w:val="0"/>
        <w:snapToGrid w:val="0"/>
        <w:spacing w:before="150" w:line="59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1、本项目不采用电子招投标。</w:t>
      </w:r>
    </w:p>
    <w:p>
      <w:pPr>
        <w:widowControl/>
        <w:tabs>
          <w:tab w:val="left" w:pos="900"/>
          <w:tab w:val="left" w:pos="1100"/>
        </w:tabs>
        <w:adjustRightInd w:val="0"/>
        <w:snapToGrid w:val="0"/>
        <w:spacing w:line="590" w:lineRule="exact"/>
        <w:ind w:firstLine="640" w:firstLineChars="200"/>
        <w:jc w:val="left"/>
        <w:rPr>
          <w:rFonts w:ascii="黑体" w:hAnsi="黑体" w:eastAsia="黑体" w:cs="黑体"/>
          <w:color w:val="000000"/>
          <w:sz w:val="32"/>
          <w:szCs w:val="32"/>
        </w:rPr>
      </w:pPr>
      <w:r>
        <w:rPr>
          <w:rFonts w:hint="eastAsia" w:ascii="仿宋_GB2312" w:hAnsi="仿宋_GB2312" w:eastAsia="仿宋_GB2312" w:cs="仿宋_GB2312"/>
          <w:sz w:val="32"/>
          <w:szCs w:val="32"/>
        </w:rPr>
        <w:t>2、凡有意参加投标者，均可在福建省肿瘤医院院方网站（www.fjzl.com.cn）下载与本项目相关的招标信息（包括招标文件、招标文件补充说明等）。</w:t>
      </w:r>
    </w:p>
    <w:p>
      <w:pPr>
        <w:adjustRightInd w:val="0"/>
        <w:snapToGrid w:val="0"/>
        <w:spacing w:before="150" w:line="590" w:lineRule="exact"/>
        <w:ind w:firstLine="640" w:firstLineChars="200"/>
        <w:rPr>
          <w:rFonts w:ascii="黑体" w:hAnsi="黑体" w:eastAsia="黑体" w:cs="黑体"/>
          <w:color w:val="000000"/>
          <w:sz w:val="32"/>
          <w:szCs w:val="32"/>
        </w:rPr>
      </w:pPr>
      <w:r>
        <w:rPr>
          <w:rFonts w:hint="eastAsia" w:ascii="黑体" w:hAnsi="黑体" w:eastAsia="黑体" w:cs="黑体"/>
          <w:sz w:val="32"/>
          <w:szCs w:val="32"/>
        </w:rPr>
        <w:t>五、</w:t>
      </w:r>
      <w:r>
        <w:rPr>
          <w:rStyle w:val="12"/>
          <w:rFonts w:hint="eastAsia" w:ascii="黑体" w:hAnsi="黑体" w:eastAsia="黑体" w:cs="黑体"/>
          <w:b w:val="0"/>
          <w:sz w:val="32"/>
          <w:szCs w:val="32"/>
          <w:shd w:val="clear" w:color="0C0000" w:fill="FFFFFF"/>
        </w:rPr>
        <w:t>提交投标文件截止时间、开标时间和地点、</w:t>
      </w:r>
      <w:r>
        <w:rPr>
          <w:rFonts w:hint="eastAsia" w:ascii="黑体" w:hAnsi="黑体" w:eastAsia="黑体" w:cs="黑体"/>
          <w:color w:val="000000"/>
          <w:sz w:val="32"/>
          <w:szCs w:val="32"/>
        </w:rPr>
        <w:t>答疑截止时间</w:t>
      </w:r>
    </w:p>
    <w:p>
      <w:pPr>
        <w:pStyle w:val="10"/>
        <w:widowControl/>
        <w:shd w:val="clear" w:color="070000" w:fill="FFFFFF"/>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sz w:val="32"/>
          <w:szCs w:val="32"/>
          <w:shd w:val="clear" w:color="0B0000" w:fill="FFFFFF"/>
        </w:rPr>
      </w:pPr>
      <w:r>
        <w:rPr>
          <w:rStyle w:val="12"/>
          <w:rFonts w:hint="eastAsia" w:ascii="仿宋_GB2312" w:hAnsi="仿宋_GB2312" w:eastAsia="仿宋_GB2312" w:cs="仿宋_GB2312"/>
          <w:b w:val="0"/>
          <w:sz w:val="32"/>
          <w:szCs w:val="32"/>
          <w:shd w:val="clear" w:color="0C0000" w:fill="FFFFFF"/>
        </w:rPr>
        <w:t>1、截止时间：</w:t>
      </w:r>
      <w:r>
        <w:rPr>
          <w:rFonts w:hint="eastAsia" w:ascii="仿宋_GB2312" w:hAnsi="仿宋_GB2312" w:eastAsia="仿宋_GB2312" w:cs="仿宋_GB2312"/>
          <w:sz w:val="32"/>
          <w:szCs w:val="32"/>
        </w:rPr>
        <w:t xml:space="preserve">2023年 </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 xml:space="preserve"> 月 </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 17:</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 点</w:t>
      </w:r>
    </w:p>
    <w:p>
      <w:pPr>
        <w:pStyle w:val="10"/>
        <w:widowControl/>
        <w:shd w:val="clear" w:color="070000" w:fill="FFFFFF"/>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sz w:val="32"/>
          <w:szCs w:val="32"/>
        </w:rPr>
      </w:pPr>
      <w:r>
        <w:rPr>
          <w:rStyle w:val="12"/>
          <w:rFonts w:hint="eastAsia" w:ascii="仿宋_GB2312" w:hAnsi="仿宋_GB2312" w:eastAsia="仿宋_GB2312" w:cs="仿宋_GB2312"/>
          <w:b w:val="0"/>
          <w:sz w:val="32"/>
          <w:szCs w:val="32"/>
          <w:shd w:val="clear" w:color="0C0000" w:fill="FFFFFF"/>
        </w:rPr>
        <w:t>2、开标时间：</w:t>
      </w:r>
      <w:r>
        <w:rPr>
          <w:rFonts w:hint="eastAsia" w:ascii="仿宋_GB2312" w:hAnsi="仿宋_GB2312" w:eastAsia="仿宋_GB2312" w:cs="仿宋_GB2312"/>
          <w:sz w:val="32"/>
          <w:szCs w:val="32"/>
        </w:rPr>
        <w:t>2023年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 xml:space="preserve"> 月 </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 9:00点</w:t>
      </w:r>
    </w:p>
    <w:p>
      <w:pPr>
        <w:pStyle w:val="10"/>
        <w:widowControl/>
        <w:shd w:val="clear" w:color="070000" w:fill="FFFFFF"/>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090000" w:fill="FFFFFF"/>
        </w:rPr>
        <w:t>3、地点：</w:t>
      </w:r>
      <w:r>
        <w:rPr>
          <w:rFonts w:hint="eastAsia" w:ascii="仿宋_GB2312" w:hAnsi="仿宋_GB2312" w:eastAsia="仿宋_GB2312" w:cs="仿宋_GB2312"/>
          <w:sz w:val="32"/>
          <w:szCs w:val="32"/>
        </w:rPr>
        <w:t>福建省肿瘤医院 网络技术中心 会议室</w:t>
      </w:r>
    </w:p>
    <w:p>
      <w:pPr>
        <w:pStyle w:val="10"/>
        <w:widowControl/>
        <w:shd w:val="clear" w:color="070000" w:fill="FFFFFF"/>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4、投标文件正本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份,副本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份胶装并密封加盖投标人公章。投标文件未胶装将视为无效。</w:t>
      </w:r>
    </w:p>
    <w:p>
      <w:pPr>
        <w:pStyle w:val="10"/>
        <w:widowControl/>
        <w:shd w:val="clear" w:color="070000" w:fill="FFFFFF"/>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5、未参加报名的潜在投标人，其投标文件将被拒绝。</w:t>
      </w:r>
    </w:p>
    <w:p>
      <w:pPr>
        <w:pStyle w:val="10"/>
        <w:widowControl/>
        <w:shd w:val="clear" w:color="070000" w:fill="FFFFFF"/>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6、投标人若要求澄清招标文件，应在获取招标文件截止时间后的2个工作日内提出，招标人将随时解答。</w:t>
      </w:r>
    </w:p>
    <w:p>
      <w:pPr>
        <w:pStyle w:val="10"/>
        <w:widowControl/>
        <w:shd w:val="clear" w:color="070000" w:fill="FFFFFF"/>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7、若有涉及招标文件内容更正，请各潜在投标人密切关注福建省肿瘤医院官网通知，以最新公告为准。</w:t>
      </w:r>
    </w:p>
    <w:p>
      <w:pPr>
        <w:pStyle w:val="10"/>
        <w:widowControl/>
        <w:shd w:val="clear" w:color="070000" w:fill="FFFFFF"/>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color w:val="000000"/>
          <w:sz w:val="32"/>
          <w:szCs w:val="32"/>
        </w:rPr>
      </w:pPr>
    </w:p>
    <w:p>
      <w:pPr>
        <w:adjustRightInd w:val="0"/>
        <w:snapToGrid w:val="0"/>
        <w:spacing w:before="150" w:line="590" w:lineRule="exact"/>
        <w:ind w:firstLine="640" w:firstLineChars="200"/>
        <w:rPr>
          <w:rFonts w:ascii="黑体" w:hAnsi="黑体" w:eastAsia="黑体" w:cs="黑体"/>
          <w:b/>
          <w:bCs/>
          <w:color w:val="000000"/>
          <w:sz w:val="32"/>
          <w:szCs w:val="32"/>
        </w:rPr>
      </w:pPr>
      <w:r>
        <w:rPr>
          <w:rFonts w:hint="eastAsia" w:ascii="黑体" w:hAnsi="黑体" w:eastAsia="黑体" w:cs="黑体"/>
          <w:color w:val="000000"/>
          <w:sz w:val="32"/>
          <w:szCs w:val="32"/>
        </w:rPr>
        <w:t>六、公告期限</w:t>
      </w:r>
    </w:p>
    <w:p>
      <w:pPr>
        <w:adjustRightInd w:val="0"/>
        <w:snapToGrid w:val="0"/>
        <w:spacing w:before="150" w:line="59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自本公告发布之日起5个工作日</w:t>
      </w:r>
    </w:p>
    <w:p>
      <w:pPr>
        <w:numPr>
          <w:ilvl w:val="0"/>
          <w:numId w:val="3"/>
        </w:numPr>
        <w:adjustRightInd w:val="0"/>
        <w:snapToGrid w:val="0"/>
        <w:spacing w:before="150" w:line="59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其他补充事宜</w:t>
      </w:r>
    </w:p>
    <w:p>
      <w:pPr>
        <w:adjustRightInd w:val="0"/>
        <w:snapToGrid w:val="0"/>
        <w:spacing w:before="150" w:line="590" w:lineRule="exact"/>
        <w:ind w:firstLine="640" w:firstLineChars="200"/>
        <w:rPr>
          <w:rFonts w:ascii="仿宋_GB2312" w:hAnsi="仿宋_GB2312" w:eastAsia="仿宋_GB2312" w:cs="仿宋_GB2312"/>
          <w:sz w:val="32"/>
          <w:szCs w:val="32"/>
        </w:rPr>
      </w:pPr>
      <w:r>
        <w:rPr>
          <w:rFonts w:hint="eastAsia" w:ascii="黑体" w:hAnsi="黑体" w:eastAsia="黑体" w:cs="黑体"/>
          <w:color w:val="000000"/>
          <w:sz w:val="32"/>
          <w:szCs w:val="32"/>
        </w:rPr>
        <w:t>八、评标方法：</w:t>
      </w:r>
      <w:r>
        <w:rPr>
          <w:rFonts w:hint="eastAsia" w:ascii="仿宋_GB2312" w:hAnsi="仿宋_GB2312" w:eastAsia="仿宋_GB2312" w:cs="仿宋_GB2312"/>
          <w:color w:val="000000"/>
          <w:sz w:val="32"/>
          <w:szCs w:val="32"/>
        </w:rPr>
        <w:t>最低价中标、综合评标法等。</w:t>
      </w:r>
      <w:r>
        <w:rPr>
          <w:rFonts w:hint="eastAsia" w:ascii="仿宋_GB2312" w:hAnsi="仿宋_GB2312" w:eastAsia="仿宋_GB2312" w:cs="仿宋_GB2312"/>
          <w:bCs/>
          <w:sz w:val="32"/>
          <w:szCs w:val="32"/>
        </w:rPr>
        <w:t>（符合谈判文件各项要求的且报价最低的投标人）</w:t>
      </w:r>
    </w:p>
    <w:p>
      <w:pPr>
        <w:adjustRightInd w:val="0"/>
        <w:snapToGrid w:val="0"/>
        <w:spacing w:before="150" w:line="59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九、合同签订及主要条款要求（若有附件，可在附件中体现）</w:t>
      </w:r>
    </w:p>
    <w:p>
      <w:pPr>
        <w:adjustRightInd w:val="0"/>
        <w:snapToGrid w:val="0"/>
        <w:spacing w:before="150" w:line="590" w:lineRule="exact"/>
        <w:ind w:firstLine="48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1、合同签订：中标人在接到中标通知后3天内，应派代表与招标人联系，商讨签订合同事宜。</w:t>
      </w:r>
    </w:p>
    <w:p>
      <w:pPr>
        <w:adjustRightInd w:val="0"/>
        <w:snapToGrid w:val="0"/>
        <w:spacing w:before="150" w:line="590" w:lineRule="exact"/>
        <w:ind w:firstLine="48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2、如付款方式与条件等</w:t>
      </w:r>
    </w:p>
    <w:p>
      <w:pPr>
        <w:adjustRightInd w:val="0"/>
        <w:snapToGrid w:val="0"/>
        <w:spacing w:before="150" w:line="590" w:lineRule="exact"/>
        <w:ind w:firstLine="480"/>
        <w:rPr>
          <w:rFonts w:ascii="黑体" w:hAnsi="黑体" w:eastAsia="黑体" w:cs="黑体"/>
          <w:color w:val="000000"/>
          <w:sz w:val="32"/>
          <w:szCs w:val="32"/>
        </w:rPr>
      </w:pPr>
      <w:r>
        <w:rPr>
          <w:rFonts w:hint="eastAsia" w:ascii="黑体" w:hAnsi="黑体" w:eastAsia="黑体" w:cs="黑体"/>
          <w:color w:val="000000"/>
          <w:sz w:val="32"/>
          <w:szCs w:val="32"/>
        </w:rPr>
        <w:t>十、联系方式</w:t>
      </w:r>
    </w:p>
    <w:p>
      <w:pPr>
        <w:adjustRightInd w:val="0"/>
        <w:snapToGrid w:val="0"/>
        <w:spacing w:before="150" w:line="59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1、凡有意参加投标者，请于2023年8月</w:t>
      </w:r>
      <w:r>
        <w:rPr>
          <w:rFonts w:hint="eastAsia" w:ascii="仿宋_GB2312" w:hAnsi="仿宋_GB2312" w:eastAsia="仿宋_GB2312" w:cs="仿宋_GB2312"/>
          <w:color w:val="000000"/>
          <w:sz w:val="32"/>
          <w:szCs w:val="32"/>
          <w:lang w:val="en-US" w:eastAsia="zh-CN"/>
        </w:rPr>
        <w:t>28</w:t>
      </w:r>
      <w:r>
        <w:rPr>
          <w:rFonts w:hint="eastAsia" w:ascii="仿宋_GB2312" w:hAnsi="仿宋_GB2312" w:eastAsia="仿宋_GB2312" w:cs="仿宋_GB2312"/>
          <w:color w:val="000000"/>
          <w:sz w:val="32"/>
          <w:szCs w:val="32"/>
        </w:rPr>
        <w:t>日至 2023年</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月1日(节假日除外)8：00-12：00或14：00-17：30，携带加盖公章的营业执照复印件、介绍信前往福建省肿瘤医院网络技术中心报名。</w:t>
      </w:r>
    </w:p>
    <w:p>
      <w:pPr>
        <w:adjustRightInd w:val="0"/>
        <w:snapToGrid w:val="0"/>
        <w:spacing w:before="150" w:line="59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项目联系人：金工         联系电话： 0591-83660063-8822</w:t>
      </w:r>
    </w:p>
    <w:p>
      <w:pPr>
        <w:numPr>
          <w:ilvl w:val="0"/>
          <w:numId w:val="4"/>
        </w:numPr>
        <w:adjustRightInd w:val="0"/>
        <w:snapToGrid w:val="0"/>
        <w:spacing w:before="150" w:line="59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 xml:space="preserve">监督电话 </w:t>
      </w:r>
    </w:p>
    <w:p>
      <w:pPr>
        <w:adjustRightInd w:val="0"/>
        <w:snapToGrid w:val="0"/>
        <w:spacing w:before="150" w:line="59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采购报名、采购调研等采购过程中有任何异议，可联系我院监督科室。电话：83660063-8407；83660063-8467。</w:t>
      </w:r>
    </w:p>
    <w:p>
      <w:pPr>
        <w:adjustRightInd w:val="0"/>
        <w:snapToGrid w:val="0"/>
        <w:spacing w:before="150" w:line="590" w:lineRule="exact"/>
        <w:ind w:firstLine="48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附件（招标内容及要求）</w:t>
      </w:r>
    </w:p>
    <w:p>
      <w:pPr>
        <w:adjustRightInd w:val="0"/>
        <w:snapToGrid w:val="0"/>
        <w:spacing w:before="150" w:line="590" w:lineRule="exact"/>
        <w:ind w:firstLine="48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备注：附件或招</w:t>
      </w:r>
      <w:r>
        <w:rPr>
          <w:rFonts w:hint="eastAsia" w:ascii="仿宋_GB2312" w:hAnsi="仿宋_GB2312" w:eastAsia="仿宋_GB2312" w:cs="仿宋_GB2312"/>
          <w:sz w:val="32"/>
          <w:szCs w:val="32"/>
        </w:rPr>
        <w:t>标内容及要求填写技术规格需求、评分标准验收标准、安装及调试、培训要求、质量保证、售后服务要求、技术资料要求、备品备件、交货期、付款方式及主要合同条款）。</w:t>
      </w:r>
    </w:p>
    <w:p>
      <w:pPr>
        <w:pStyle w:val="3"/>
        <w:adjustRightInd w:val="0"/>
        <w:snapToGrid w:val="0"/>
        <w:spacing w:line="590" w:lineRule="exact"/>
        <w:ind w:firstLine="0"/>
        <w:jc w:val="center"/>
        <w:rPr>
          <w:rFonts w:ascii="仿宋_GB2312" w:hAnsi="仿宋_GB2312" w:eastAsia="仿宋_GB2312" w:cs="仿宋_GB2312"/>
          <w:b/>
          <w:sz w:val="32"/>
          <w:szCs w:val="32"/>
        </w:rPr>
      </w:pPr>
    </w:p>
    <w:p>
      <w:pPr>
        <w:pStyle w:val="3"/>
        <w:adjustRightInd w:val="0"/>
        <w:snapToGrid w:val="0"/>
        <w:spacing w:line="590" w:lineRule="exact"/>
        <w:ind w:firstLine="0"/>
        <w:jc w:val="center"/>
        <w:rPr>
          <w:rFonts w:ascii="仿宋_GB2312" w:hAnsi="仿宋_GB2312" w:eastAsia="仿宋_GB2312" w:cs="仿宋_GB2312"/>
          <w:b/>
          <w:sz w:val="32"/>
          <w:szCs w:val="32"/>
        </w:rPr>
      </w:pPr>
    </w:p>
    <w:p>
      <w:pPr>
        <w:pStyle w:val="3"/>
        <w:adjustRightInd w:val="0"/>
        <w:snapToGrid w:val="0"/>
        <w:spacing w:line="590" w:lineRule="exact"/>
        <w:ind w:firstLine="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br w:type="page"/>
      </w:r>
    </w:p>
    <w:p>
      <w:pPr>
        <w:pStyle w:val="3"/>
        <w:adjustRightInd w:val="0"/>
        <w:snapToGrid w:val="0"/>
        <w:spacing w:line="590" w:lineRule="exact"/>
        <w:ind w:firstLine="0"/>
        <w:jc w:val="center"/>
        <w:rPr>
          <w:rFonts w:ascii="仿宋_GB2312" w:hAnsi="仿宋_GB2312" w:eastAsia="仿宋_GB2312" w:cs="仿宋_GB2312"/>
          <w:sz w:val="32"/>
          <w:szCs w:val="32"/>
        </w:rPr>
      </w:pPr>
      <w:r>
        <w:rPr>
          <w:rFonts w:hint="eastAsia" w:ascii="仿宋_GB2312" w:hAnsi="仿宋_GB2312" w:eastAsia="仿宋_GB2312" w:cs="仿宋_GB2312"/>
          <w:b/>
          <w:sz w:val="32"/>
          <w:szCs w:val="32"/>
        </w:rPr>
        <w:t>一、投标书</w:t>
      </w:r>
    </w:p>
    <w:p>
      <w:pPr>
        <w:adjustRightInd w:val="0"/>
        <w:snapToGrid w:val="0"/>
        <w:spacing w:line="59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致：福建省肿瘤医院</w:t>
      </w:r>
    </w:p>
    <w:p>
      <w:pPr>
        <w:adjustRightInd w:val="0"/>
        <w:snapToGrid w:val="0"/>
        <w:spacing w:line="59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1、根据你方项目的投标须知、招标文件等内容，遵照《中华人民共和国招标投标法》等有关规定，经踏勘项目现场和研究上述招标文件的投标须知、条款、数量清单及其他有关文件后，我方愿以人民币（大写）</w:t>
      </w:r>
      <w:r>
        <w:rPr>
          <w:rFonts w:hint="eastAsia" w:ascii="仿宋_GB2312" w:hAnsi="仿宋_GB2312" w:eastAsia="仿宋_GB2312" w:cs="仿宋_GB2312"/>
          <w:b/>
          <w:sz w:val="32"/>
          <w:szCs w:val="32"/>
          <w:u w:val="single"/>
        </w:rPr>
        <w:t xml:space="preserve">：      </w:t>
      </w:r>
      <w:r>
        <w:rPr>
          <w:rFonts w:hint="eastAsia" w:ascii="仿宋_GB2312" w:hAnsi="仿宋_GB2312" w:eastAsia="仿宋_GB2312" w:cs="仿宋_GB2312"/>
          <w:sz w:val="32"/>
          <w:szCs w:val="32"/>
          <w:u w:val="single"/>
        </w:rPr>
        <w:t xml:space="preserve">  （小写：           ）</w:t>
      </w:r>
      <w:r>
        <w:rPr>
          <w:rFonts w:hint="eastAsia" w:ascii="仿宋_GB2312" w:hAnsi="仿宋_GB2312" w:eastAsia="仿宋_GB2312" w:cs="仿宋_GB2312"/>
          <w:sz w:val="32"/>
          <w:szCs w:val="32"/>
        </w:rPr>
        <w:t>的投标报价并按上述条款、标准要求承包上述项目，并承担任何质量缺陷保修责任。</w:t>
      </w:r>
    </w:p>
    <w:p>
      <w:pPr>
        <w:adjustRightInd w:val="0"/>
        <w:snapToGrid w:val="0"/>
        <w:spacing w:line="590" w:lineRule="exact"/>
        <w:ind w:firstLine="608" w:firstLineChars="190"/>
        <w:rPr>
          <w:rFonts w:ascii="仿宋_GB2312" w:hAnsi="仿宋_GB2312" w:eastAsia="仿宋_GB2312" w:cs="仿宋_GB2312"/>
          <w:sz w:val="32"/>
          <w:szCs w:val="32"/>
        </w:rPr>
      </w:pPr>
      <w:r>
        <w:rPr>
          <w:rFonts w:hint="eastAsia" w:ascii="仿宋_GB2312" w:hAnsi="仿宋_GB2312" w:eastAsia="仿宋_GB2312" w:cs="仿宋_GB2312"/>
          <w:sz w:val="32"/>
          <w:szCs w:val="32"/>
        </w:rPr>
        <w:t>2、我方已详细审核全部招标文件及有关附件。</w:t>
      </w:r>
    </w:p>
    <w:p>
      <w:pPr>
        <w:adjustRightInd w:val="0"/>
        <w:snapToGrid w:val="0"/>
        <w:spacing w:line="590" w:lineRule="exact"/>
        <w:ind w:firstLine="608" w:firstLineChars="190"/>
        <w:rPr>
          <w:rFonts w:ascii="仿宋_GB2312" w:hAnsi="仿宋_GB2312" w:eastAsia="仿宋_GB2312" w:cs="仿宋_GB2312"/>
          <w:sz w:val="32"/>
          <w:szCs w:val="32"/>
        </w:rPr>
      </w:pPr>
      <w:r>
        <w:rPr>
          <w:rFonts w:hint="eastAsia" w:ascii="仿宋_GB2312" w:hAnsi="仿宋_GB2312" w:eastAsia="仿宋_GB2312" w:cs="仿宋_GB2312"/>
          <w:sz w:val="32"/>
          <w:szCs w:val="32"/>
        </w:rPr>
        <w:t>3、一旦我方中标，我方保证质量达到</w:t>
      </w:r>
      <w:r>
        <w:rPr>
          <w:rFonts w:hint="eastAsia" w:ascii="仿宋_GB2312" w:hAnsi="仿宋_GB2312" w:eastAsia="仿宋_GB2312" w:cs="仿宋_GB2312"/>
          <w:b/>
          <w:sz w:val="32"/>
          <w:szCs w:val="32"/>
          <w:u w:val="single"/>
        </w:rPr>
        <w:t>投标须知、投标文件等规定</w:t>
      </w:r>
      <w:r>
        <w:rPr>
          <w:rFonts w:hint="eastAsia" w:ascii="仿宋_GB2312" w:hAnsi="仿宋_GB2312" w:eastAsia="仿宋_GB2312" w:cs="仿宋_GB2312"/>
          <w:sz w:val="32"/>
          <w:szCs w:val="32"/>
        </w:rPr>
        <w:t>标准。</w:t>
      </w:r>
    </w:p>
    <w:p>
      <w:pPr>
        <w:adjustRightInd w:val="0"/>
        <w:snapToGrid w:val="0"/>
        <w:spacing w:line="590" w:lineRule="exact"/>
        <w:ind w:firstLine="608" w:firstLineChars="190"/>
        <w:rPr>
          <w:rFonts w:ascii="仿宋_GB2312" w:hAnsi="仿宋_GB2312" w:eastAsia="仿宋_GB2312" w:cs="仿宋_GB2312"/>
          <w:sz w:val="32"/>
          <w:szCs w:val="32"/>
        </w:rPr>
      </w:pPr>
      <w:r>
        <w:rPr>
          <w:rFonts w:hint="eastAsia" w:ascii="仿宋_GB2312" w:hAnsi="仿宋_GB2312" w:eastAsia="仿宋_GB2312" w:cs="仿宋_GB2312"/>
          <w:sz w:val="32"/>
          <w:szCs w:val="32"/>
        </w:rPr>
        <w:t>4、我方同意所提交的投标文件在招标文件的投标须知中规定的投标有效期内有效，在此期间内如果中标，我方将受此约束。</w:t>
      </w:r>
    </w:p>
    <w:p>
      <w:pPr>
        <w:adjustRightInd w:val="0"/>
        <w:snapToGrid w:val="0"/>
        <w:spacing w:line="590" w:lineRule="exact"/>
        <w:ind w:firstLine="426"/>
        <w:rPr>
          <w:rFonts w:ascii="仿宋_GB2312" w:hAnsi="仿宋_GB2312" w:eastAsia="仿宋_GB2312" w:cs="仿宋_GB2312"/>
          <w:sz w:val="32"/>
          <w:szCs w:val="32"/>
        </w:rPr>
      </w:pPr>
      <w:r>
        <w:rPr>
          <w:rFonts w:hint="eastAsia" w:ascii="仿宋_GB2312" w:hAnsi="仿宋_GB2312" w:eastAsia="仿宋_GB2312" w:cs="仿宋_GB2312"/>
          <w:sz w:val="32"/>
          <w:szCs w:val="32"/>
        </w:rPr>
        <w:t>5、除非另外达成协议并生效，你方的中标通知书和本投标文件将成为约束双方的合同文件的组成部分。</w:t>
      </w:r>
    </w:p>
    <w:p>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附件：报价清单</w:t>
      </w:r>
    </w:p>
    <w:p>
      <w:pPr>
        <w:adjustRightInd w:val="0"/>
        <w:snapToGrid w:val="0"/>
        <w:spacing w:line="590" w:lineRule="exact"/>
        <w:ind w:firstLine="3680" w:firstLineChars="1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投标人（盖章）： </w:t>
      </w:r>
    </w:p>
    <w:p>
      <w:pPr>
        <w:adjustRightInd w:val="0"/>
        <w:snapToGrid w:val="0"/>
        <w:spacing w:line="590" w:lineRule="exact"/>
        <w:ind w:firstLine="3680" w:firstLineChars="1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单位地址： </w:t>
      </w:r>
    </w:p>
    <w:p>
      <w:pPr>
        <w:adjustRightInd w:val="0"/>
        <w:snapToGrid w:val="0"/>
        <w:spacing w:line="590" w:lineRule="exact"/>
        <w:ind w:firstLine="3680" w:firstLineChars="115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法定代表人（签字或盖章）：</w:t>
      </w:r>
    </w:p>
    <w:p>
      <w:pPr>
        <w:adjustRightInd w:val="0"/>
        <w:snapToGrid w:val="0"/>
        <w:spacing w:line="590" w:lineRule="exact"/>
        <w:ind w:firstLine="3680" w:firstLineChars="1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邮政编码：         </w:t>
      </w:r>
    </w:p>
    <w:p>
      <w:pPr>
        <w:adjustRightInd w:val="0"/>
        <w:snapToGrid w:val="0"/>
        <w:spacing w:line="590" w:lineRule="exact"/>
        <w:ind w:firstLine="3680" w:firstLineChars="1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电话：       </w:t>
      </w:r>
    </w:p>
    <w:p>
      <w:pPr>
        <w:adjustRightInd w:val="0"/>
        <w:snapToGrid w:val="0"/>
        <w:spacing w:line="590" w:lineRule="exact"/>
        <w:ind w:firstLine="3680" w:firstLineChars="1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传真：  </w:t>
      </w:r>
    </w:p>
    <w:p>
      <w:pPr>
        <w:adjustRightInd w:val="0"/>
        <w:snapToGrid w:val="0"/>
        <w:spacing w:line="590" w:lineRule="exact"/>
        <w:ind w:firstLine="3680" w:firstLineChars="1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开户银行名称： </w:t>
      </w:r>
    </w:p>
    <w:p>
      <w:pPr>
        <w:adjustRightInd w:val="0"/>
        <w:snapToGrid w:val="0"/>
        <w:spacing w:line="590" w:lineRule="exact"/>
        <w:ind w:firstLine="3680" w:firstLineChars="1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开户银行帐号： </w:t>
      </w:r>
    </w:p>
    <w:p>
      <w:pPr>
        <w:adjustRightInd w:val="0"/>
        <w:snapToGrid w:val="0"/>
        <w:spacing w:line="59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开户银行地址：</w:t>
      </w:r>
    </w:p>
    <w:p>
      <w:pPr>
        <w:adjustRightInd w:val="0"/>
        <w:snapToGrid w:val="0"/>
        <w:spacing w:line="590" w:lineRule="exact"/>
        <w:ind w:firstLine="3680" w:firstLineChars="1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开户银行电话： </w:t>
      </w:r>
    </w:p>
    <w:p>
      <w:pPr>
        <w:adjustRightInd w:val="0"/>
        <w:snapToGrid w:val="0"/>
        <w:spacing w:line="590" w:lineRule="exact"/>
        <w:ind w:firstLine="600"/>
        <w:rPr>
          <w:rFonts w:ascii="仿宋_GB2312" w:hAnsi="仿宋_GB2312" w:eastAsia="仿宋_GB2312" w:cs="仿宋_GB2312"/>
          <w:sz w:val="32"/>
          <w:szCs w:val="32"/>
        </w:rPr>
      </w:pPr>
    </w:p>
    <w:p>
      <w:pPr>
        <w:adjustRightInd w:val="0"/>
        <w:snapToGrid w:val="0"/>
        <w:spacing w:line="59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pPr>
        <w:adjustRightInd w:val="0"/>
        <w:snapToGrid w:val="0"/>
        <w:spacing w:line="590" w:lineRule="exact"/>
        <w:rPr>
          <w:rFonts w:ascii="仿宋_GB2312" w:hAnsi="仿宋_GB2312" w:eastAsia="仿宋_GB2312" w:cs="仿宋_GB2312"/>
          <w:sz w:val="32"/>
          <w:szCs w:val="32"/>
        </w:rPr>
      </w:pPr>
    </w:p>
    <w:p>
      <w:pPr>
        <w:adjustRightInd w:val="0"/>
        <w:snapToGrid w:val="0"/>
        <w:spacing w:line="59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附件：投标报价清单</w:t>
      </w:r>
    </w:p>
    <w:p>
      <w:pPr>
        <w:adjustRightInd w:val="0"/>
        <w:snapToGrid w:val="0"/>
        <w:spacing w:line="590" w:lineRule="exact"/>
        <w:rPr>
          <w:rFonts w:ascii="仿宋_GB2312" w:hAnsi="仿宋_GB2312" w:eastAsia="仿宋_GB2312" w:cs="仿宋_GB2312"/>
          <w:sz w:val="32"/>
          <w:szCs w:val="32"/>
        </w:rPr>
      </w:pPr>
    </w:p>
    <w:tbl>
      <w:tblPr>
        <w:tblW w:w="78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9"/>
        <w:gridCol w:w="4399"/>
        <w:gridCol w:w="1417"/>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000000" w:sz="4" w:space="0"/>
              <w:right w:val="single" w:color="auto" w:sz="4" w:space="0"/>
            </w:tcBorders>
            <w:shd w:val="clear" w:color="FFFFFF" w:fill="auto"/>
            <w:vAlign w:val="center"/>
          </w:tcPr>
          <w:p>
            <w:pPr>
              <w:adjustRightInd w:val="0"/>
              <w:snapToGrid w:val="0"/>
              <w:spacing w:line="590" w:lineRule="exact"/>
              <w:jc w:val="center"/>
              <w:rPr>
                <w:rFonts w:ascii="仿宋_GB2312" w:hAnsi="仿宋_GB2312" w:eastAsia="仿宋_GB2312" w:cs="仿宋_GB2312"/>
                <w:sz w:val="32"/>
                <w:szCs w:val="32"/>
              </w:rPr>
            </w:pPr>
          </w:p>
        </w:tc>
        <w:tc>
          <w:tcPr>
            <w:tcW w:w="4399" w:type="dxa"/>
            <w:tcBorders>
              <w:top w:val="single" w:color="auto" w:sz="4" w:space="0"/>
              <w:left w:val="single" w:color="000000" w:sz="4" w:space="0"/>
              <w:bottom w:val="single" w:color="000000" w:sz="4" w:space="0"/>
              <w:right w:val="single" w:color="000000" w:sz="4" w:space="0"/>
            </w:tcBorders>
            <w:shd w:val="clear" w:color="FFFFFF" w:fill="auto"/>
            <w:vAlign w:val="center"/>
          </w:tcPr>
          <w:p>
            <w:pPr>
              <w:adjustRightInd w:val="0"/>
              <w:snapToGrid w:val="0"/>
              <w:spacing w:line="590" w:lineRule="exact"/>
              <w:jc w:val="center"/>
              <w:rPr>
                <w:rFonts w:ascii="仿宋_GB2312" w:hAnsi="仿宋_GB2312" w:eastAsia="仿宋_GB2312" w:cs="仿宋_GB2312"/>
                <w:sz w:val="32"/>
                <w:szCs w:val="32"/>
              </w:rPr>
            </w:pPr>
          </w:p>
        </w:tc>
        <w:tc>
          <w:tcPr>
            <w:tcW w:w="1417" w:type="dxa"/>
            <w:tcBorders>
              <w:top w:val="single" w:color="auto" w:sz="4" w:space="0"/>
              <w:left w:val="single" w:color="000000" w:sz="4" w:space="0"/>
              <w:bottom w:val="single" w:color="000000" w:sz="4" w:space="0"/>
              <w:right w:val="single" w:color="auto" w:sz="4" w:space="0"/>
            </w:tcBorders>
            <w:shd w:val="clear" w:color="FFFFFF" w:fill="auto"/>
            <w:vAlign w:val="center"/>
          </w:tcPr>
          <w:p>
            <w:pPr>
              <w:adjustRightInd w:val="0"/>
              <w:snapToGrid w:val="0"/>
              <w:spacing w:line="590" w:lineRule="exact"/>
              <w:jc w:val="center"/>
              <w:rPr>
                <w:rFonts w:ascii="仿宋_GB2312" w:hAnsi="仿宋_GB2312" w:eastAsia="仿宋_GB2312" w:cs="仿宋_GB2312"/>
                <w:sz w:val="32"/>
                <w:szCs w:val="32"/>
              </w:rPr>
            </w:pPr>
          </w:p>
        </w:tc>
        <w:tc>
          <w:tcPr>
            <w:tcW w:w="1440" w:type="dxa"/>
            <w:tcBorders>
              <w:top w:val="single" w:color="auto" w:sz="4" w:space="0"/>
              <w:left w:val="single" w:color="000000" w:sz="4" w:space="0"/>
              <w:bottom w:val="single" w:color="000000" w:sz="4" w:space="0"/>
              <w:right w:val="single" w:color="auto" w:sz="4" w:space="0"/>
            </w:tcBorders>
            <w:shd w:val="clear" w:color="FFFFFF" w:fill="auto"/>
            <w:vAlign w:val="center"/>
          </w:tcPr>
          <w:p>
            <w:pPr>
              <w:adjustRightInd w:val="0"/>
              <w:snapToGrid w:val="0"/>
              <w:spacing w:line="590" w:lineRule="exact"/>
              <w:jc w:val="center"/>
              <w:rPr>
                <w:rFonts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pPr>
              <w:adjustRightInd w:val="0"/>
              <w:snapToGrid w:val="0"/>
              <w:spacing w:line="590" w:lineRule="exact"/>
              <w:jc w:val="center"/>
              <w:rPr>
                <w:rFonts w:ascii="仿宋_GB2312" w:hAnsi="仿宋_GB2312" w:eastAsia="仿宋_GB2312" w:cs="仿宋_GB2312"/>
                <w:sz w:val="32"/>
                <w:szCs w:val="32"/>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pPr>
              <w:pStyle w:val="9"/>
              <w:shd w:val="clear" w:color="auto" w:fill="FFFFFF"/>
              <w:adjustRightInd w:val="0"/>
              <w:snapToGrid w:val="0"/>
              <w:spacing w:line="590" w:lineRule="exact"/>
              <w:rPr>
                <w:rFonts w:ascii="仿宋_GB2312" w:hAnsi="仿宋_GB2312" w:eastAsia="仿宋_GB2312" w:cs="仿宋_GB2312"/>
                <w:kern w:val="2"/>
                <w:sz w:val="32"/>
                <w:szCs w:val="32"/>
              </w:rPr>
            </w:pPr>
          </w:p>
        </w:tc>
        <w:tc>
          <w:tcPr>
            <w:tcW w:w="1417"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line="590" w:lineRule="exact"/>
              <w:jc w:val="center"/>
              <w:rPr>
                <w:rFonts w:ascii="仿宋_GB2312" w:hAnsi="仿宋_GB2312" w:eastAsia="仿宋_GB2312" w:cs="仿宋_GB2312"/>
                <w:sz w:val="32"/>
                <w:szCs w:val="32"/>
              </w:rPr>
            </w:pPr>
          </w:p>
        </w:tc>
        <w:tc>
          <w:tcPr>
            <w:tcW w:w="1440"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line="590" w:lineRule="exact"/>
              <w:jc w:val="center"/>
              <w:rPr>
                <w:rFonts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pPr>
              <w:adjustRightInd w:val="0"/>
              <w:snapToGrid w:val="0"/>
              <w:spacing w:line="590" w:lineRule="exact"/>
              <w:jc w:val="center"/>
              <w:rPr>
                <w:rFonts w:ascii="仿宋_GB2312" w:hAnsi="仿宋_GB2312" w:eastAsia="仿宋_GB2312" w:cs="仿宋_GB2312"/>
                <w:sz w:val="32"/>
                <w:szCs w:val="32"/>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pPr>
              <w:pStyle w:val="9"/>
              <w:shd w:val="clear" w:color="auto" w:fill="FFFFFF"/>
              <w:adjustRightInd w:val="0"/>
              <w:snapToGrid w:val="0"/>
              <w:spacing w:line="590" w:lineRule="exact"/>
              <w:rPr>
                <w:rFonts w:ascii="仿宋_GB2312" w:hAnsi="仿宋_GB2312" w:eastAsia="仿宋_GB2312" w:cs="仿宋_GB2312"/>
                <w:kern w:val="2"/>
                <w:sz w:val="32"/>
                <w:szCs w:val="32"/>
              </w:rPr>
            </w:pPr>
          </w:p>
        </w:tc>
        <w:tc>
          <w:tcPr>
            <w:tcW w:w="1417"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line="590" w:lineRule="exact"/>
              <w:jc w:val="center"/>
              <w:rPr>
                <w:rFonts w:ascii="仿宋_GB2312" w:hAnsi="仿宋_GB2312" w:eastAsia="仿宋_GB2312" w:cs="仿宋_GB2312"/>
                <w:sz w:val="32"/>
                <w:szCs w:val="32"/>
              </w:rPr>
            </w:pPr>
          </w:p>
        </w:tc>
        <w:tc>
          <w:tcPr>
            <w:tcW w:w="1440"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line="590" w:lineRule="exact"/>
              <w:jc w:val="center"/>
              <w:rPr>
                <w:rFonts w:ascii="仿宋_GB2312" w:hAnsi="仿宋_GB2312" w:eastAsia="仿宋_GB2312" w:cs="仿宋_GB2312"/>
                <w:sz w:val="32"/>
                <w:szCs w:val="32"/>
              </w:rPr>
            </w:pPr>
          </w:p>
        </w:tc>
      </w:tr>
    </w:tbl>
    <w:p>
      <w:pPr>
        <w:adjustRightInd w:val="0"/>
        <w:snapToGrid w:val="0"/>
        <w:spacing w:line="590" w:lineRule="exact"/>
        <w:jc w:val="center"/>
        <w:rPr>
          <w:rFonts w:ascii="仿宋_GB2312" w:hAnsi="仿宋_GB2312" w:eastAsia="仿宋_GB2312" w:cs="仿宋_GB2312"/>
          <w:sz w:val="32"/>
          <w:szCs w:val="32"/>
        </w:rPr>
      </w:pPr>
    </w:p>
    <w:p>
      <w:pPr>
        <w:adjustRightInd w:val="0"/>
        <w:snapToGrid w:val="0"/>
        <w:spacing w:line="590" w:lineRule="exact"/>
        <w:jc w:val="center"/>
        <w:rPr>
          <w:rFonts w:ascii="仿宋_GB2312" w:hAnsi="仿宋_GB2312" w:eastAsia="仿宋_GB2312" w:cs="仿宋_GB2312"/>
          <w:b/>
          <w:sz w:val="32"/>
          <w:szCs w:val="32"/>
        </w:rPr>
      </w:pPr>
    </w:p>
    <w:p>
      <w:pPr>
        <w:adjustRightInd w:val="0"/>
        <w:snapToGrid w:val="0"/>
        <w:spacing w:line="590" w:lineRule="exact"/>
        <w:jc w:val="center"/>
        <w:rPr>
          <w:rFonts w:ascii="仿宋_GB2312" w:hAnsi="仿宋_GB2312" w:eastAsia="仿宋_GB2312" w:cs="仿宋_GB2312"/>
          <w:b/>
          <w:sz w:val="32"/>
          <w:szCs w:val="32"/>
        </w:rPr>
      </w:pPr>
    </w:p>
    <w:p>
      <w:pPr>
        <w:adjustRightInd w:val="0"/>
        <w:snapToGrid w:val="0"/>
        <w:spacing w:line="59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二、投标委托代表人资格证明书</w:t>
      </w:r>
    </w:p>
    <w:p>
      <w:pPr>
        <w:adjustRightInd w:val="0"/>
        <w:snapToGrid w:val="0"/>
        <w:spacing w:line="590" w:lineRule="exact"/>
        <w:rPr>
          <w:rFonts w:ascii="仿宋_GB2312" w:hAnsi="仿宋_GB2312" w:eastAsia="仿宋_GB2312" w:cs="仿宋_GB2312"/>
          <w:sz w:val="32"/>
          <w:szCs w:val="32"/>
        </w:rPr>
      </w:pPr>
    </w:p>
    <w:p>
      <w:pPr>
        <w:adjustRightInd w:val="0"/>
        <w:snapToGrid w:val="0"/>
        <w:spacing w:line="59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单位名称：</w:t>
      </w:r>
    </w:p>
    <w:p>
      <w:pPr>
        <w:adjustRightInd w:val="0"/>
        <w:snapToGrid w:val="0"/>
        <w:spacing w:line="59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地址：</w:t>
      </w:r>
    </w:p>
    <w:p>
      <w:pPr>
        <w:adjustRightInd w:val="0"/>
        <w:snapToGrid w:val="0"/>
        <w:spacing w:line="59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姓名：    性别：年龄：  职务：   系委托代表人。为施工、竣工和保修项目，签署上述项目的投标文件、进行合同谈判、签署合同和处理与之有关的一切事务。</w:t>
      </w:r>
    </w:p>
    <w:p>
      <w:pPr>
        <w:adjustRightInd w:val="0"/>
        <w:snapToGrid w:val="0"/>
        <w:spacing w:line="590" w:lineRule="exact"/>
        <w:rPr>
          <w:rFonts w:ascii="仿宋_GB2312" w:hAnsi="仿宋_GB2312" w:eastAsia="仿宋_GB2312" w:cs="仿宋_GB2312"/>
          <w:sz w:val="32"/>
          <w:szCs w:val="32"/>
        </w:rPr>
      </w:pPr>
    </w:p>
    <w:p>
      <w:pPr>
        <w:adjustRightInd w:val="0"/>
        <w:snapToGrid w:val="0"/>
        <w:spacing w:line="590" w:lineRule="exact"/>
        <w:ind w:firstLine="6240" w:firstLineChars="19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投标人（盖章）：   </w:t>
      </w:r>
    </w:p>
    <w:p>
      <w:pPr>
        <w:adjustRightInd w:val="0"/>
        <w:snapToGrid w:val="0"/>
        <w:spacing w:line="590" w:lineRule="exact"/>
        <w:ind w:firstLine="6560" w:firstLineChars="2050"/>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adjustRightInd w:val="0"/>
        <w:snapToGrid w:val="0"/>
        <w:spacing w:line="590" w:lineRule="exact"/>
        <w:jc w:val="center"/>
        <w:rPr>
          <w:rFonts w:ascii="仿宋_GB2312" w:hAnsi="仿宋_GB2312" w:eastAsia="仿宋_GB2312" w:cs="仿宋_GB2312"/>
          <w:b/>
          <w:sz w:val="32"/>
          <w:szCs w:val="32"/>
        </w:rPr>
      </w:pPr>
    </w:p>
    <w:p>
      <w:pPr>
        <w:adjustRightInd w:val="0"/>
        <w:snapToGrid w:val="0"/>
        <w:spacing w:line="590" w:lineRule="exact"/>
        <w:jc w:val="center"/>
        <w:rPr>
          <w:rFonts w:ascii="仿宋_GB2312" w:hAnsi="仿宋_GB2312" w:eastAsia="仿宋_GB2312" w:cs="仿宋_GB2312"/>
          <w:b/>
          <w:sz w:val="32"/>
          <w:szCs w:val="32"/>
        </w:rPr>
      </w:pPr>
    </w:p>
    <w:p>
      <w:pPr>
        <w:adjustRightInd w:val="0"/>
        <w:snapToGrid w:val="0"/>
        <w:spacing w:line="59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三、投标承诺书</w:t>
      </w:r>
    </w:p>
    <w:p>
      <w:pPr>
        <w:tabs>
          <w:tab w:val="left" w:pos="5355"/>
        </w:tabs>
        <w:adjustRightInd w:val="0"/>
        <w:snapToGrid w:val="0"/>
        <w:spacing w:before="100" w:beforeAutospacing="1" w:after="100" w:afterAutospacing="1" w:line="59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我司承诺对项目的院内公开招标最终确定的综合评定最优结果表示认可，并承诺不会对福建省肿瘤医院在本项目招标过程中的工作模式以及终止本项目招标的可能提出疑议。</w:t>
      </w:r>
    </w:p>
    <w:p>
      <w:pPr>
        <w:tabs>
          <w:tab w:val="left" w:pos="5355"/>
        </w:tabs>
        <w:adjustRightInd w:val="0"/>
        <w:snapToGrid w:val="0"/>
        <w:spacing w:before="100" w:beforeAutospacing="1" w:after="100" w:afterAutospacing="1"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pPr>
        <w:tabs>
          <w:tab w:val="left" w:pos="5355"/>
        </w:tabs>
        <w:adjustRightInd w:val="0"/>
        <w:snapToGrid w:val="0"/>
        <w:spacing w:before="100" w:beforeAutospacing="1" w:after="100" w:afterAutospacing="1"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我司承诺福建省肿瘤医院在授予我司合同时有权利增加补充相关内容。</w:t>
      </w:r>
    </w:p>
    <w:p>
      <w:pPr>
        <w:tabs>
          <w:tab w:val="left" w:pos="5355"/>
        </w:tabs>
        <w:adjustRightInd w:val="0"/>
        <w:snapToGrid w:val="0"/>
        <w:spacing w:before="100" w:beforeAutospacing="1" w:after="100" w:afterAutospacing="1" w:line="59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投标人名称（全称并加公章）：</w:t>
      </w:r>
    </w:p>
    <w:p>
      <w:pPr>
        <w:tabs>
          <w:tab w:val="left" w:pos="5355"/>
        </w:tabs>
        <w:adjustRightInd w:val="0"/>
        <w:snapToGrid w:val="0"/>
        <w:spacing w:before="100" w:beforeAutospacing="1" w:after="100" w:afterAutospacing="1" w:line="59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投标人代表签字：</w:t>
      </w:r>
    </w:p>
    <w:p>
      <w:pPr>
        <w:tabs>
          <w:tab w:val="left" w:pos="5355"/>
        </w:tabs>
        <w:adjustRightInd w:val="0"/>
        <w:snapToGrid w:val="0"/>
        <w:spacing w:before="100" w:beforeAutospacing="1" w:after="100" w:afterAutospacing="1" w:line="59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日期：     年    月   日</w:t>
      </w:r>
    </w:p>
    <w:p>
      <w:pPr>
        <w:adjustRightInd w:val="0"/>
        <w:snapToGrid w:val="0"/>
        <w:spacing w:line="590" w:lineRule="exact"/>
        <w:rPr>
          <w:rFonts w:ascii="仿宋_GB2312" w:hAnsi="仿宋_GB2312" w:eastAsia="仿宋_GB2312" w:cs="仿宋_GB2312"/>
          <w:sz w:val="32"/>
          <w:szCs w:val="32"/>
        </w:rPr>
      </w:pPr>
    </w:p>
    <w:p>
      <w:pPr>
        <w:adjustRightInd w:val="0"/>
        <w:snapToGrid w:val="0"/>
        <w:spacing w:line="590" w:lineRule="exact"/>
        <w:rPr>
          <w:rFonts w:ascii="仿宋_GB2312" w:hAnsi="仿宋_GB2312" w:eastAsia="仿宋_GB2312" w:cs="仿宋_GB2312"/>
          <w:sz w:val="32"/>
          <w:szCs w:val="32"/>
        </w:rPr>
      </w:pPr>
    </w:p>
    <w:p>
      <w:pPr>
        <w:adjustRightInd w:val="0"/>
        <w:snapToGrid w:val="0"/>
        <w:spacing w:line="59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四、投标方案</w:t>
      </w:r>
    </w:p>
    <w:p>
      <w:pPr>
        <w:adjustRightInd w:val="0"/>
        <w:snapToGrid w:val="0"/>
        <w:spacing w:line="590" w:lineRule="exact"/>
        <w:ind w:firstLine="640" w:firstLineChars="200"/>
        <w:rPr>
          <w:rFonts w:ascii="仿宋_GB2312" w:hAnsi="仿宋_GB2312" w:eastAsia="仿宋_GB2312" w:cs="仿宋_GB2312"/>
          <w:sz w:val="32"/>
          <w:szCs w:val="32"/>
        </w:rPr>
      </w:pPr>
    </w:p>
    <w:p>
      <w:pPr>
        <w:tabs>
          <w:tab w:val="left" w:pos="1600"/>
        </w:tabs>
        <w:adjustRightInd w:val="0"/>
        <w:snapToGrid w:val="0"/>
        <w:spacing w:line="590" w:lineRule="exact"/>
        <w:ind w:left="330" w:firstLine="24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五、投标人提交的其它材料</w:t>
      </w:r>
    </w:p>
    <w:p>
      <w:pPr>
        <w:adjustRightInd w:val="0"/>
        <w:snapToGrid w:val="0"/>
        <w:spacing w:line="590" w:lineRule="exact"/>
        <w:rPr>
          <w:rFonts w:ascii="仿宋_GB2312" w:hAnsi="仿宋_GB2312" w:eastAsia="仿宋_GB2312" w:cs="仿宋_GB2312"/>
          <w:sz w:val="32"/>
          <w:szCs w:val="32"/>
        </w:rPr>
      </w:pPr>
    </w:p>
    <w:p>
      <w:pPr>
        <w:adjustRightInd w:val="0"/>
        <w:snapToGrid w:val="0"/>
        <w:spacing w:line="590" w:lineRule="exact"/>
        <w:rPr>
          <w:rFonts w:ascii="仿宋_GB2312" w:hAnsi="仿宋_GB2312" w:eastAsia="仿宋_GB2312" w:cs="仿宋_GB2312"/>
          <w:sz w:val="32"/>
          <w:szCs w:val="32"/>
        </w:rPr>
      </w:pPr>
    </w:p>
    <w:sectPr>
      <w:pgSz w:w="11906" w:h="16838"/>
      <w:pgMar w:top="1814" w:right="1587"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996564523">
    <w:nsid w:val="EE36BC2B"/>
    <w:multiLevelType w:val="singleLevel"/>
    <w:tmpl w:val="EE36BC2B"/>
    <w:lvl w:ilvl="0" w:tentative="1">
      <w:start w:val="7"/>
      <w:numFmt w:val="chineseCounting"/>
      <w:suff w:val="nothing"/>
      <w:lvlText w:val="%1、"/>
      <w:lvlJc w:val="left"/>
      <w:rPr>
        <w:rFonts w:hint="eastAsia"/>
      </w:rPr>
    </w:lvl>
  </w:abstractNum>
  <w:abstractNum w:abstractNumId="1686896950">
    <w:nsid w:val="648C0136"/>
    <w:multiLevelType w:val="singleLevel"/>
    <w:tmpl w:val="648C0136"/>
    <w:lvl w:ilvl="0" w:tentative="1">
      <w:start w:val="11"/>
      <w:numFmt w:val="chineseCounting"/>
      <w:suff w:val="nothing"/>
      <w:lvlText w:val="%1、"/>
      <w:lvlJc w:val="left"/>
    </w:lvl>
  </w:abstractNum>
  <w:abstractNum w:abstractNumId="1188718852">
    <w:nsid w:val="46DA6904"/>
    <w:multiLevelType w:val="multilevel"/>
    <w:tmpl w:val="46DA6904"/>
    <w:lvl w:ilvl="0" w:tentative="1">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215036519">
    <w:nsid w:val="8406C667"/>
    <w:multiLevelType w:val="singleLevel"/>
    <w:tmpl w:val="8406C667"/>
    <w:lvl w:ilvl="0" w:tentative="1">
      <w:start w:val="2"/>
      <w:numFmt w:val="chineseCounting"/>
      <w:suff w:val="nothing"/>
      <w:lvlText w:val="%1、"/>
      <w:lvlJc w:val="left"/>
      <w:rPr>
        <w:rFonts w:hint="eastAsia"/>
      </w:rPr>
    </w:lvl>
  </w:abstractNum>
  <w:num w:numId="1">
    <w:abstractNumId w:val="1188718852"/>
  </w:num>
  <w:num w:numId="2">
    <w:abstractNumId w:val="2215036519"/>
  </w:num>
  <w:num w:numId="3">
    <w:abstractNumId w:val="3996564523"/>
  </w:num>
  <w:num w:numId="4">
    <w:abstractNumId w:val="16868969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MWYwOWNhMWIwMTM5Y2VhMTQwZDE5YzA3MTI0ODg5N2EifQ=="/>
  </w:docVar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uiPriority="0" w:name="annotation text"/>
    <w:lsdException w:qFormat="1"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iPriority="99" w:semiHidden="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0" w:name="annotation subject"/>
    <w:lsdException w:qFormat="1" w:uiPriority="99"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semiHidden/>
    <w:unhideWhenUsed/>
    <w:qFormat/>
    <w:uiPriority w:val="9"/>
    <w:pPr>
      <w:spacing w:beforeAutospacing="1" w:afterAutospacing="1"/>
      <w:jc w:val="left"/>
      <w:outlineLvl w:val="3"/>
    </w:pPr>
    <w:rPr>
      <w:rFonts w:hint="eastAsia" w:ascii="宋体" w:hAnsi="宋体" w:cs="宋体"/>
      <w:b/>
      <w:bCs/>
      <w:kern w:val="0"/>
      <w:sz w:val="24"/>
    </w:rPr>
  </w:style>
  <w:style w:type="character" w:default="1" w:styleId="11">
    <w:name w:val="Default Paragraph Font"/>
    <w:semiHidden/>
    <w:unhideWhenUsed/>
    <w:uiPriority w:val="1"/>
  </w:style>
  <w:style w:type="paragraph" w:styleId="3">
    <w:name w:val="Normal Indent"/>
    <w:basedOn w:val="1"/>
    <w:link w:val="18"/>
    <w:qFormat/>
    <w:uiPriority w:val="0"/>
    <w:pPr>
      <w:widowControl/>
      <w:ind w:firstLine="420"/>
      <w:jc w:val="left"/>
    </w:pPr>
    <w:rPr>
      <w:kern w:val="0"/>
      <w:sz w:val="20"/>
      <w:szCs w:val="20"/>
    </w:rPr>
  </w:style>
  <w:style w:type="paragraph" w:styleId="4">
    <w:name w:val="Plain Text"/>
    <w:basedOn w:val="1"/>
    <w:link w:val="19"/>
    <w:unhideWhenUsed/>
    <w:qFormat/>
    <w:uiPriority w:val="0"/>
    <w:rPr>
      <w:rFonts w:ascii="宋体" w:hAnsi="Courier New" w:eastAsia="微软雅黑"/>
      <w:kern w:val="0"/>
      <w:sz w:val="22"/>
      <w:szCs w:val="20"/>
    </w:rPr>
  </w:style>
  <w:style w:type="paragraph" w:styleId="5">
    <w:name w:val="Balloon Text"/>
    <w:basedOn w:val="1"/>
    <w:link w:val="22"/>
    <w:semiHidden/>
    <w:unhideWhenUsed/>
    <w:qFormat/>
    <w:uiPriority w:val="99"/>
    <w:rPr>
      <w:sz w:val="18"/>
      <w:szCs w:val="18"/>
    </w:rPr>
  </w:style>
  <w:style w:type="paragraph" w:styleId="6">
    <w:name w:val="footer"/>
    <w:basedOn w:val="1"/>
    <w:link w:val="16"/>
    <w:semiHidden/>
    <w:unhideWhenUsed/>
    <w:uiPriority w:val="99"/>
    <w:pPr>
      <w:tabs>
        <w:tab w:val="center" w:pos="4153"/>
        <w:tab w:val="right" w:pos="8306"/>
      </w:tabs>
      <w:snapToGrid w:val="0"/>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Message Header"/>
    <w:basedOn w:val="1"/>
    <w:link w:val="17"/>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9">
    <w:name w:val="HTML Preformatted"/>
    <w:basedOn w:val="1"/>
    <w:link w:val="2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0">
    <w:name w:val="Normal (Web)"/>
    <w:basedOn w:val="1"/>
    <w:qFormat/>
    <w:uiPriority w:val="0"/>
    <w:pPr>
      <w:spacing w:before="100" w:beforeAutospacing="1" w:after="100" w:afterAutospacing="1"/>
      <w:jc w:val="left"/>
    </w:pPr>
    <w:rPr>
      <w:kern w:val="0"/>
      <w:sz w:val="24"/>
    </w:rPr>
  </w:style>
  <w:style w:type="character" w:styleId="12">
    <w:name w:val="Strong"/>
    <w:qFormat/>
    <w:uiPriority w:val="22"/>
    <w:rPr>
      <w:b/>
    </w:rPr>
  </w:style>
  <w:style w:type="character" w:styleId="13">
    <w:name w:val="Hyperlink"/>
    <w:qFormat/>
    <w:uiPriority w:val="0"/>
    <w:rPr>
      <w:color w:val="0000FF"/>
      <w:u w:val="single"/>
    </w:rPr>
  </w:style>
  <w:style w:type="paragraph" w:customStyle="1" w:styleId="14">
    <w:name w:val="Default"/>
    <w:qFormat/>
    <w:uiPriority w:val="0"/>
    <w:pPr>
      <w:widowControl w:val="0"/>
      <w:autoSpaceDE w:val="0"/>
      <w:autoSpaceDN w:val="0"/>
      <w:adjustRightInd w:val="0"/>
    </w:pPr>
    <w:rPr>
      <w:rFonts w:ascii="宋体"/>
      <w:color w:val="000000"/>
      <w:sz w:val="24"/>
      <w:szCs w:val="24"/>
    </w:rPr>
  </w:style>
  <w:style w:type="character" w:customStyle="1" w:styleId="15">
    <w:name w:val="页眉 字符"/>
    <w:link w:val="7"/>
    <w:semiHidden/>
    <w:qFormat/>
    <w:uiPriority w:val="99"/>
    <w:rPr>
      <w:sz w:val="18"/>
      <w:szCs w:val="18"/>
    </w:rPr>
  </w:style>
  <w:style w:type="character" w:customStyle="1" w:styleId="16">
    <w:name w:val="页脚 字符"/>
    <w:link w:val="6"/>
    <w:semiHidden/>
    <w:qFormat/>
    <w:uiPriority w:val="99"/>
    <w:rPr>
      <w:sz w:val="18"/>
      <w:szCs w:val="18"/>
    </w:rPr>
  </w:style>
  <w:style w:type="character" w:customStyle="1" w:styleId="17">
    <w:name w:val="信息标题 字符"/>
    <w:link w:val="8"/>
    <w:qFormat/>
    <w:uiPriority w:val="99"/>
    <w:rPr>
      <w:rFonts w:ascii="Cambria" w:hAnsi="Cambria" w:eastAsia="宋体" w:cs="Times New Roman"/>
      <w:kern w:val="0"/>
      <w:sz w:val="24"/>
      <w:szCs w:val="24"/>
      <w:shd w:val="pct20" w:color="auto" w:fill="auto"/>
    </w:rPr>
  </w:style>
  <w:style w:type="character" w:customStyle="1" w:styleId="18">
    <w:name w:val="正文缩进 字符"/>
    <w:link w:val="3"/>
    <w:qFormat/>
    <w:uiPriority w:val="0"/>
    <w:rPr>
      <w:rFonts w:ascii="Times New Roman" w:hAnsi="Times New Roman" w:eastAsia="宋体" w:cs="Times New Roman"/>
      <w:kern w:val="0"/>
      <w:sz w:val="20"/>
      <w:szCs w:val="20"/>
    </w:rPr>
  </w:style>
  <w:style w:type="character" w:customStyle="1" w:styleId="19">
    <w:name w:val="纯文本 字符"/>
    <w:link w:val="4"/>
    <w:qFormat/>
    <w:uiPriority w:val="0"/>
    <w:rPr>
      <w:rFonts w:ascii="宋体" w:hAnsi="Courier New" w:eastAsia="微软雅黑" w:cs="Times New Roman"/>
      <w:kern w:val="0"/>
      <w:sz w:val="22"/>
      <w:szCs w:val="20"/>
    </w:rPr>
  </w:style>
  <w:style w:type="character" w:customStyle="1" w:styleId="20">
    <w:name w:val="HTML 预设格式 字符"/>
    <w:link w:val="9"/>
    <w:qFormat/>
    <w:uiPriority w:val="0"/>
    <w:rPr>
      <w:rFonts w:ascii="宋体" w:hAnsi="宋体" w:eastAsia="宋体" w:cs="Times New Roman"/>
      <w:kern w:val="0"/>
      <w:sz w:val="24"/>
      <w:szCs w:val="24"/>
    </w:rPr>
  </w:style>
  <w:style w:type="character" w:customStyle="1" w:styleId="21">
    <w:name w:val="font01"/>
    <w:qFormat/>
    <w:uiPriority w:val="0"/>
    <w:rPr>
      <w:rFonts w:hint="eastAsia" w:ascii="宋体" w:hAnsi="宋体" w:eastAsia="宋体" w:cs="宋体"/>
      <w:color w:val="000000"/>
      <w:sz w:val="20"/>
      <w:szCs w:val="20"/>
      <w:u w:val="none"/>
    </w:rPr>
  </w:style>
  <w:style w:type="character" w:customStyle="1" w:styleId="22">
    <w:name w:val="批注框文本 字符"/>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1</Pages>
  <Words>724</Words>
  <Characters>4128</Characters>
  <Lines>34</Lines>
  <Paragraphs>9</Paragraphs>
  <ScaleCrop>false</ScaleCrop>
  <LinksUpToDate>false</LinksUpToDate>
  <CharactersWithSpaces>0</CharactersWithSpaces>
  <Application>WPS Office 专业版_8.1.0.0_{F1E327BC-269C-435d-A152-05C5408002CA}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2023-08-04T02:21:00Z</dcterms:created>
  <dc:creator>HP Inc.</dc:creator>
  <cp:lastModifiedBy>Admin</cp:lastModifiedBy>
  <cp:lastPrinted>2023-06-05T23:51:00Z</cp:lastPrinted>
  <dcterms:modified xsi:type="dcterms:W3CDTF">2023-08-25T07:43:15Z</dcterms:modified>
  <dc:title>福建省肿瘤医院         采购项目</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2052-8.1.0.0</vt:lpwstr>
  </property>
  <property fmtid="{D5CDD505-2E9C-101B-9397-08002B2CF9AE}" pid="3" name="ICV">
    <vt:lpwstr>05E2470B05E747EE9227AB712FF3F5FC_12</vt:lpwstr>
  </property>
</Properties>
</file>