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4"/>
        <w:snapToGrid w:val="0"/>
        <w:spacing w:line="590" w:lineRule="exact"/>
        <w:jc w:val="center"/>
        <w:rPr>
          <w:rFonts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Cs/>
          <w:color w:val="auto"/>
          <w:sz w:val="44"/>
          <w:szCs w:val="44"/>
        </w:rPr>
        <w:t>福建省肿瘤医院院内光纤线路改造采购项目采购公告</w:t>
      </w:r>
    </w:p>
    <w:p>
      <w:pPr>
        <w:pStyle w:val="10"/>
        <w:widowControl/>
        <w:shd w:val="clear" w:color="auto" w:fill="FFFFFF"/>
        <w:adjustRightInd w:val="0"/>
        <w:snapToGrid w:val="0"/>
        <w:spacing w:before="0" w:beforeAutospacing="0" w:after="0" w:afterAutospacing="0" w:line="590" w:lineRule="exact"/>
        <w:textAlignment w:val="baseline"/>
        <w:rPr>
          <w:rFonts w:ascii="仿宋_GB2312" w:hAnsi="仿宋_GB2312" w:eastAsia="仿宋_GB2312" w:cs="仿宋_GB2312"/>
          <w:color w:val="333333"/>
          <w:sz w:val="32"/>
          <w:szCs w:val="32"/>
          <w:shd w:val="clear" w:color="auto" w:fill="FFFFFF"/>
        </w:rPr>
      </w:pPr>
    </w:p>
    <w:p>
      <w:pPr>
        <w:adjustRightInd w:val="0"/>
        <w:snapToGrid w:val="0"/>
        <w:spacing w:before="150"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一、项目概况和基本情况</w:t>
      </w:r>
    </w:p>
    <w:p>
      <w:pPr>
        <w:ind w:firstLine="640" w:firstLineChars="200"/>
        <w:rPr>
          <w:sz w:val="32"/>
          <w:szCs w:val="32"/>
        </w:rPr>
      </w:pPr>
      <w:r>
        <w:rPr>
          <w:rFonts w:hint="eastAsia" w:ascii="仿宋_GB2312" w:hAnsi="仿宋_GB2312" w:eastAsia="仿宋_GB2312" w:cs="仿宋_GB2312"/>
          <w:sz w:val="32"/>
          <w:szCs w:val="32"/>
        </w:rPr>
        <w:t>1、项目名称：院内光纤线路改造采购项目</w:t>
      </w:r>
    </w:p>
    <w:p>
      <w:pPr>
        <w:rPr>
          <w:sz w:val="32"/>
          <w:szCs w:val="32"/>
        </w:rPr>
      </w:pPr>
      <w:r>
        <w:rPr>
          <w:rFonts w:hint="eastAsia" w:ascii="仿宋_GB2312" w:hAnsi="仿宋_GB2312" w:eastAsia="仿宋_GB2312" w:cs="仿宋_GB2312"/>
          <w:color w:val="000000"/>
          <w:sz w:val="32"/>
          <w:szCs w:val="32"/>
        </w:rPr>
        <w:t xml:space="preserve">    2、采购方式：比价议价采购等。</w:t>
      </w:r>
    </w:p>
    <w:p>
      <w:pPr>
        <w:ind w:firstLine="640" w:firstLineChars="200"/>
        <w:rPr>
          <w:sz w:val="32"/>
          <w:szCs w:val="32"/>
        </w:rPr>
      </w:pPr>
      <w:r>
        <w:rPr>
          <w:rFonts w:hint="eastAsia" w:ascii="仿宋_GB2312" w:hAnsi="仿宋_GB2312" w:eastAsia="仿宋_GB2312" w:cs="仿宋_GB2312"/>
          <w:color w:val="000000"/>
          <w:sz w:val="32"/>
          <w:szCs w:val="32"/>
        </w:rPr>
        <w:t>3、采购预算金额：8.</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万</w:t>
      </w:r>
    </w:p>
    <w:p>
      <w:pPr>
        <w:ind w:firstLine="640" w:firstLineChars="200"/>
        <w:rPr>
          <w:sz w:val="32"/>
          <w:szCs w:val="32"/>
        </w:rPr>
      </w:pPr>
      <w:r>
        <w:rPr>
          <w:rFonts w:hint="eastAsia" w:ascii="仿宋_GB2312" w:hAnsi="仿宋_GB2312" w:eastAsia="仿宋_GB2312" w:cs="仿宋_GB2312"/>
          <w:color w:val="000000"/>
          <w:sz w:val="32"/>
          <w:szCs w:val="32"/>
        </w:rPr>
        <w:t>4、采购最高限价：8.</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万</w:t>
      </w:r>
    </w:p>
    <w:p>
      <w:pPr>
        <w:adjustRightInd w:val="0"/>
        <w:snapToGrid w:val="0"/>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5、交货地点：福马路420号肿瘤医院院内。</w:t>
      </w:r>
    </w:p>
    <w:p>
      <w:pPr>
        <w:adjustRightInd w:val="0"/>
        <w:snapToGrid w:val="0"/>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6、本项目不接受联合体投标，不充许分包。</w:t>
      </w:r>
    </w:p>
    <w:p>
      <w:pPr>
        <w:adjustRightInd w:val="0"/>
        <w:snapToGrid w:val="0"/>
        <w:spacing w:afterLines="50"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090000" w:fill="FFFFFF"/>
        </w:rPr>
        <w:t>7、采购需求：（包括但不限于标的名称、数量、简要技术需求或服务要求、交货期及控制价等）</w:t>
      </w:r>
    </w:p>
    <w:p>
      <w:pPr>
        <w:pStyle w:val="4"/>
        <w:adjustRightInd w:val="0"/>
        <w:snapToGrid w:val="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采购一览表</w:t>
      </w:r>
    </w:p>
    <w:tbl>
      <w:tblPr>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848"/>
        <w:gridCol w:w="990"/>
        <w:gridCol w:w="2160"/>
        <w:gridCol w:w="1725"/>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784" w:hRule="atLeast"/>
          <w:jc w:val="center"/>
        </w:trPr>
        <w:tc>
          <w:tcPr>
            <w:tcW w:w="1848" w:type="dxa"/>
            <w:shd w:val="clear" w:color="FFFFFF" w:fill="auto"/>
            <w:vAlign w:val="center"/>
          </w:tcPr>
          <w:p>
            <w:pPr>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 目 名 称</w:t>
            </w:r>
          </w:p>
        </w:tc>
        <w:tc>
          <w:tcPr>
            <w:tcW w:w="990" w:type="dxa"/>
            <w:shd w:val="clear" w:color="FFFFFF" w:fill="auto"/>
            <w:vAlign w:val="center"/>
          </w:tcPr>
          <w:p>
            <w:pPr>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w:t>
            </w:r>
          </w:p>
        </w:tc>
        <w:tc>
          <w:tcPr>
            <w:tcW w:w="2160" w:type="dxa"/>
            <w:shd w:val="clear" w:color="FFFFFF" w:fill="auto"/>
            <w:vAlign w:val="center"/>
          </w:tcPr>
          <w:p>
            <w:pPr>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主要技术规格</w:t>
            </w:r>
          </w:p>
        </w:tc>
        <w:tc>
          <w:tcPr>
            <w:tcW w:w="1725" w:type="dxa"/>
            <w:shd w:val="clear" w:color="FFFFFF" w:fill="auto"/>
            <w:vAlign w:val="center"/>
          </w:tcPr>
          <w:p>
            <w:pPr>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交货期</w:t>
            </w:r>
          </w:p>
        </w:tc>
        <w:tc>
          <w:tcPr>
            <w:tcW w:w="1772" w:type="dxa"/>
            <w:shd w:val="clear" w:color="FFFFFF" w:fill="auto"/>
            <w:vAlign w:val="center"/>
          </w:tcPr>
          <w:p>
            <w:pPr>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733" w:hRule="atLeast"/>
          <w:jc w:val="center"/>
        </w:trPr>
        <w:tc>
          <w:tcPr>
            <w:tcW w:w="1848" w:type="dxa"/>
            <w:vAlign w:val="center"/>
          </w:tcPr>
          <w:p>
            <w:pPr>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院内光纤线路改造</w:t>
            </w:r>
          </w:p>
        </w:tc>
        <w:tc>
          <w:tcPr>
            <w:tcW w:w="990" w:type="dxa"/>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160" w:type="dxa"/>
            <w:vAlign w:val="center"/>
          </w:tcPr>
          <w:p>
            <w:pPr>
              <w:adjustRightInd w:val="0"/>
              <w:snapToGrid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详见附件或招标内容及要求</w:t>
            </w:r>
          </w:p>
        </w:tc>
        <w:tc>
          <w:tcPr>
            <w:tcW w:w="1725" w:type="dxa"/>
            <w:vAlign w:val="center"/>
          </w:tcPr>
          <w:p>
            <w:pPr>
              <w:tabs>
                <w:tab w:val="left" w:pos="360"/>
              </w:tabs>
              <w:adjustRightInd w:val="0"/>
              <w:snapToGrid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个工作日</w:t>
            </w:r>
          </w:p>
        </w:tc>
        <w:tc>
          <w:tcPr>
            <w:tcW w:w="1772" w:type="dxa"/>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733" w:hRule="atLeast"/>
          <w:jc w:val="center"/>
        </w:trPr>
        <w:tc>
          <w:tcPr>
            <w:tcW w:w="1848" w:type="dxa"/>
            <w:vAlign w:val="center"/>
          </w:tcPr>
          <w:p>
            <w:pPr>
              <w:adjustRightInd w:val="0"/>
              <w:snapToGrid w:val="0"/>
              <w:jc w:val="center"/>
              <w:rPr>
                <w:rFonts w:ascii="仿宋_GB2312" w:hAnsi="仿宋_GB2312" w:eastAsia="仿宋_GB2312" w:cs="仿宋_GB2312"/>
                <w:color w:val="000000"/>
                <w:sz w:val="28"/>
                <w:szCs w:val="28"/>
              </w:rPr>
            </w:pPr>
          </w:p>
        </w:tc>
        <w:tc>
          <w:tcPr>
            <w:tcW w:w="990" w:type="dxa"/>
            <w:vAlign w:val="center"/>
          </w:tcPr>
          <w:p>
            <w:pPr>
              <w:adjustRightInd w:val="0"/>
              <w:snapToGrid w:val="0"/>
              <w:jc w:val="center"/>
              <w:rPr>
                <w:rFonts w:ascii="仿宋_GB2312" w:hAnsi="仿宋_GB2312" w:eastAsia="仿宋_GB2312" w:cs="仿宋_GB2312"/>
                <w:sz w:val="28"/>
                <w:szCs w:val="28"/>
              </w:rPr>
            </w:pPr>
          </w:p>
        </w:tc>
        <w:tc>
          <w:tcPr>
            <w:tcW w:w="2160" w:type="dxa"/>
            <w:vAlign w:val="center"/>
          </w:tcPr>
          <w:p>
            <w:pPr>
              <w:adjustRightInd w:val="0"/>
              <w:snapToGrid w:val="0"/>
              <w:jc w:val="center"/>
              <w:rPr>
                <w:rFonts w:ascii="仿宋_GB2312" w:hAnsi="仿宋_GB2312" w:eastAsia="仿宋_GB2312" w:cs="仿宋_GB2312"/>
                <w:color w:val="000000"/>
                <w:sz w:val="28"/>
                <w:szCs w:val="28"/>
              </w:rPr>
            </w:pPr>
          </w:p>
        </w:tc>
        <w:tc>
          <w:tcPr>
            <w:tcW w:w="1725" w:type="dxa"/>
            <w:vAlign w:val="center"/>
          </w:tcPr>
          <w:p>
            <w:pPr>
              <w:tabs>
                <w:tab w:val="left" w:pos="360"/>
              </w:tabs>
              <w:adjustRightInd w:val="0"/>
              <w:snapToGrid w:val="0"/>
              <w:rPr>
                <w:rFonts w:ascii="仿宋_GB2312" w:hAnsi="仿宋_GB2312" w:eastAsia="仿宋_GB2312" w:cs="仿宋_GB2312"/>
                <w:color w:val="000000"/>
                <w:sz w:val="28"/>
                <w:szCs w:val="28"/>
              </w:rPr>
            </w:pPr>
          </w:p>
        </w:tc>
        <w:tc>
          <w:tcPr>
            <w:tcW w:w="1772" w:type="dxa"/>
            <w:vAlign w:val="center"/>
          </w:tcPr>
          <w:p>
            <w:pPr>
              <w:adjustRightInd w:val="0"/>
              <w:snapToGrid w:val="0"/>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733" w:hRule="atLeast"/>
          <w:jc w:val="center"/>
        </w:trPr>
        <w:tc>
          <w:tcPr>
            <w:tcW w:w="8495" w:type="dxa"/>
            <w:gridSpan w:val="5"/>
            <w:vAlign w:val="center"/>
          </w:tcPr>
          <w:p>
            <w:pPr>
              <w:tabs>
                <w:tab w:val="left" w:pos="263"/>
              </w:tabs>
              <w:adjustRightInd w:val="0"/>
              <w:snapToGrid w:val="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备注说明：</w:t>
            </w:r>
          </w:p>
        </w:tc>
      </w:tr>
    </w:tbl>
    <w:p>
      <w:pPr>
        <w:numPr>
          <w:ilvl w:val="0"/>
          <w:numId w:val="1"/>
        </w:numPr>
        <w:adjustRightInd w:val="0"/>
        <w:snapToGrid w:val="0"/>
        <w:spacing w:before="150"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申请人的资格要求及审查办法</w:t>
      </w:r>
    </w:p>
    <w:p>
      <w:pPr>
        <w:adjustRightInd w:val="0"/>
        <w:snapToGrid w:val="0"/>
        <w:spacing w:line="590" w:lineRule="exact"/>
        <w:ind w:firstLine="640" w:firstLineChars="200"/>
        <w:rPr>
          <w:rFonts w:ascii="仿宋_GB2312" w:hAnsi="仿宋_GB2312" w:eastAsia="仿宋_GB2312" w:cs="仿宋_GB2312"/>
          <w:sz w:val="32"/>
          <w:szCs w:val="32"/>
          <w:shd w:val="clear" w:color="090000" w:fill="FFFFFF"/>
        </w:rPr>
      </w:pPr>
      <w:r>
        <w:rPr>
          <w:rFonts w:hint="eastAsia" w:ascii="仿宋_GB2312" w:hAnsi="仿宋_GB2312" w:eastAsia="仿宋_GB2312" w:cs="仿宋_GB2312"/>
          <w:sz w:val="32"/>
          <w:szCs w:val="32"/>
          <w:shd w:val="clear" w:color="090000" w:fill="FFFFFF"/>
        </w:rPr>
        <w:t>1、满足《中华人民共和国政府采购法》第二十二条规定。</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shd w:val="clear" w:color="090000" w:fill="FFFFFF"/>
        </w:rPr>
      </w:pPr>
      <w:r>
        <w:rPr>
          <w:rFonts w:hint="eastAsia" w:ascii="仿宋_GB2312" w:hAnsi="仿宋_GB2312" w:eastAsia="仿宋_GB2312" w:cs="仿宋_GB2312"/>
          <w:sz w:val="32"/>
          <w:szCs w:val="32"/>
          <w:shd w:val="clear" w:color="090000" w:fill="FFFFFF"/>
        </w:rPr>
        <w:t>2、落实政府采购政策需满足的资格要求。</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090000" w:fill="FFFFFF"/>
        </w:rPr>
        <w:t>3、</w:t>
      </w:r>
      <w:r>
        <w:rPr>
          <w:rFonts w:hint="eastAsia" w:ascii="仿宋_GB2312" w:hAnsi="仿宋_GB2312" w:eastAsia="仿宋_GB2312" w:cs="仿宋_GB2312"/>
          <w:sz w:val="32"/>
          <w:szCs w:val="32"/>
        </w:rPr>
        <w:t>委托代表人资格证明书（附法人及委托人身份证）。</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、参加本次活动前三年内，在经营活动中没有重大违法违规记录的承诺。</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、资格审查采用方式：资格后审。</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shd w:val="clear" w:color="090000" w:fill="FFFFFF"/>
        </w:rPr>
      </w:pPr>
      <w:r>
        <w:rPr>
          <w:rFonts w:hint="eastAsia" w:ascii="仿宋_GB2312" w:hAnsi="仿宋_GB2312" w:eastAsia="仿宋_GB2312" w:cs="仿宋_GB2312"/>
          <w:sz w:val="32"/>
          <w:szCs w:val="32"/>
          <w:shd w:val="clear" w:color="090000" w:fill="FFFFFF"/>
          <w:lang w:val="en-US" w:eastAsia="zh-CN"/>
        </w:rPr>
        <w:t>7</w:t>
      </w:r>
      <w:r>
        <w:rPr>
          <w:rFonts w:hint="eastAsia" w:ascii="仿宋_GB2312" w:hAnsi="仿宋_GB2312" w:eastAsia="仿宋_GB2312" w:cs="仿宋_GB2312"/>
          <w:sz w:val="32"/>
          <w:szCs w:val="32"/>
          <w:shd w:val="clear" w:color="090000" w:fill="FFFFFF"/>
        </w:rPr>
        <w:t>、投标人应在（招标文件要求的截止时点）前分别通过“信用中国”网站（www.creditchina.gov.cn）、中国政府采购网（www.ccgp.gov.cn）查询并打印相应的信用记录。</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bookmarkStart w:id="0" w:name="_GoBack"/>
      <w:bookmarkEnd w:id="0"/>
      <w:r>
        <w:rPr>
          <w:rFonts w:hint="eastAsia" w:ascii="仿宋_GB2312" w:hAnsi="仿宋_GB2312" w:eastAsia="仿宋_GB2312" w:cs="仿宋_GB2312"/>
          <w:sz w:val="32"/>
          <w:szCs w:val="32"/>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上述提供材料均须加盖公章。</w:t>
      </w:r>
    </w:p>
    <w:p>
      <w:pPr>
        <w:pStyle w:val="2"/>
        <w:widowControl/>
        <w:numPr>
          <w:ilvl w:val="0"/>
          <w:numId w:val="1"/>
        </w:numPr>
        <w:shd w:val="clear" w:color="070000" w:fill="FFFFFF"/>
        <w:spacing w:before="150" w:beforeAutospacing="0" w:afterAutospacing="0" w:line="750" w:lineRule="atLeast"/>
        <w:ind w:firstLine="640" w:firstLineChars="200"/>
        <w:textAlignment w:val="baseline"/>
        <w:rPr>
          <w:rStyle w:val="12"/>
          <w:rFonts w:hint="default" w:ascii="黑体" w:hAnsi="黑体" w:eastAsia="黑体" w:cs="黑体"/>
          <w:b w:val="0"/>
          <w:bCs w:val="0"/>
          <w:sz w:val="32"/>
          <w:szCs w:val="32"/>
          <w:shd w:val="clear" w:color="0B0000" w:fill="FFFFFF"/>
        </w:rPr>
      </w:pPr>
      <w:r>
        <w:rPr>
          <w:rStyle w:val="12"/>
          <w:rFonts w:ascii="黑体" w:hAnsi="黑体" w:eastAsia="黑体" w:cs="黑体"/>
          <w:b w:val="0"/>
          <w:bCs w:val="0"/>
          <w:sz w:val="32"/>
          <w:szCs w:val="32"/>
          <w:shd w:val="clear" w:color="0B0000" w:fill="FFFFFF"/>
        </w:rPr>
        <w:t>采购项目需要落实的政府采购政策（若有）</w:t>
      </w:r>
    </w:p>
    <w:p>
      <w:pPr>
        <w:ind w:left="420" w:leftChars="200"/>
      </w:pPr>
    </w:p>
    <w:p>
      <w:pPr>
        <w:adjustRightInd w:val="0"/>
        <w:snapToGrid w:val="0"/>
        <w:spacing w:before="150" w:line="59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四、采购文件的获取   </w:t>
      </w:r>
    </w:p>
    <w:p>
      <w:pPr>
        <w:adjustRightInd w:val="0"/>
        <w:snapToGrid w:val="0"/>
        <w:spacing w:before="150"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1、本项目不采用电子招投标。</w:t>
      </w:r>
    </w:p>
    <w:p>
      <w:pPr>
        <w:widowControl/>
        <w:tabs>
          <w:tab w:val="left" w:pos="900"/>
          <w:tab w:val="left" w:pos="1100"/>
        </w:tabs>
        <w:adjustRightInd w:val="0"/>
        <w:snapToGrid w:val="0"/>
        <w:spacing w:line="590" w:lineRule="exact"/>
        <w:ind w:firstLine="640" w:firstLineChars="200"/>
        <w:jc w:val="left"/>
        <w:rPr>
          <w:rFonts w:ascii="黑体" w:hAnsi="黑体" w:eastAsia="黑体" w:cs="黑体"/>
          <w:color w:val="000000"/>
          <w:sz w:val="32"/>
          <w:szCs w:val="32"/>
        </w:rPr>
      </w:pPr>
      <w:r>
        <w:rPr>
          <w:rFonts w:hint="eastAsia" w:ascii="仿宋_GB2312" w:hAnsi="仿宋_GB2312" w:eastAsia="仿宋_GB2312" w:cs="仿宋_GB2312"/>
          <w:sz w:val="32"/>
          <w:szCs w:val="32"/>
        </w:rPr>
        <w:t>2、凡有意参加投标者，均可在福建省肿瘤医院院方网站（www.fjzl.com.cn）下载与本项目相关的招标信息（包括招标文件、招标文件补充说明等）。</w:t>
      </w:r>
    </w:p>
    <w:p>
      <w:pPr>
        <w:adjustRightInd w:val="0"/>
        <w:snapToGrid w:val="0"/>
        <w:spacing w:before="150" w:line="590" w:lineRule="exact"/>
        <w:ind w:firstLine="640" w:firstLineChars="200"/>
        <w:rPr>
          <w:rFonts w:ascii="黑体" w:hAnsi="黑体" w:eastAsia="黑体" w:cs="黑体"/>
          <w:color w:val="000000"/>
          <w:sz w:val="32"/>
          <w:szCs w:val="32"/>
        </w:rPr>
      </w:pPr>
      <w:r>
        <w:rPr>
          <w:rFonts w:hint="eastAsia" w:ascii="黑体" w:hAnsi="黑体" w:eastAsia="黑体" w:cs="黑体"/>
          <w:sz w:val="32"/>
          <w:szCs w:val="32"/>
        </w:rPr>
        <w:t>五、</w:t>
      </w:r>
      <w:r>
        <w:rPr>
          <w:rStyle w:val="12"/>
          <w:rFonts w:hint="eastAsia" w:ascii="黑体" w:hAnsi="黑体" w:eastAsia="黑体" w:cs="黑体"/>
          <w:b w:val="0"/>
          <w:sz w:val="32"/>
          <w:szCs w:val="32"/>
          <w:shd w:val="clear" w:color="0C0000" w:fill="FFFFFF"/>
        </w:rPr>
        <w:t>提交投标文件截止时间、开标时间和地点、</w:t>
      </w:r>
      <w:r>
        <w:rPr>
          <w:rFonts w:hint="eastAsia" w:ascii="黑体" w:hAnsi="黑体" w:eastAsia="黑体" w:cs="黑体"/>
          <w:color w:val="000000"/>
          <w:sz w:val="32"/>
          <w:szCs w:val="32"/>
        </w:rPr>
        <w:t>答疑截止时间</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shd w:val="clear" w:color="0B0000" w:fill="FFFFFF"/>
        </w:rPr>
      </w:pPr>
      <w:r>
        <w:rPr>
          <w:rStyle w:val="12"/>
          <w:rFonts w:hint="eastAsia" w:ascii="仿宋_GB2312" w:hAnsi="仿宋_GB2312" w:eastAsia="仿宋_GB2312" w:cs="仿宋_GB2312"/>
          <w:b w:val="0"/>
          <w:sz w:val="32"/>
          <w:szCs w:val="32"/>
          <w:shd w:val="clear" w:color="0C0000" w:fill="FFFFFF"/>
        </w:rPr>
        <w:t>1、截止时间：</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17:30</w:t>
      </w:r>
      <w:r>
        <w:rPr>
          <w:rFonts w:hint="eastAsia" w:ascii="仿宋_GB2312" w:hAnsi="仿宋_GB2312" w:eastAsia="仿宋_GB2312" w:cs="仿宋_GB2312"/>
          <w:sz w:val="32"/>
          <w:szCs w:val="32"/>
        </w:rPr>
        <w:t>点</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Style w:val="12"/>
          <w:rFonts w:hint="eastAsia" w:ascii="仿宋_GB2312" w:hAnsi="仿宋_GB2312" w:eastAsia="仿宋_GB2312" w:cs="仿宋_GB2312"/>
          <w:b w:val="0"/>
          <w:sz w:val="32"/>
          <w:szCs w:val="32"/>
          <w:shd w:val="clear" w:color="0C0000" w:fill="FFFFFF"/>
        </w:rPr>
        <w:t>2、开标时间：</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rPr>
        <w:t>点</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090000" w:fill="FFFFFF"/>
        </w:rPr>
        <w:t>3、地点：</w:t>
      </w:r>
      <w:r>
        <w:rPr>
          <w:rFonts w:hint="eastAsia" w:ascii="仿宋_GB2312" w:hAnsi="仿宋_GB2312" w:eastAsia="仿宋_GB2312" w:cs="仿宋_GB2312"/>
          <w:sz w:val="32"/>
          <w:szCs w:val="32"/>
        </w:rPr>
        <w:t>福建省肿瘤医院</w:t>
      </w:r>
      <w:r>
        <w:rPr>
          <w:rFonts w:hint="eastAsia" w:ascii="仿宋_GB2312" w:hAnsi="仿宋_GB2312" w:eastAsia="仿宋_GB2312" w:cs="仿宋_GB2312"/>
          <w:sz w:val="32"/>
          <w:szCs w:val="32"/>
          <w:lang w:val="en-US" w:eastAsia="zh-CN"/>
        </w:rPr>
        <w:t>网络技术中心</w:t>
      </w:r>
      <w:r>
        <w:rPr>
          <w:rFonts w:hint="eastAsia" w:ascii="仿宋_GB2312" w:hAnsi="仿宋_GB2312" w:eastAsia="仿宋_GB2312" w:cs="仿宋_GB2312"/>
          <w:sz w:val="32"/>
          <w:szCs w:val="32"/>
        </w:rPr>
        <w:t>会议室</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4、投标文件正本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份胶装并密封加盖投标人公章。投标文件未胶装将视为无效。</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5、未参加报名的潜在投标人，其投标文件将被拒绝。</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6、投标人若要求澄清招标文件，应在获取招标文件截止时间后的2个工作日内提出，招标人将随时解答。</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7、若有涉及招标文件内容更正，请各潜在投标人密切关注福建省肿瘤医院官网通知，以最新公告为准。</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000000"/>
          <w:sz w:val="32"/>
          <w:szCs w:val="32"/>
        </w:rPr>
      </w:pPr>
    </w:p>
    <w:p>
      <w:pPr>
        <w:adjustRightInd w:val="0"/>
        <w:snapToGrid w:val="0"/>
        <w:spacing w:before="150" w:line="590" w:lineRule="exact"/>
        <w:ind w:firstLine="640" w:firstLineChars="200"/>
        <w:rPr>
          <w:rFonts w:ascii="黑体" w:hAnsi="黑体" w:eastAsia="黑体" w:cs="黑体"/>
          <w:b/>
          <w:bCs/>
          <w:color w:val="000000"/>
          <w:sz w:val="32"/>
          <w:szCs w:val="32"/>
        </w:rPr>
      </w:pPr>
      <w:r>
        <w:rPr>
          <w:rFonts w:hint="eastAsia" w:ascii="黑体" w:hAnsi="黑体" w:eastAsia="黑体" w:cs="黑体"/>
          <w:color w:val="000000"/>
          <w:sz w:val="32"/>
          <w:szCs w:val="32"/>
        </w:rPr>
        <w:t>六、公告期限</w:t>
      </w:r>
    </w:p>
    <w:p>
      <w:pPr>
        <w:adjustRightInd w:val="0"/>
        <w:snapToGrid w:val="0"/>
        <w:spacing w:before="150"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个工作日</w:t>
      </w:r>
    </w:p>
    <w:p>
      <w:pPr>
        <w:numPr>
          <w:ilvl w:val="0"/>
          <w:numId w:val="2"/>
        </w:numPr>
        <w:adjustRightInd w:val="0"/>
        <w:snapToGrid w:val="0"/>
        <w:spacing w:before="150"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其他补充事宜</w:t>
      </w:r>
    </w:p>
    <w:p>
      <w:pPr>
        <w:adjustRightInd w:val="0"/>
        <w:snapToGrid w:val="0"/>
        <w:spacing w:before="150" w:line="590" w:lineRule="exact"/>
        <w:ind w:firstLine="640" w:firstLineChars="200"/>
        <w:rPr>
          <w:rFonts w:ascii="仿宋_GB2312" w:hAnsi="仿宋_GB2312" w:eastAsia="仿宋_GB2312" w:cs="仿宋_GB2312"/>
          <w:sz w:val="32"/>
          <w:szCs w:val="32"/>
        </w:rPr>
      </w:pPr>
      <w:r>
        <w:rPr>
          <w:rFonts w:hint="eastAsia" w:ascii="黑体" w:hAnsi="黑体" w:eastAsia="黑体" w:cs="黑体"/>
          <w:color w:val="000000"/>
          <w:sz w:val="32"/>
          <w:szCs w:val="32"/>
        </w:rPr>
        <w:t>八、评标方法：</w:t>
      </w:r>
      <w:r>
        <w:rPr>
          <w:rFonts w:hint="eastAsia" w:ascii="仿宋_GB2312" w:hAnsi="仿宋_GB2312" w:eastAsia="仿宋_GB2312" w:cs="仿宋_GB2312"/>
          <w:color w:val="000000"/>
          <w:sz w:val="32"/>
          <w:szCs w:val="32"/>
        </w:rPr>
        <w:t>最低价中标等。</w:t>
      </w:r>
      <w:r>
        <w:rPr>
          <w:rFonts w:hint="eastAsia" w:ascii="仿宋_GB2312" w:hAnsi="仿宋_GB2312" w:eastAsia="仿宋_GB2312" w:cs="仿宋_GB2312"/>
          <w:bCs/>
          <w:sz w:val="32"/>
          <w:szCs w:val="32"/>
        </w:rPr>
        <w:t>（符合谈判文件各项要求的且报价最低的投标人）</w:t>
      </w:r>
    </w:p>
    <w:p>
      <w:pPr>
        <w:adjustRightInd w:val="0"/>
        <w:snapToGrid w:val="0"/>
        <w:spacing w:before="150"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九、合同签订及主要条款要求（若有附件，可在附件中体现）</w:t>
      </w:r>
    </w:p>
    <w:p>
      <w:pPr>
        <w:adjustRightInd w:val="0"/>
        <w:snapToGrid w:val="0"/>
        <w:spacing w:before="150" w:line="590" w:lineRule="exact"/>
        <w:ind w:firstLine="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1、合同签订：中标人在接到中标通知后3天内，应派代表与招标人联系，商讨签订合同事宜。</w:t>
      </w:r>
    </w:p>
    <w:p>
      <w:pPr>
        <w:adjustRightInd w:val="0"/>
        <w:snapToGrid w:val="0"/>
        <w:spacing w:before="150" w:line="590" w:lineRule="exact"/>
        <w:ind w:firstLine="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2、如付款方式与条件等</w:t>
      </w:r>
    </w:p>
    <w:p>
      <w:pPr>
        <w:adjustRightInd w:val="0"/>
        <w:snapToGrid w:val="0"/>
        <w:spacing w:before="150" w:line="590" w:lineRule="exact"/>
        <w:ind w:firstLine="480"/>
        <w:rPr>
          <w:rFonts w:ascii="黑体" w:hAnsi="黑体" w:eastAsia="黑体" w:cs="黑体"/>
          <w:color w:val="000000"/>
          <w:sz w:val="32"/>
          <w:szCs w:val="32"/>
        </w:rPr>
      </w:pPr>
      <w:r>
        <w:rPr>
          <w:rFonts w:hint="eastAsia" w:ascii="黑体" w:hAnsi="黑体" w:eastAsia="黑体" w:cs="黑体"/>
          <w:color w:val="000000"/>
          <w:sz w:val="32"/>
          <w:szCs w:val="32"/>
        </w:rPr>
        <w:t>十、联系方式</w:t>
      </w:r>
    </w:p>
    <w:p>
      <w:pPr>
        <w:adjustRightInd w:val="0"/>
        <w:snapToGrid w:val="0"/>
        <w:spacing w:before="150"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1、凡有意参加投标者，请于2023年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日至 2023年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日(节假日除外)8：00-12：00或14：00-17：00，携带加盖公章的营业执照复印件、介绍信前往福建省肿瘤医院</w:t>
      </w:r>
      <w:r>
        <w:rPr>
          <w:rFonts w:hint="eastAsia" w:ascii="仿宋_GB2312" w:hAnsi="仿宋_GB2312" w:eastAsia="仿宋_GB2312" w:cs="仿宋_GB2312"/>
          <w:sz w:val="32"/>
          <w:szCs w:val="32"/>
          <w:lang w:val="en-US" w:eastAsia="zh-CN"/>
        </w:rPr>
        <w:t>网络技术中心</w:t>
      </w:r>
      <w:r>
        <w:rPr>
          <w:rFonts w:hint="eastAsia" w:ascii="仿宋_GB2312" w:hAnsi="仿宋_GB2312" w:eastAsia="仿宋_GB2312" w:cs="仿宋_GB2312"/>
          <w:color w:val="000000"/>
          <w:sz w:val="32"/>
          <w:szCs w:val="32"/>
        </w:rPr>
        <w:t>报名。</w:t>
      </w:r>
    </w:p>
    <w:p>
      <w:pPr>
        <w:adjustRightInd w:val="0"/>
        <w:snapToGrid w:val="0"/>
        <w:spacing w:before="150"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项目联系人：金工         联系电话： 0591-83660063-8822</w:t>
      </w:r>
    </w:p>
    <w:p>
      <w:pPr>
        <w:numPr>
          <w:ilvl w:val="0"/>
          <w:numId w:val="3"/>
        </w:numPr>
        <w:adjustRightInd w:val="0"/>
        <w:snapToGrid w:val="0"/>
        <w:spacing w:before="150"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监督电话 </w:t>
      </w:r>
    </w:p>
    <w:p>
      <w:pPr>
        <w:adjustRightInd w:val="0"/>
        <w:snapToGrid w:val="0"/>
        <w:spacing w:before="150"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采购报名、采购调研等采购过程中有任何异议，可联系我院监督科室。电话：83660063-8407；83660063-8467。</w:t>
      </w:r>
    </w:p>
    <w:p>
      <w:pPr>
        <w:adjustRightInd w:val="0"/>
        <w:snapToGrid w:val="0"/>
        <w:spacing w:before="150" w:line="590" w:lineRule="exact"/>
        <w:ind w:firstLine="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附件（招标内容及要求）</w:t>
      </w:r>
    </w:p>
    <w:p>
      <w:pPr>
        <w:adjustRightInd w:val="0"/>
        <w:snapToGrid w:val="0"/>
        <w:spacing w:before="150" w:line="590" w:lineRule="exact"/>
        <w:ind w:firstLine="48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备注：附件或招</w:t>
      </w:r>
      <w:r>
        <w:rPr>
          <w:rFonts w:hint="eastAsia" w:ascii="仿宋_GB2312" w:hAnsi="仿宋_GB2312" w:eastAsia="仿宋_GB2312" w:cs="仿宋_GB2312"/>
          <w:sz w:val="32"/>
          <w:szCs w:val="32"/>
        </w:rPr>
        <w:t>标内容及要求填写技术规格需求、评分标准验收标准、安装及调试、培训要求、质量保证、售后服务要求、技术资料要求、备品备件、交货期、付款方式及主要合同条款）。</w:t>
      </w:r>
    </w:p>
    <w:p>
      <w:pPr>
        <w:jc w:val="center"/>
        <w:rPr>
          <w:rFonts w:ascii="Calibri" w:hAnsi="Calibri" w:cs="黑体"/>
          <w:b/>
          <w:bCs/>
          <w:sz w:val="32"/>
          <w:szCs w:val="40"/>
        </w:rPr>
      </w:pPr>
      <w:r>
        <w:rPr>
          <w:rFonts w:hint="eastAsia" w:ascii="Calibri" w:hAnsi="Calibri" w:cs="黑体"/>
          <w:b/>
          <w:bCs/>
          <w:sz w:val="32"/>
          <w:szCs w:val="40"/>
        </w:rPr>
        <w:t>院内光纤线路改造项目附件</w:t>
      </w:r>
    </w:p>
    <w:p>
      <w:pPr>
        <w:rPr>
          <w:rFonts w:ascii="Calibri" w:hAnsi="Calibri" w:cs="黑体"/>
          <w:b/>
          <w:bCs/>
          <w:sz w:val="28"/>
          <w:szCs w:val="36"/>
        </w:rPr>
      </w:pPr>
      <w:r>
        <w:rPr>
          <w:rFonts w:hint="eastAsia" w:ascii="Calibri" w:hAnsi="Calibri" w:cs="黑体"/>
          <w:b/>
          <w:bCs/>
          <w:sz w:val="28"/>
          <w:szCs w:val="36"/>
        </w:rPr>
        <w:t>一、采购明细清单：</w:t>
      </w:r>
    </w:p>
    <w:tbl>
      <w:tblPr>
        <w:tblW w:w="7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76"/>
        <w:gridCol w:w="1921"/>
        <w:gridCol w:w="1259"/>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76" w:type="dxa"/>
            <w:vAlign w:val="top"/>
          </w:tcPr>
          <w:p>
            <w:pPr>
              <w:jc w:val="center"/>
              <w:rPr>
                <w:rFonts w:ascii="仿宋_GB2312" w:eastAsia="仿宋_GB2312"/>
                <w:sz w:val="24"/>
              </w:rPr>
            </w:pPr>
            <w:r>
              <w:rPr>
                <w:rFonts w:hint="eastAsia" w:ascii="仿宋_GB2312" w:eastAsia="仿宋_GB2312"/>
                <w:sz w:val="24"/>
              </w:rPr>
              <w:t>序号</w:t>
            </w:r>
          </w:p>
        </w:tc>
        <w:tc>
          <w:tcPr>
            <w:tcW w:w="1921" w:type="dxa"/>
            <w:vAlign w:val="center"/>
          </w:tcPr>
          <w:p>
            <w:pPr>
              <w:jc w:val="center"/>
              <w:rPr>
                <w:rFonts w:ascii="仿宋_GB2312" w:eastAsia="仿宋_GB2312" w:cs="黑体"/>
                <w:sz w:val="24"/>
              </w:rPr>
            </w:pPr>
            <w:r>
              <w:rPr>
                <w:rFonts w:hint="eastAsia" w:ascii="仿宋_GB2312" w:eastAsia="仿宋_GB2312"/>
                <w:sz w:val="24"/>
              </w:rPr>
              <w:t>材料名称</w:t>
            </w:r>
          </w:p>
        </w:tc>
        <w:tc>
          <w:tcPr>
            <w:tcW w:w="1259" w:type="dxa"/>
            <w:vAlign w:val="center"/>
          </w:tcPr>
          <w:p>
            <w:pPr>
              <w:jc w:val="center"/>
              <w:rPr>
                <w:rFonts w:ascii="仿宋_GB2312" w:eastAsia="仿宋_GB2312" w:cs="黑体"/>
                <w:sz w:val="24"/>
              </w:rPr>
            </w:pPr>
            <w:r>
              <w:rPr>
                <w:rFonts w:hint="eastAsia" w:ascii="仿宋_GB2312" w:eastAsia="仿宋_GB2312"/>
                <w:sz w:val="24"/>
              </w:rPr>
              <w:t>数量</w:t>
            </w:r>
          </w:p>
        </w:tc>
        <w:tc>
          <w:tcPr>
            <w:tcW w:w="3210" w:type="dxa"/>
            <w:vAlign w:val="center"/>
          </w:tcPr>
          <w:p>
            <w:pPr>
              <w:jc w:val="center"/>
              <w:rPr>
                <w:rFonts w:ascii="仿宋_GB2312" w:eastAsia="仿宋_GB2312" w:cs="黑体"/>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76" w:type="dxa"/>
            <w:vAlign w:val="top"/>
          </w:tcPr>
          <w:p>
            <w:pPr>
              <w:jc w:val="center"/>
              <w:rPr>
                <w:rFonts w:ascii="仿宋_GB2312" w:eastAsia="仿宋_GB2312"/>
                <w:sz w:val="24"/>
              </w:rPr>
            </w:pPr>
            <w:r>
              <w:rPr>
                <w:rFonts w:hint="eastAsia" w:ascii="仿宋_GB2312" w:eastAsia="仿宋_GB2312"/>
                <w:sz w:val="24"/>
              </w:rPr>
              <w:t>1</w:t>
            </w:r>
          </w:p>
        </w:tc>
        <w:tc>
          <w:tcPr>
            <w:tcW w:w="1921" w:type="dxa"/>
            <w:vAlign w:val="center"/>
          </w:tcPr>
          <w:p>
            <w:pPr>
              <w:rPr>
                <w:rFonts w:ascii="仿宋_GB2312" w:eastAsia="仿宋_GB2312" w:cs="黑体"/>
                <w:sz w:val="24"/>
              </w:rPr>
            </w:pPr>
            <w:r>
              <w:rPr>
                <w:rFonts w:hint="eastAsia" w:ascii="仿宋_GB2312" w:eastAsia="仿宋_GB2312"/>
                <w:sz w:val="24"/>
              </w:rPr>
              <w:t>2</w:t>
            </w:r>
            <w:r>
              <w:rPr>
                <w:rFonts w:ascii="仿宋_GB2312" w:eastAsia="仿宋_GB2312"/>
                <w:sz w:val="24"/>
              </w:rPr>
              <w:t>4</w:t>
            </w:r>
            <w:r>
              <w:rPr>
                <w:rFonts w:hint="eastAsia" w:ascii="仿宋_GB2312" w:eastAsia="仿宋_GB2312"/>
                <w:sz w:val="24"/>
              </w:rPr>
              <w:t>芯单模光缆</w:t>
            </w:r>
          </w:p>
        </w:tc>
        <w:tc>
          <w:tcPr>
            <w:tcW w:w="1259" w:type="dxa"/>
            <w:vAlign w:val="center"/>
          </w:tcPr>
          <w:p>
            <w:pPr>
              <w:jc w:val="center"/>
              <w:rPr>
                <w:rFonts w:ascii="仿宋_GB2312" w:eastAsia="仿宋_GB2312" w:cs="黑体"/>
                <w:sz w:val="24"/>
              </w:rPr>
            </w:pPr>
            <w:r>
              <w:rPr>
                <w:rFonts w:hint="eastAsia" w:ascii="仿宋_GB2312" w:eastAsia="仿宋_GB2312"/>
                <w:sz w:val="24"/>
              </w:rPr>
              <w:t>1850米</w:t>
            </w:r>
          </w:p>
        </w:tc>
        <w:tc>
          <w:tcPr>
            <w:tcW w:w="3210" w:type="dxa"/>
            <w:vAlign w:val="top"/>
          </w:tcPr>
          <w:p>
            <w:pPr>
              <w:rPr>
                <w:rFonts w:ascii="仿宋_GB2312" w:eastAsia="仿宋_GB2312" w:cs="黑体"/>
                <w:sz w:val="24"/>
              </w:rPr>
            </w:pPr>
            <w:r>
              <w:rPr>
                <w:rFonts w:hint="eastAsia" w:ascii="仿宋_GB2312" w:eastAsia="仿宋_GB2312"/>
                <w:sz w:val="24"/>
              </w:rPr>
              <w:t>内科楼—科研楼*2，1000米；内科楼—教学楼*1，300米；内科楼—外科楼*1，550米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76" w:type="dxa"/>
            <w:vAlign w:val="top"/>
          </w:tcPr>
          <w:p>
            <w:pPr>
              <w:jc w:val="center"/>
              <w:rPr>
                <w:rFonts w:ascii="仿宋_GB2312" w:eastAsia="仿宋_GB2312"/>
                <w:sz w:val="24"/>
              </w:rPr>
            </w:pPr>
            <w:r>
              <w:rPr>
                <w:rFonts w:hint="eastAsia" w:ascii="仿宋_GB2312" w:eastAsia="仿宋_GB2312"/>
                <w:sz w:val="24"/>
              </w:rPr>
              <w:t>2</w:t>
            </w:r>
          </w:p>
        </w:tc>
        <w:tc>
          <w:tcPr>
            <w:tcW w:w="1921" w:type="dxa"/>
            <w:vAlign w:val="center"/>
          </w:tcPr>
          <w:p>
            <w:pPr>
              <w:rPr>
                <w:rFonts w:ascii="仿宋_GB2312" w:eastAsia="仿宋_GB2312" w:cs="黑体"/>
                <w:sz w:val="24"/>
              </w:rPr>
            </w:pPr>
            <w:r>
              <w:rPr>
                <w:rFonts w:hint="eastAsia" w:ascii="仿宋_GB2312" w:eastAsia="仿宋_GB2312"/>
                <w:sz w:val="24"/>
              </w:rPr>
              <w:t>2米光纤跳线</w:t>
            </w:r>
          </w:p>
        </w:tc>
        <w:tc>
          <w:tcPr>
            <w:tcW w:w="1259" w:type="dxa"/>
            <w:vAlign w:val="center"/>
          </w:tcPr>
          <w:p>
            <w:pPr>
              <w:jc w:val="center"/>
              <w:rPr>
                <w:rFonts w:ascii="仿宋_GB2312" w:eastAsia="仿宋_GB2312" w:cs="黑体"/>
                <w:sz w:val="24"/>
              </w:rPr>
            </w:pPr>
            <w:r>
              <w:rPr>
                <w:rFonts w:hint="eastAsia" w:ascii="仿宋_GB2312" w:eastAsia="仿宋_GB2312"/>
                <w:sz w:val="24"/>
              </w:rPr>
              <w:t>30条</w:t>
            </w:r>
          </w:p>
        </w:tc>
        <w:tc>
          <w:tcPr>
            <w:tcW w:w="3210" w:type="dxa"/>
            <w:vAlign w:val="top"/>
          </w:tcPr>
          <w:p>
            <w:pPr>
              <w:rPr>
                <w:rFonts w:ascii="仿宋_GB2312" w:eastAsia="仿宋_GB2312" w:cs="黑体"/>
                <w:sz w:val="24"/>
              </w:rPr>
            </w:pPr>
            <w:r>
              <w:rPr>
                <w:rFonts w:hint="eastAsia" w:ascii="仿宋_GB2312" w:eastAsia="仿宋_GB2312"/>
                <w:sz w:val="24"/>
              </w:rPr>
              <w:t>内科楼、教学楼机房使用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76" w:type="dxa"/>
            <w:vAlign w:val="top"/>
          </w:tcPr>
          <w:p>
            <w:pPr>
              <w:jc w:val="center"/>
              <w:rPr>
                <w:rFonts w:ascii="仿宋_GB2312" w:eastAsia="仿宋_GB2312"/>
                <w:sz w:val="24"/>
              </w:rPr>
            </w:pPr>
            <w:r>
              <w:rPr>
                <w:rFonts w:hint="eastAsia" w:ascii="仿宋_GB2312" w:eastAsia="仿宋_GB2312"/>
                <w:sz w:val="24"/>
              </w:rPr>
              <w:t>3</w:t>
            </w:r>
          </w:p>
        </w:tc>
        <w:tc>
          <w:tcPr>
            <w:tcW w:w="1921" w:type="dxa"/>
            <w:vAlign w:val="center"/>
          </w:tcPr>
          <w:p>
            <w:pPr>
              <w:rPr>
                <w:rFonts w:ascii="仿宋_GB2312" w:eastAsia="仿宋_GB2312" w:cs="黑体"/>
                <w:sz w:val="24"/>
              </w:rPr>
            </w:pPr>
            <w:r>
              <w:rPr>
                <w:rFonts w:hint="eastAsia" w:ascii="仿宋_GB2312" w:eastAsia="仿宋_GB2312"/>
                <w:sz w:val="24"/>
              </w:rPr>
              <w:t>15米光纤跳线</w:t>
            </w:r>
          </w:p>
        </w:tc>
        <w:tc>
          <w:tcPr>
            <w:tcW w:w="1259" w:type="dxa"/>
            <w:vAlign w:val="center"/>
          </w:tcPr>
          <w:p>
            <w:pPr>
              <w:jc w:val="center"/>
              <w:rPr>
                <w:rFonts w:ascii="仿宋_GB2312" w:eastAsia="仿宋_GB2312" w:cs="黑体"/>
                <w:sz w:val="24"/>
              </w:rPr>
            </w:pPr>
            <w:r>
              <w:rPr>
                <w:rFonts w:hint="eastAsia" w:ascii="仿宋_GB2312" w:eastAsia="仿宋_GB2312"/>
                <w:sz w:val="24"/>
              </w:rPr>
              <w:t>30条</w:t>
            </w:r>
          </w:p>
        </w:tc>
        <w:tc>
          <w:tcPr>
            <w:tcW w:w="3210" w:type="dxa"/>
            <w:vAlign w:val="top"/>
          </w:tcPr>
          <w:p>
            <w:pPr>
              <w:rPr>
                <w:rFonts w:ascii="仿宋_GB2312" w:eastAsia="仿宋_GB2312" w:cs="黑体"/>
                <w:sz w:val="24"/>
              </w:rPr>
            </w:pPr>
            <w:r>
              <w:rPr>
                <w:rFonts w:hint="eastAsia" w:ascii="仿宋_GB2312" w:eastAsia="仿宋_GB2312"/>
                <w:sz w:val="24"/>
              </w:rPr>
              <w:t>科研楼、外科楼机房使用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76" w:type="dxa"/>
            <w:vAlign w:val="top"/>
          </w:tcPr>
          <w:p>
            <w:pPr>
              <w:jc w:val="center"/>
              <w:rPr>
                <w:rFonts w:ascii="仿宋_GB2312" w:eastAsia="仿宋_GB2312"/>
                <w:sz w:val="24"/>
              </w:rPr>
            </w:pPr>
            <w:r>
              <w:rPr>
                <w:rFonts w:hint="eastAsia" w:ascii="仿宋_GB2312" w:eastAsia="仿宋_GB2312"/>
                <w:sz w:val="24"/>
              </w:rPr>
              <w:t>4</w:t>
            </w:r>
          </w:p>
        </w:tc>
        <w:tc>
          <w:tcPr>
            <w:tcW w:w="1921" w:type="dxa"/>
            <w:vAlign w:val="center"/>
          </w:tcPr>
          <w:p>
            <w:pPr>
              <w:rPr>
                <w:rFonts w:ascii="仿宋_GB2312" w:eastAsia="仿宋_GB2312" w:cs="黑体"/>
                <w:sz w:val="24"/>
              </w:rPr>
            </w:pPr>
            <w:r>
              <w:rPr>
                <w:rFonts w:hint="eastAsia" w:ascii="仿宋_GB2312" w:eastAsia="仿宋_GB2312"/>
                <w:sz w:val="24"/>
              </w:rPr>
              <w:t>光纤尾纤等配件</w:t>
            </w:r>
          </w:p>
        </w:tc>
        <w:tc>
          <w:tcPr>
            <w:tcW w:w="1259" w:type="dxa"/>
            <w:vAlign w:val="center"/>
          </w:tcPr>
          <w:p>
            <w:pPr>
              <w:jc w:val="center"/>
              <w:rPr>
                <w:rFonts w:ascii="仿宋_GB2312" w:eastAsia="仿宋_GB2312" w:cs="黑体"/>
                <w:sz w:val="24"/>
              </w:rPr>
            </w:pPr>
            <w:r>
              <w:rPr>
                <w:rFonts w:hint="eastAsia" w:ascii="仿宋_GB2312" w:eastAsia="仿宋_GB2312"/>
                <w:sz w:val="24"/>
              </w:rPr>
              <w:t>一批</w:t>
            </w:r>
          </w:p>
        </w:tc>
        <w:tc>
          <w:tcPr>
            <w:tcW w:w="3210" w:type="dxa"/>
            <w:vAlign w:val="top"/>
          </w:tcPr>
          <w:p>
            <w:pPr>
              <w:rPr>
                <w:rFonts w:ascii="仿宋_GB2312" w:eastAsia="仿宋_GB2312" w:cs="黑体"/>
                <w:sz w:val="24"/>
              </w:rPr>
            </w:pPr>
            <w:r>
              <w:rPr>
                <w:rFonts w:hint="eastAsia" w:ascii="仿宋_GB2312" w:eastAsia="仿宋_GB2312" w:cs="黑体"/>
                <w:sz w:val="24"/>
              </w:rPr>
              <w:t>含尾纤、耦合器、光纤配线架、理线架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76" w:type="dxa"/>
            <w:vAlign w:val="top"/>
          </w:tcPr>
          <w:p>
            <w:pPr>
              <w:jc w:val="center"/>
              <w:rPr>
                <w:rFonts w:ascii="仿宋_GB2312" w:eastAsia="仿宋_GB2312"/>
                <w:sz w:val="24"/>
              </w:rPr>
            </w:pPr>
            <w:r>
              <w:rPr>
                <w:rFonts w:hint="eastAsia" w:ascii="仿宋_GB2312" w:eastAsia="仿宋_GB2312"/>
                <w:sz w:val="24"/>
              </w:rPr>
              <w:t>5</w:t>
            </w:r>
          </w:p>
        </w:tc>
        <w:tc>
          <w:tcPr>
            <w:tcW w:w="1921" w:type="dxa"/>
            <w:vAlign w:val="center"/>
          </w:tcPr>
          <w:p>
            <w:pPr>
              <w:rPr>
                <w:rFonts w:ascii="仿宋_GB2312" w:eastAsia="仿宋_GB2312" w:cs="黑体"/>
                <w:sz w:val="24"/>
              </w:rPr>
            </w:pPr>
            <w:r>
              <w:rPr>
                <w:rFonts w:hint="eastAsia" w:ascii="仿宋_GB2312" w:eastAsia="仿宋_GB2312"/>
                <w:sz w:val="24"/>
              </w:rPr>
              <w:t>光纤熔接及安装调试费用</w:t>
            </w:r>
          </w:p>
        </w:tc>
        <w:tc>
          <w:tcPr>
            <w:tcW w:w="1259" w:type="dxa"/>
            <w:vAlign w:val="center"/>
          </w:tcPr>
          <w:p>
            <w:pPr>
              <w:jc w:val="center"/>
              <w:rPr>
                <w:rFonts w:ascii="仿宋_GB2312" w:eastAsia="仿宋_GB2312" w:cs="黑体"/>
                <w:sz w:val="24"/>
              </w:rPr>
            </w:pPr>
            <w:r>
              <w:rPr>
                <w:rFonts w:hint="eastAsia" w:ascii="仿宋_GB2312" w:eastAsia="仿宋_GB2312"/>
                <w:sz w:val="24"/>
              </w:rPr>
              <w:t>一批</w:t>
            </w:r>
          </w:p>
        </w:tc>
        <w:tc>
          <w:tcPr>
            <w:tcW w:w="3210" w:type="dxa"/>
            <w:vAlign w:val="top"/>
          </w:tcPr>
          <w:p>
            <w:pPr>
              <w:rPr>
                <w:rFonts w:ascii="仿宋_GB2312" w:eastAsia="仿宋_GB2312" w:cs="黑体"/>
                <w:sz w:val="24"/>
              </w:rPr>
            </w:pPr>
          </w:p>
        </w:tc>
      </w:tr>
    </w:tbl>
    <w:p>
      <w:pPr>
        <w:spacing w:line="360" w:lineRule="auto"/>
        <w:rPr>
          <w:rFonts w:ascii="宋体" w:hAnsi="宋体" w:cs="黑体"/>
          <w:b/>
          <w:sz w:val="24"/>
        </w:rPr>
      </w:pPr>
      <w:r>
        <w:rPr>
          <w:rFonts w:hint="eastAsia" w:ascii="宋体" w:hAnsi="宋体" w:cs="黑体"/>
          <w:b/>
          <w:sz w:val="24"/>
        </w:rPr>
        <w:t>二、技术功能及服务要求</w:t>
      </w:r>
    </w:p>
    <w:p>
      <w:pPr>
        <w:spacing w:line="360" w:lineRule="auto"/>
        <w:ind w:firstLine="420" w:firstLineChars="0"/>
        <w:rPr>
          <w:rFonts w:ascii="宋体" w:hAnsi="宋体" w:cs="黑体"/>
          <w:b/>
          <w:bCs/>
          <w:sz w:val="24"/>
        </w:rPr>
      </w:pPr>
      <w:r>
        <w:rPr>
          <w:rFonts w:hint="eastAsia" w:ascii="宋体" w:hAnsi="宋体" w:cs="黑体"/>
          <w:b/>
          <w:bCs/>
          <w:sz w:val="24"/>
        </w:rPr>
        <w:t>1. 院内光纤线路改造项目体要求</w:t>
      </w:r>
    </w:p>
    <w:p>
      <w:pPr>
        <w:spacing w:line="360" w:lineRule="auto"/>
        <w:ind w:firstLine="420" w:firstLineChars="0"/>
        <w:rPr>
          <w:rFonts w:ascii="宋体" w:hAnsi="宋体" w:cs="黑体"/>
          <w:sz w:val="24"/>
        </w:rPr>
      </w:pPr>
      <w:r>
        <w:rPr>
          <w:rFonts w:hint="eastAsia" w:ascii="宋体" w:hAnsi="宋体" w:cs="黑体"/>
          <w:sz w:val="24"/>
        </w:rPr>
        <w:t>该项采购项目院内光纤线路改造项目改造任务,接到用户的通知后在用户规定的时间内完成材料的供应及施工工程安装服务，不得影响用户业务的正常运行。</w:t>
      </w:r>
    </w:p>
    <w:p>
      <w:pPr>
        <w:spacing w:line="360" w:lineRule="auto"/>
        <w:rPr>
          <w:rFonts w:ascii="宋体" w:hAnsi="宋体" w:cs="黑体"/>
          <w:sz w:val="24"/>
        </w:rPr>
      </w:pPr>
      <w:r>
        <w:rPr>
          <w:rFonts w:hint="eastAsia" w:ascii="宋体" w:hAnsi="宋体" w:cs="黑体"/>
          <w:sz w:val="24"/>
        </w:rPr>
        <w:t>项目施工前的准备工作要求</w:t>
      </w:r>
    </w:p>
    <w:p>
      <w:pPr>
        <w:spacing w:line="360" w:lineRule="auto"/>
        <w:ind w:firstLine="420" w:firstLineChars="0"/>
        <w:rPr>
          <w:rFonts w:ascii="宋体" w:hAnsi="宋体" w:cs="黑体"/>
          <w:sz w:val="24"/>
        </w:rPr>
      </w:pPr>
      <w:r>
        <w:rPr>
          <w:rFonts w:hint="eastAsia" w:ascii="宋体" w:hAnsi="宋体" w:cs="黑体"/>
          <w:sz w:val="24"/>
        </w:rPr>
        <w:t>光纤线路改造施工前需要完成现场勘察、工程量确认、工程的紧急程度，材料准备，进场施工人员准备等。</w:t>
      </w:r>
    </w:p>
    <w:p>
      <w:pPr>
        <w:spacing w:line="360" w:lineRule="auto"/>
        <w:ind w:firstLine="420" w:firstLineChars="0"/>
        <w:rPr>
          <w:rFonts w:ascii="宋体" w:hAnsi="宋体" w:cs="黑体"/>
          <w:sz w:val="24"/>
        </w:rPr>
      </w:pPr>
      <w:r>
        <w:rPr>
          <w:rFonts w:hint="eastAsia" w:ascii="宋体" w:hAnsi="宋体" w:cs="黑体"/>
          <w:sz w:val="24"/>
        </w:rPr>
        <w:t>1.2光纤线路改造材料选型要求</w:t>
      </w:r>
    </w:p>
    <w:p>
      <w:pPr>
        <w:spacing w:line="360" w:lineRule="auto"/>
        <w:ind w:firstLine="480" w:firstLineChars="200"/>
        <w:rPr>
          <w:rFonts w:ascii="宋体" w:hAnsi="宋体" w:cs="黑体"/>
          <w:sz w:val="24"/>
        </w:rPr>
      </w:pPr>
      <w:r>
        <w:rPr>
          <w:rFonts w:hint="eastAsia" w:ascii="宋体" w:hAnsi="宋体" w:cs="黑体"/>
          <w:sz w:val="24"/>
        </w:rPr>
        <w:t>光纤线路改造主要材料必须满足本院现有的光纤系统要求,必须能够与现有光纤系统无缝对接、选用的产品、光纤应符合国家及行业规范，满足用户实际使用需求，为保证产品性能和兼容性本次采购产品必须同一品牌。</w:t>
      </w:r>
    </w:p>
    <w:p>
      <w:pPr>
        <w:spacing w:line="360" w:lineRule="auto"/>
        <w:ind w:firstLine="420" w:firstLineChars="0"/>
        <w:rPr>
          <w:rFonts w:ascii="宋体" w:hAnsi="宋体" w:cs="黑体"/>
          <w:sz w:val="24"/>
        </w:rPr>
      </w:pPr>
      <w:r>
        <w:rPr>
          <w:rFonts w:hint="eastAsia" w:ascii="宋体" w:hAnsi="宋体" w:cs="黑体"/>
          <w:sz w:val="24"/>
        </w:rPr>
        <w:t>1.3光纤线路改造施工过程要求</w:t>
      </w:r>
    </w:p>
    <w:p>
      <w:pPr>
        <w:spacing w:line="360" w:lineRule="auto"/>
        <w:ind w:firstLine="420" w:firstLineChars="0"/>
        <w:rPr>
          <w:rFonts w:ascii="宋体" w:hAnsi="宋体" w:cs="黑体"/>
          <w:sz w:val="24"/>
        </w:rPr>
      </w:pPr>
      <w:r>
        <w:rPr>
          <w:rFonts w:hint="eastAsia" w:ascii="宋体" w:hAnsi="宋体" w:cs="黑体"/>
          <w:sz w:val="24"/>
        </w:rPr>
        <w:t>1）施工过程中必须严格执行院方的相关施工规定，要求不能影响医院的正常生产。</w:t>
      </w:r>
    </w:p>
    <w:p>
      <w:pPr>
        <w:spacing w:line="360" w:lineRule="auto"/>
        <w:ind w:firstLine="420" w:firstLineChars="0"/>
        <w:rPr>
          <w:rFonts w:ascii="宋体" w:hAnsi="宋体" w:cs="黑体"/>
          <w:sz w:val="24"/>
        </w:rPr>
      </w:pPr>
      <w:r>
        <w:rPr>
          <w:rFonts w:ascii="宋体" w:hAnsi="宋体" w:cs="黑体"/>
          <w:sz w:val="24"/>
        </w:rPr>
        <w:t>2</w:t>
      </w:r>
      <w:r>
        <w:rPr>
          <w:rFonts w:hint="eastAsia" w:ascii="宋体" w:hAnsi="宋体" w:cs="黑体"/>
          <w:sz w:val="24"/>
        </w:rPr>
        <w:t>）光纤线路改造施工内容包括但不限于管沟开挖、敷设直管、管沟回填、光缆敷设、光缆接续、光缆成端、光缆测试、网络联接调试、辅材等内容。</w:t>
      </w:r>
    </w:p>
    <w:p>
      <w:pPr>
        <w:spacing w:line="360" w:lineRule="auto"/>
        <w:ind w:firstLine="420" w:firstLineChars="0"/>
        <w:rPr>
          <w:rFonts w:ascii="宋体" w:hAnsi="宋体" w:cs="黑体"/>
          <w:b/>
          <w:bCs/>
          <w:sz w:val="24"/>
        </w:rPr>
      </w:pPr>
      <w:r>
        <w:rPr>
          <w:rFonts w:hint="eastAsia" w:ascii="宋体" w:hAnsi="宋体" w:cs="黑体"/>
          <w:b/>
          <w:bCs/>
          <w:sz w:val="24"/>
        </w:rPr>
        <w:t>2、付款方式</w:t>
      </w:r>
    </w:p>
    <w:p>
      <w:pPr>
        <w:spacing w:line="360" w:lineRule="auto"/>
        <w:ind w:firstLine="420"/>
        <w:rPr>
          <w:rFonts w:ascii="宋体" w:hAnsi="宋体" w:cs="黑体"/>
          <w:sz w:val="24"/>
        </w:rPr>
      </w:pPr>
      <w:r>
        <w:rPr>
          <w:rFonts w:hint="eastAsia" w:ascii="宋体" w:hAnsi="宋体" w:cs="黑体"/>
          <w:sz w:val="24"/>
        </w:rPr>
        <w:t>项目验收合格后，凭双方共同签字盖章的验收报告及全额发票，达到付款条件起</w:t>
      </w:r>
      <w:r>
        <w:rPr>
          <w:rFonts w:ascii="宋体" w:hAnsi="宋体" w:cs="黑体"/>
          <w:sz w:val="24"/>
        </w:rPr>
        <w:t>7</w:t>
      </w:r>
      <w:r>
        <w:rPr>
          <w:rFonts w:hint="eastAsia" w:ascii="宋体" w:hAnsi="宋体" w:cs="黑体"/>
          <w:sz w:val="24"/>
        </w:rPr>
        <w:t>日，支付合同总金额的</w:t>
      </w:r>
      <w:r>
        <w:rPr>
          <w:rFonts w:ascii="宋体" w:hAnsi="宋体" w:cs="黑体"/>
          <w:sz w:val="24"/>
        </w:rPr>
        <w:t>100</w:t>
      </w:r>
      <w:r>
        <w:rPr>
          <w:rFonts w:hint="eastAsia" w:ascii="宋体" w:hAnsi="宋体" w:cs="黑体"/>
          <w:sz w:val="24"/>
        </w:rPr>
        <w:t>.00%</w:t>
      </w:r>
    </w:p>
    <w:p>
      <w:pPr>
        <w:spacing w:line="360" w:lineRule="auto"/>
        <w:ind w:firstLine="420" w:firstLineChars="0"/>
        <w:rPr>
          <w:rFonts w:ascii="宋体" w:hAnsi="宋体" w:cs="黑体"/>
          <w:b/>
          <w:bCs/>
          <w:sz w:val="24"/>
        </w:rPr>
      </w:pPr>
      <w:r>
        <w:rPr>
          <w:rFonts w:hint="eastAsia" w:ascii="宋体" w:hAnsi="宋体" w:cs="黑体"/>
          <w:b/>
          <w:bCs/>
          <w:sz w:val="24"/>
        </w:rPr>
        <w:t>3、验收原则及标准</w:t>
      </w:r>
    </w:p>
    <w:p>
      <w:pPr>
        <w:spacing w:line="360" w:lineRule="auto"/>
        <w:ind w:firstLine="420" w:firstLineChars="0"/>
        <w:rPr>
          <w:rFonts w:ascii="宋体" w:hAnsi="宋体" w:cs="黑体"/>
          <w:sz w:val="24"/>
        </w:rPr>
      </w:pPr>
      <w:r>
        <w:rPr>
          <w:rFonts w:hint="eastAsia" w:ascii="宋体" w:hAnsi="宋体" w:cs="黑体"/>
          <w:sz w:val="24"/>
        </w:rPr>
        <w:t>3.1 验收原则：</w:t>
      </w:r>
    </w:p>
    <w:p>
      <w:pPr>
        <w:spacing w:line="360" w:lineRule="auto"/>
        <w:ind w:firstLine="420" w:firstLineChars="0"/>
        <w:rPr>
          <w:rFonts w:ascii="宋体" w:hAnsi="宋体" w:cs="黑体"/>
          <w:sz w:val="24"/>
        </w:rPr>
      </w:pPr>
      <w:r>
        <w:rPr>
          <w:rFonts w:hint="eastAsia" w:ascii="宋体" w:hAnsi="宋体" w:cs="黑体"/>
          <w:sz w:val="24"/>
        </w:rPr>
        <w:t>1）整个布线工程符合结构化规范，接续标准采用EIA/TIA568B标准。</w:t>
      </w:r>
    </w:p>
    <w:p>
      <w:pPr>
        <w:spacing w:line="360" w:lineRule="auto"/>
        <w:ind w:firstLine="420" w:firstLineChars="0"/>
        <w:rPr>
          <w:rFonts w:ascii="宋体" w:hAnsi="宋体" w:cs="黑体"/>
          <w:sz w:val="24"/>
        </w:rPr>
      </w:pPr>
      <w:r>
        <w:rPr>
          <w:rFonts w:hint="eastAsia" w:ascii="宋体" w:hAnsi="宋体" w:cs="黑体"/>
          <w:sz w:val="24"/>
        </w:rPr>
        <w:t>2）工程质量达到国家或行业质量检验评定标准。</w:t>
      </w:r>
    </w:p>
    <w:p>
      <w:pPr>
        <w:spacing w:line="360" w:lineRule="auto"/>
        <w:ind w:firstLine="420" w:firstLineChars="0"/>
        <w:rPr>
          <w:rFonts w:ascii="宋体" w:hAnsi="宋体" w:cs="黑体"/>
          <w:sz w:val="24"/>
        </w:rPr>
      </w:pPr>
      <w:r>
        <w:rPr>
          <w:rFonts w:hint="eastAsia" w:ascii="宋体" w:hAnsi="宋体" w:cs="黑体"/>
          <w:sz w:val="24"/>
        </w:rPr>
        <w:t>3）网络传输信息的各参数（比如传输速率、频谱宽带等）符合网络布线标准。</w:t>
      </w:r>
    </w:p>
    <w:p>
      <w:pPr>
        <w:spacing w:line="360" w:lineRule="auto"/>
        <w:ind w:firstLine="420" w:firstLineChars="0"/>
        <w:rPr>
          <w:rFonts w:ascii="宋体" w:hAnsi="宋体" w:cs="黑体"/>
          <w:sz w:val="24"/>
        </w:rPr>
      </w:pPr>
      <w:r>
        <w:rPr>
          <w:rFonts w:hint="eastAsia" w:ascii="宋体" w:hAnsi="宋体" w:cs="黑体"/>
          <w:sz w:val="24"/>
        </w:rPr>
        <w:t>3.2 验收标准：</w:t>
      </w:r>
    </w:p>
    <w:p>
      <w:pPr>
        <w:spacing w:line="360" w:lineRule="auto"/>
        <w:ind w:firstLine="420" w:firstLineChars="0"/>
        <w:rPr>
          <w:rFonts w:ascii="宋体" w:hAnsi="宋体" w:cs="黑体"/>
          <w:sz w:val="24"/>
        </w:rPr>
      </w:pPr>
      <w:r>
        <w:rPr>
          <w:rFonts w:hint="eastAsia" w:ascii="宋体" w:hAnsi="宋体" w:cs="黑体"/>
          <w:sz w:val="24"/>
        </w:rPr>
        <w:t>1）验证测试：通过测试仪检测网络在物理上的连通正常。</w:t>
      </w:r>
    </w:p>
    <w:p>
      <w:pPr>
        <w:spacing w:line="360" w:lineRule="auto"/>
        <w:ind w:firstLine="420" w:firstLineChars="0"/>
        <w:rPr>
          <w:rFonts w:ascii="宋体" w:hAnsi="宋体" w:cs="黑体"/>
          <w:sz w:val="24"/>
        </w:rPr>
      </w:pPr>
      <w:r>
        <w:rPr>
          <w:rFonts w:hint="eastAsia" w:ascii="宋体" w:hAnsi="宋体" w:cs="黑体"/>
          <w:sz w:val="24"/>
        </w:rPr>
        <w:t>2）认证测试：通过光缆测试仪器测试已安装光缆的衰减等参数符合网络布线标准。</w:t>
      </w:r>
    </w:p>
    <w:p>
      <w:pPr>
        <w:spacing w:line="360" w:lineRule="auto"/>
        <w:ind w:firstLine="420" w:firstLineChars="0"/>
        <w:rPr>
          <w:rFonts w:ascii="宋体" w:hAnsi="宋体" w:cs="黑体"/>
          <w:sz w:val="24"/>
        </w:rPr>
      </w:pPr>
      <w:r>
        <w:rPr>
          <w:rFonts w:hint="eastAsia" w:ascii="宋体" w:hAnsi="宋体" w:cs="黑体"/>
          <w:sz w:val="24"/>
        </w:rPr>
        <w:t>3）网络测试：主要保证在网上任一节点用'ping'命令向其它节点建立连接，观察该命令的响应状态，确保所有节点间的互联互通。</w:t>
      </w:r>
    </w:p>
    <w:p>
      <w:pPr>
        <w:spacing w:line="360" w:lineRule="auto"/>
        <w:ind w:firstLine="420" w:firstLineChars="0"/>
        <w:rPr>
          <w:rFonts w:ascii="宋体" w:hAnsi="宋体" w:cs="黑体"/>
          <w:sz w:val="24"/>
        </w:rPr>
      </w:pPr>
      <w:r>
        <w:rPr>
          <w:rFonts w:hint="eastAsia" w:ascii="宋体" w:hAnsi="宋体" w:cs="黑体"/>
          <w:sz w:val="24"/>
        </w:rPr>
        <w:t>4）每根光纤有明确的挂牌标识。</w:t>
      </w:r>
    </w:p>
    <w:p>
      <w:pPr>
        <w:spacing w:line="360" w:lineRule="auto"/>
        <w:ind w:firstLine="420" w:firstLineChars="0"/>
        <w:rPr>
          <w:rFonts w:ascii="宋体" w:hAnsi="宋体" w:cs="黑体"/>
          <w:b/>
          <w:bCs/>
          <w:sz w:val="24"/>
        </w:rPr>
      </w:pPr>
      <w:r>
        <w:rPr>
          <w:rFonts w:hint="eastAsia" w:ascii="宋体" w:hAnsi="宋体" w:cs="黑体"/>
          <w:b/>
          <w:bCs/>
          <w:sz w:val="24"/>
        </w:rPr>
        <w:t>4、其他要求</w:t>
      </w:r>
    </w:p>
    <w:p>
      <w:pPr>
        <w:spacing w:line="360" w:lineRule="auto"/>
        <w:ind w:firstLine="420" w:firstLineChars="0"/>
        <w:rPr>
          <w:rFonts w:ascii="宋体" w:hAnsi="宋体" w:cs="黑体"/>
          <w:sz w:val="24"/>
        </w:rPr>
      </w:pPr>
      <w:r>
        <w:rPr>
          <w:rFonts w:hint="eastAsia" w:ascii="宋体" w:hAnsi="宋体" w:cs="黑体"/>
          <w:sz w:val="24"/>
        </w:rPr>
        <w:t>4.1供应商的报价产品必须符合国家对有关产品的相关标准的规定。</w:t>
      </w:r>
    </w:p>
    <w:p>
      <w:pPr>
        <w:spacing w:line="360" w:lineRule="auto"/>
        <w:ind w:firstLine="420" w:firstLineChars="0"/>
        <w:rPr>
          <w:rFonts w:ascii="宋体" w:hAnsi="宋体" w:cs="黑体"/>
          <w:sz w:val="24"/>
        </w:rPr>
      </w:pPr>
      <w:r>
        <w:rPr>
          <w:rFonts w:hint="eastAsia" w:ascii="宋体" w:hAnsi="宋体" w:cs="黑体"/>
          <w:sz w:val="24"/>
        </w:rPr>
        <w:t>4.2本文所述技术要求，应视为保证涉及项目运行所需的最低要求，如有遗漏，供应商应予以补充，否则，一旦成交将认为供应商认同遗漏部分并免费提供。</w:t>
      </w:r>
    </w:p>
    <w:p>
      <w:pPr>
        <w:spacing w:line="360" w:lineRule="auto"/>
        <w:ind w:firstLine="420" w:firstLineChars="0"/>
        <w:rPr>
          <w:rFonts w:ascii="宋体" w:hAnsi="宋体" w:cs="黑体"/>
          <w:b/>
          <w:bCs/>
          <w:sz w:val="24"/>
        </w:rPr>
      </w:pPr>
      <w:r>
        <w:rPr>
          <w:rFonts w:hint="eastAsia" w:ascii="宋体" w:hAnsi="宋体" w:cs="黑体"/>
          <w:b/>
          <w:bCs/>
          <w:sz w:val="24"/>
        </w:rPr>
        <w:t>5、安装、调试、培训、交接</w:t>
      </w:r>
    </w:p>
    <w:p>
      <w:pPr>
        <w:numPr>
          <w:ilvl w:val="0"/>
          <w:numId w:val="4"/>
        </w:numPr>
        <w:spacing w:line="360" w:lineRule="auto"/>
        <w:rPr>
          <w:rFonts w:ascii="宋体" w:hAnsi="宋体" w:cs="黑体"/>
          <w:sz w:val="24"/>
        </w:rPr>
      </w:pPr>
      <w:r>
        <w:rPr>
          <w:rFonts w:hint="eastAsia" w:ascii="宋体" w:hAnsi="宋体" w:cs="黑体"/>
          <w:sz w:val="24"/>
        </w:rPr>
        <w:t>中标人应在项目实施前，向采购人提供安装、调试、培训、交接的进度计划表。</w:t>
      </w:r>
    </w:p>
    <w:p>
      <w:pPr>
        <w:numPr>
          <w:ilvl w:val="0"/>
          <w:numId w:val="4"/>
        </w:numPr>
        <w:spacing w:line="360" w:lineRule="auto"/>
        <w:rPr>
          <w:rFonts w:ascii="宋体" w:hAnsi="宋体" w:cs="黑体"/>
          <w:sz w:val="24"/>
        </w:rPr>
      </w:pPr>
      <w:r>
        <w:rPr>
          <w:rFonts w:hint="eastAsia" w:ascii="宋体" w:hAnsi="宋体" w:cs="黑体"/>
          <w:sz w:val="24"/>
        </w:rPr>
        <w:t>合同签订后，由中标人负责将合同规定的设备数量送到安装地点，设备通过采购人确认后，由中标人指派的技术人员到现场进行安装。</w:t>
      </w:r>
    </w:p>
    <w:p>
      <w:pPr>
        <w:numPr>
          <w:ilvl w:val="0"/>
          <w:numId w:val="4"/>
        </w:numPr>
        <w:spacing w:line="360" w:lineRule="auto"/>
        <w:rPr>
          <w:rFonts w:ascii="宋体" w:hAnsi="宋体" w:cs="黑体"/>
          <w:sz w:val="24"/>
        </w:rPr>
      </w:pPr>
      <w:r>
        <w:rPr>
          <w:rFonts w:hint="eastAsia" w:ascii="宋体" w:hAnsi="宋体" w:cs="黑体"/>
          <w:sz w:val="24"/>
        </w:rPr>
        <w:t>中标人负责组织专业技术人员进行设备调试，并向采购人安排的工作人员介绍设备功能。</w:t>
      </w:r>
    </w:p>
    <w:p>
      <w:pPr>
        <w:numPr>
          <w:ilvl w:val="0"/>
          <w:numId w:val="4"/>
        </w:numPr>
        <w:spacing w:line="360" w:lineRule="auto"/>
        <w:rPr>
          <w:rFonts w:ascii="宋体" w:hAnsi="宋体" w:cs="黑体"/>
          <w:sz w:val="24"/>
        </w:rPr>
      </w:pPr>
      <w:r>
        <w:rPr>
          <w:rFonts w:hint="eastAsia" w:ascii="宋体" w:hAnsi="宋体" w:cs="黑体"/>
          <w:sz w:val="24"/>
        </w:rPr>
        <w:t>设备安装、调试的完工期须按照合同的规定执行。</w:t>
      </w:r>
    </w:p>
    <w:p>
      <w:pPr>
        <w:numPr>
          <w:ilvl w:val="0"/>
          <w:numId w:val="4"/>
        </w:numPr>
        <w:spacing w:line="360" w:lineRule="auto"/>
        <w:rPr>
          <w:rFonts w:ascii="宋体" w:hAnsi="宋体" w:cs="黑体"/>
          <w:sz w:val="24"/>
        </w:rPr>
      </w:pPr>
      <w:r>
        <w:rPr>
          <w:rFonts w:hint="eastAsia" w:ascii="宋体" w:hAnsi="宋体" w:cs="黑体"/>
          <w:sz w:val="24"/>
        </w:rPr>
        <w:t>培训：中标人应结合设备安装、调试等阶段，派原厂工程师上门安装，同步地免费对采购人的技术人员就有关系统安装、维护、操作使用等方面进行现场技术培训，使受训人员能熟练掌握所有的安装测试和维护方法以及操作命令的使用。</w:t>
      </w:r>
    </w:p>
    <w:p>
      <w:pPr>
        <w:spacing w:line="360" w:lineRule="auto"/>
        <w:ind w:firstLine="420" w:firstLineChars="0"/>
        <w:rPr>
          <w:rFonts w:ascii="宋体" w:hAnsi="宋体" w:cs="黑体"/>
          <w:b/>
          <w:bCs/>
          <w:sz w:val="24"/>
        </w:rPr>
      </w:pPr>
      <w:r>
        <w:rPr>
          <w:rFonts w:hint="eastAsia" w:ascii="宋体" w:hAnsi="宋体" w:cs="黑体"/>
          <w:b/>
          <w:bCs/>
          <w:sz w:val="24"/>
        </w:rPr>
        <w:t>6、验收</w:t>
      </w:r>
    </w:p>
    <w:p>
      <w:pPr>
        <w:spacing w:line="360" w:lineRule="auto"/>
        <w:ind w:firstLine="420" w:firstLineChars="0"/>
        <w:rPr>
          <w:rFonts w:ascii="宋体" w:hAnsi="宋体" w:cs="黑体"/>
          <w:sz w:val="24"/>
        </w:rPr>
      </w:pPr>
      <w:r>
        <w:rPr>
          <w:rFonts w:hint="eastAsia" w:ascii="宋体" w:hAnsi="宋体" w:cs="黑体"/>
          <w:sz w:val="24"/>
        </w:rPr>
        <w:t>6.1验收标准</w:t>
      </w:r>
    </w:p>
    <w:p>
      <w:pPr>
        <w:spacing w:line="360" w:lineRule="auto"/>
        <w:ind w:firstLine="420" w:firstLineChars="0"/>
        <w:rPr>
          <w:rFonts w:ascii="宋体" w:hAnsi="宋体" w:cs="黑体"/>
          <w:sz w:val="24"/>
        </w:rPr>
      </w:pPr>
      <w:r>
        <w:rPr>
          <w:rFonts w:hint="eastAsia" w:ascii="宋体" w:hAnsi="宋体" w:cs="黑体"/>
          <w:sz w:val="24"/>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w:t>
      </w:r>
    </w:p>
    <w:p>
      <w:pPr>
        <w:spacing w:line="360" w:lineRule="auto"/>
        <w:ind w:firstLine="420" w:firstLineChars="0"/>
        <w:rPr>
          <w:rFonts w:ascii="宋体" w:hAnsi="宋体" w:cs="黑体"/>
          <w:sz w:val="24"/>
        </w:rPr>
      </w:pPr>
      <w:r>
        <w:rPr>
          <w:rFonts w:hint="eastAsia" w:ascii="宋体" w:hAnsi="宋体" w:cs="黑体"/>
          <w:sz w:val="24"/>
        </w:rPr>
        <w:t>6.2验收程序和方法</w:t>
      </w:r>
    </w:p>
    <w:p>
      <w:pPr>
        <w:spacing w:line="360" w:lineRule="auto"/>
        <w:ind w:firstLine="420" w:firstLineChars="0"/>
        <w:rPr>
          <w:rFonts w:ascii="宋体" w:hAnsi="宋体" w:cs="黑体"/>
          <w:sz w:val="24"/>
        </w:rPr>
      </w:pPr>
      <w:r>
        <w:rPr>
          <w:rFonts w:hint="eastAsia" w:ascii="宋体" w:hAnsi="宋体" w:cs="黑体"/>
          <w:sz w:val="24"/>
        </w:rPr>
        <w:t>1）出厂检验：</w:t>
      </w:r>
    </w:p>
    <w:p>
      <w:pPr>
        <w:spacing w:line="360" w:lineRule="auto"/>
        <w:ind w:firstLine="420" w:firstLineChars="0"/>
        <w:rPr>
          <w:rFonts w:ascii="宋体" w:hAnsi="宋体" w:cs="黑体"/>
          <w:sz w:val="24"/>
        </w:rPr>
      </w:pPr>
      <w:r>
        <w:rPr>
          <w:rFonts w:hint="eastAsia" w:ascii="宋体" w:hAnsi="宋体" w:cs="黑体"/>
          <w:sz w:val="24"/>
        </w:rPr>
        <w:t>中标人在设备出厂前，应按设备技术标准规定的检验项目和检验方法进行全面检验，中标人应随同货物出具供货证明、产地证书、出厂检验报告和设备质量合格证等。</w:t>
      </w:r>
    </w:p>
    <w:p>
      <w:pPr>
        <w:spacing w:line="360" w:lineRule="auto"/>
        <w:ind w:firstLine="420" w:firstLineChars="0"/>
        <w:rPr>
          <w:rFonts w:ascii="宋体" w:hAnsi="宋体" w:cs="黑体"/>
          <w:sz w:val="24"/>
        </w:rPr>
      </w:pPr>
      <w:r>
        <w:rPr>
          <w:rFonts w:hint="eastAsia" w:ascii="宋体" w:hAnsi="宋体" w:cs="黑体"/>
          <w:sz w:val="24"/>
        </w:rPr>
        <w:t>2）中标人自检：</w:t>
      </w:r>
    </w:p>
    <w:p>
      <w:pPr>
        <w:spacing w:line="360" w:lineRule="auto"/>
        <w:ind w:firstLine="420" w:firstLineChars="0"/>
        <w:rPr>
          <w:rFonts w:ascii="宋体" w:hAnsi="宋体" w:cs="黑体"/>
          <w:sz w:val="24"/>
        </w:rPr>
      </w:pPr>
      <w:r>
        <w:rPr>
          <w:rFonts w:hint="eastAsia" w:ascii="宋体" w:hAnsi="宋体" w:cs="黑体"/>
          <w:sz w:val="24"/>
        </w:rPr>
        <w:t>设备在安装地安装完毕后，要求中标人对所有设备的性能进行自检，检验结果必须符合招标文件技术要求以及合同中相关条款，同时向采购人提供自检记录。</w:t>
      </w:r>
    </w:p>
    <w:p>
      <w:pPr>
        <w:spacing w:line="360" w:lineRule="auto"/>
        <w:ind w:firstLine="420" w:firstLineChars="0"/>
        <w:rPr>
          <w:rFonts w:ascii="宋体" w:hAnsi="宋体" w:cs="黑体"/>
          <w:sz w:val="24"/>
        </w:rPr>
      </w:pPr>
      <w:r>
        <w:rPr>
          <w:rFonts w:hint="eastAsia" w:ascii="宋体" w:hAnsi="宋体" w:cs="黑体"/>
          <w:sz w:val="24"/>
        </w:rPr>
        <w:t>3）验收与最终验收：</w:t>
      </w:r>
    </w:p>
    <w:p>
      <w:pPr>
        <w:spacing w:line="360" w:lineRule="auto"/>
        <w:ind w:firstLine="420" w:firstLineChars="0"/>
        <w:rPr>
          <w:rFonts w:ascii="宋体" w:hAnsi="宋体" w:cs="黑体"/>
          <w:sz w:val="24"/>
        </w:rPr>
      </w:pPr>
      <w:r>
        <w:rPr>
          <w:rFonts w:hint="eastAsia" w:ascii="宋体" w:hAnsi="宋体" w:cs="黑体"/>
          <w:sz w:val="24"/>
        </w:rPr>
        <w:t>中标人自检后，由采购人按招标文件以及合同相关条款要求对设备进行验收，验收合格后出具验收报告。</w:t>
      </w:r>
    </w:p>
    <w:p>
      <w:pPr>
        <w:spacing w:line="360" w:lineRule="auto"/>
        <w:ind w:firstLine="420" w:firstLineChars="0"/>
        <w:rPr>
          <w:rFonts w:ascii="宋体" w:hAnsi="宋体" w:cs="黑体"/>
          <w:sz w:val="24"/>
        </w:rPr>
      </w:pPr>
      <w:r>
        <w:rPr>
          <w:rFonts w:hint="eastAsia" w:ascii="宋体" w:hAnsi="宋体" w:cs="黑体"/>
          <w:sz w:val="24"/>
        </w:rPr>
        <w:t>安装完毕后，中标人需派有设备调试经验的技术人员对设备进行调试，按验收指标逐项测试，直至全部达到要求。设备安装调试的费用由中标人承担。</w:t>
      </w:r>
    </w:p>
    <w:p>
      <w:pPr>
        <w:spacing w:line="360" w:lineRule="auto"/>
        <w:ind w:firstLine="420" w:firstLineChars="0"/>
        <w:rPr>
          <w:rFonts w:ascii="宋体" w:hAnsi="宋体" w:cs="黑体"/>
          <w:sz w:val="24"/>
        </w:rPr>
      </w:pPr>
      <w:r>
        <w:rPr>
          <w:rFonts w:hint="eastAsia" w:ascii="宋体" w:hAnsi="宋体" w:cs="黑体"/>
          <w:sz w:val="24"/>
        </w:rPr>
        <w:t>6.3费用</w:t>
      </w:r>
    </w:p>
    <w:p>
      <w:pPr>
        <w:spacing w:line="360" w:lineRule="auto"/>
        <w:ind w:firstLine="420" w:firstLineChars="0"/>
        <w:rPr>
          <w:rFonts w:ascii="宋体" w:hAnsi="宋体" w:cs="黑体"/>
          <w:sz w:val="24"/>
        </w:rPr>
      </w:pPr>
      <w:r>
        <w:rPr>
          <w:rFonts w:hint="eastAsia" w:ascii="宋体" w:hAnsi="宋体" w:cs="黑体"/>
          <w:sz w:val="24"/>
        </w:rPr>
        <w:t>验收及培训所发生的一切费用均由中标人承担。</w:t>
      </w:r>
    </w:p>
    <w:p>
      <w:pPr>
        <w:spacing w:line="360" w:lineRule="auto"/>
        <w:ind w:firstLine="420" w:firstLineChars="0"/>
        <w:rPr>
          <w:rFonts w:ascii="宋体" w:hAnsi="宋体" w:cs="黑体"/>
          <w:b/>
          <w:bCs/>
          <w:sz w:val="24"/>
        </w:rPr>
      </w:pPr>
      <w:r>
        <w:rPr>
          <w:rFonts w:hint="eastAsia" w:ascii="宋体" w:hAnsi="宋体" w:cs="黑体"/>
          <w:b/>
          <w:bCs/>
          <w:sz w:val="24"/>
        </w:rPr>
        <w:t>7、售后服务</w:t>
      </w:r>
    </w:p>
    <w:p>
      <w:pPr>
        <w:numPr>
          <w:ilvl w:val="0"/>
          <w:numId w:val="5"/>
        </w:numPr>
        <w:spacing w:line="360" w:lineRule="auto"/>
        <w:ind w:left="1280" w:leftChars="0" w:hanging="860" w:firstLineChars="0"/>
        <w:rPr>
          <w:rFonts w:ascii="宋体" w:hAnsi="宋体" w:cs="黑体"/>
          <w:sz w:val="24"/>
        </w:rPr>
      </w:pPr>
      <w:r>
        <w:rPr>
          <w:rFonts w:hint="eastAsia" w:ascii="宋体" w:hAnsi="宋体" w:cs="黑体"/>
          <w:sz w:val="24"/>
        </w:rPr>
        <w:t>设备在实际使用后，一年内出现非人为硬件故障，必须替换成新设备。</w:t>
      </w:r>
    </w:p>
    <w:p>
      <w:pPr>
        <w:numPr>
          <w:ilvl w:val="0"/>
          <w:numId w:val="5"/>
        </w:numPr>
        <w:spacing w:line="360" w:lineRule="auto"/>
        <w:ind w:left="840" w:leftChars="0" w:hanging="420" w:firstLineChars="0"/>
        <w:rPr>
          <w:rFonts w:ascii="宋体" w:hAnsi="宋体" w:cs="黑体"/>
          <w:sz w:val="24"/>
        </w:rPr>
      </w:pPr>
      <w:r>
        <w:rPr>
          <w:rFonts w:hint="eastAsia" w:ascii="宋体" w:hAnsi="宋体" w:cs="黑体"/>
          <w:sz w:val="24"/>
        </w:rPr>
        <w:t>投标人所投设备及配件必须提供三年保修，硬件设备必须7×24小时免费上门维护，中标（成交）人接到采购人故障电话后4小时内须指派专业技术人员到达现场解决故障，若8小时内不能解决故障，中标（成交）人须提供同等设备备用。</w:t>
      </w:r>
    </w:p>
    <w:p>
      <w:pPr>
        <w:numPr>
          <w:ilvl w:val="0"/>
          <w:numId w:val="5"/>
        </w:numPr>
        <w:spacing w:line="360" w:lineRule="auto"/>
        <w:ind w:left="840" w:leftChars="0" w:hanging="420" w:firstLineChars="0"/>
        <w:rPr>
          <w:rFonts w:ascii="宋体" w:hAnsi="宋体" w:cs="黑体"/>
          <w:sz w:val="24"/>
        </w:rPr>
      </w:pPr>
      <w:r>
        <w:rPr>
          <w:rFonts w:hint="eastAsia" w:ascii="宋体" w:hAnsi="宋体" w:cs="黑体"/>
          <w:sz w:val="24"/>
        </w:rPr>
        <w:t>质量保修期内若货物在运行中发生问题，供方最终维修响应时间不得超过招标文件要求的服务承诺。各投标人可视自身能力在投标中提供最优、最合理的维修服务承诺。</w:t>
      </w:r>
    </w:p>
    <w:p>
      <w:pPr>
        <w:spacing w:line="360" w:lineRule="auto"/>
        <w:ind w:firstLine="420" w:firstLineChars="0"/>
        <w:rPr>
          <w:rFonts w:ascii="宋体" w:hAnsi="宋体" w:cs="黑体"/>
          <w:sz w:val="24"/>
        </w:rPr>
      </w:pPr>
      <w:r>
        <w:rPr>
          <w:rFonts w:ascii="宋体" w:hAnsi="宋体" w:cs="黑体"/>
          <w:b/>
          <w:bCs/>
          <w:sz w:val="24"/>
        </w:rPr>
        <w:t>8</w:t>
      </w:r>
      <w:r>
        <w:rPr>
          <w:rFonts w:hint="eastAsia" w:ascii="宋体" w:hAnsi="宋体" w:cs="黑体"/>
          <w:b/>
          <w:bCs/>
          <w:sz w:val="24"/>
        </w:rPr>
        <w:t>、为节约各机房机柜空间，在本次中存在利旧现有光纤配线架的现象，本次采购中所有产品需充分考虑能够与我院现有综合布线系统充分融合，无缝对接。</w:t>
      </w:r>
    </w:p>
    <w:p>
      <w:pPr>
        <w:spacing w:line="360" w:lineRule="auto"/>
        <w:ind w:firstLine="420" w:firstLineChars="0"/>
        <w:rPr>
          <w:rFonts w:ascii="宋体" w:hAnsi="宋体" w:cs="黑体"/>
          <w:b/>
          <w:bCs/>
          <w:sz w:val="24"/>
        </w:rPr>
      </w:pPr>
      <w:r>
        <w:rPr>
          <w:rFonts w:hint="eastAsia" w:ascii="宋体" w:hAnsi="宋体" w:cs="黑体"/>
          <w:b/>
          <w:bCs/>
          <w:sz w:val="24"/>
        </w:rPr>
        <w:t>9</w:t>
      </w:r>
      <w:r>
        <w:rPr>
          <w:rFonts w:ascii="宋体" w:hAnsi="宋体" w:cs="黑体"/>
          <w:b/>
          <w:bCs/>
          <w:sz w:val="24"/>
        </w:rPr>
        <w:t>、</w:t>
      </w:r>
      <w:r>
        <w:rPr>
          <w:rFonts w:hint="eastAsia" w:ascii="宋体" w:hAnsi="宋体" w:cs="黑体"/>
          <w:b/>
          <w:bCs/>
          <w:sz w:val="24"/>
        </w:rPr>
        <w:t>技术要求：</w:t>
      </w:r>
    </w:p>
    <w:p>
      <w:pPr>
        <w:keepNext/>
        <w:keepLines/>
        <w:spacing w:line="360" w:lineRule="auto"/>
        <w:ind w:firstLine="420" w:firstLineChars="0"/>
        <w:outlineLvl w:val="3"/>
        <w:rPr>
          <w:rFonts w:ascii="宋体" w:hAnsi="宋体" w:cs="宋体"/>
          <w:b/>
          <w:bCs/>
          <w:kern w:val="0"/>
          <w:sz w:val="24"/>
        </w:rPr>
      </w:pPr>
      <w:r>
        <w:rPr>
          <w:rFonts w:ascii="宋体" w:hAnsi="宋体" w:cs="宋体"/>
          <w:b/>
          <w:bCs/>
          <w:kern w:val="0"/>
          <w:sz w:val="24"/>
        </w:rPr>
        <w:t>(1)</w:t>
      </w:r>
      <w:r>
        <w:rPr>
          <w:rFonts w:hint="eastAsia" w:ascii="宋体" w:hAnsi="宋体" w:cs="宋体"/>
          <w:b/>
          <w:bCs/>
          <w:kern w:val="0"/>
          <w:sz w:val="24"/>
        </w:rPr>
        <w:t xml:space="preserve"> 24芯室外铠装单模光缆</w:t>
      </w:r>
    </w:p>
    <w:p>
      <w:pPr>
        <w:widowControl/>
        <w:numPr>
          <w:ilvl w:val="0"/>
          <w:numId w:val="6"/>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需满足ITU-T G.652.D 、ISO/IEC11801:2002和EIA/TIA 568 C.3关于OS2的标准</w:t>
      </w:r>
    </w:p>
    <w:p>
      <w:pPr>
        <w:widowControl/>
        <w:numPr>
          <w:ilvl w:val="0"/>
          <w:numId w:val="6"/>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衰减@1310nm≤0.4dB/km, 衰减@1383nm≤0.4dB/km,衰减@1550nm≤0.3dB/km；</w:t>
      </w:r>
    </w:p>
    <w:p>
      <w:pPr>
        <w:widowControl/>
        <w:numPr>
          <w:ilvl w:val="0"/>
          <w:numId w:val="6"/>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250μ纤芯结构（SM）</w:t>
      </w:r>
    </w:p>
    <w:p>
      <w:pPr>
        <w:widowControl/>
        <w:numPr>
          <w:ilvl w:val="0"/>
          <w:numId w:val="6"/>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防水型凝胶填充，松管护套，铠装波纹钢管防护，高密度聚乙烯外套</w:t>
      </w:r>
    </w:p>
    <w:p>
      <w:pPr>
        <w:widowControl/>
        <w:numPr>
          <w:ilvl w:val="0"/>
          <w:numId w:val="6"/>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支持1000Base-LX至5000米；支持10GBASE-LR至10000米；支持10GBASE-LX4至10000米；支持10Gbit-FC至10000米；</w:t>
      </w:r>
    </w:p>
    <w:p>
      <w:pPr>
        <w:widowControl/>
        <w:numPr>
          <w:ilvl w:val="0"/>
          <w:numId w:val="6"/>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纤芯直径：9.2±0.5μm</w:t>
      </w:r>
    </w:p>
    <w:p>
      <w:pPr>
        <w:widowControl/>
        <w:numPr>
          <w:ilvl w:val="0"/>
          <w:numId w:val="6"/>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w:t>
      </w:r>
      <w:r>
        <w:rPr>
          <w:rFonts w:hint="eastAsia" w:ascii="宋体" w:hAnsi="宋体" w:cs="宋体"/>
          <w:sz w:val="24"/>
        </w:rPr>
        <w:t>信息产业部出具的OS2单模光缆传输性能、OS2光纤信道测试报告；</w:t>
      </w:r>
    </w:p>
    <w:p>
      <w:pPr>
        <w:keepNext/>
        <w:keepLines/>
        <w:spacing w:line="360" w:lineRule="auto"/>
        <w:ind w:firstLine="420" w:firstLineChars="0"/>
        <w:outlineLvl w:val="3"/>
        <w:rPr>
          <w:rFonts w:ascii="宋体" w:hAnsi="宋体" w:cs="宋体"/>
          <w:b/>
          <w:bCs/>
          <w:kern w:val="0"/>
          <w:sz w:val="24"/>
        </w:rPr>
      </w:pPr>
      <w:r>
        <w:rPr>
          <w:rFonts w:ascii="宋体" w:hAnsi="宋体" w:cs="宋体"/>
          <w:b/>
          <w:bCs/>
          <w:kern w:val="0"/>
          <w:sz w:val="24"/>
        </w:rPr>
        <w:t>(2)</w:t>
      </w:r>
      <w:r>
        <w:rPr>
          <w:rFonts w:hint="eastAsia" w:ascii="宋体" w:hAnsi="宋体" w:cs="宋体"/>
          <w:b/>
          <w:bCs/>
          <w:kern w:val="0"/>
          <w:sz w:val="24"/>
        </w:rPr>
        <w:t xml:space="preserve"> LC抽屉式光纤配线架</w:t>
      </w:r>
    </w:p>
    <w:p>
      <w:pPr>
        <w:widowControl/>
        <w:numPr>
          <w:ilvl w:val="0"/>
          <w:numId w:val="7"/>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19英寸机柜式安装，深度大等于300MM，有足够的盘纤空间；</w:t>
      </w:r>
    </w:p>
    <w:p>
      <w:pPr>
        <w:widowControl/>
        <w:numPr>
          <w:ilvl w:val="0"/>
          <w:numId w:val="7"/>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1U空间里可支持最多48芯LC尾纤的安装；</w:t>
      </w:r>
    </w:p>
    <w:p>
      <w:pPr>
        <w:widowControl/>
        <w:numPr>
          <w:ilvl w:val="0"/>
          <w:numId w:val="7"/>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★支持光铜混用功能，适配器 DLC、SC、DSC 以及铜模块，提供对应产品彩页</w:t>
      </w:r>
    </w:p>
    <w:p>
      <w:pPr>
        <w:widowControl/>
        <w:numPr>
          <w:ilvl w:val="0"/>
          <w:numId w:val="7"/>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★滑动机械装置：提供3种抽拉位置：抽出、平齐或凹进，底部托盘有限位装置以防止托盘掉落</w:t>
      </w:r>
    </w:p>
    <w:p>
      <w:pPr>
        <w:widowControl/>
        <w:numPr>
          <w:ilvl w:val="0"/>
          <w:numId w:val="7"/>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前端一体式理线器，配有标签条方便跳线管理，下托盘提供格兰头固定位和丰富的邦扎固定位</w:t>
      </w:r>
    </w:p>
    <w:p>
      <w:pPr>
        <w:widowControl/>
        <w:numPr>
          <w:ilvl w:val="0"/>
          <w:numId w:val="7"/>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支持紧缓冲光缆（直接端接）或使用熔纤盘对松套管光缆进行熔接；可通过理线环对预端接光缆进行理线</w:t>
      </w:r>
    </w:p>
    <w:p>
      <w:pPr>
        <w:widowControl/>
        <w:numPr>
          <w:ilvl w:val="0"/>
          <w:numId w:val="7"/>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★需提供信产部出具的96h盐雾测试报告</w:t>
      </w:r>
    </w:p>
    <w:p>
      <w:pPr>
        <w:keepNext/>
        <w:keepLines/>
        <w:spacing w:line="360" w:lineRule="auto"/>
        <w:ind w:firstLine="420" w:firstLineChars="0"/>
        <w:outlineLvl w:val="3"/>
        <w:rPr>
          <w:rFonts w:ascii="宋体" w:hAnsi="宋体" w:cs="宋体"/>
          <w:b/>
          <w:bCs/>
          <w:kern w:val="0"/>
          <w:sz w:val="24"/>
        </w:rPr>
      </w:pPr>
      <w:r>
        <w:rPr>
          <w:rFonts w:ascii="宋体" w:hAnsi="宋体" w:cs="宋体"/>
          <w:b/>
          <w:bCs/>
          <w:kern w:val="0"/>
          <w:sz w:val="24"/>
        </w:rPr>
        <w:t>(3)</w:t>
      </w:r>
      <w:r>
        <w:rPr>
          <w:rFonts w:hint="eastAsia" w:ascii="宋体" w:hAnsi="宋体" w:cs="宋体"/>
          <w:b/>
          <w:bCs/>
          <w:kern w:val="0"/>
          <w:sz w:val="24"/>
        </w:rPr>
        <w:t>、</w:t>
      </w:r>
      <w:r>
        <w:rPr>
          <w:rFonts w:ascii="宋体" w:hAnsi="宋体" w:cs="宋体"/>
          <w:b/>
          <w:bCs/>
          <w:kern w:val="0"/>
          <w:sz w:val="24"/>
        </w:rPr>
        <w:t>2米光纤跳线</w:t>
      </w:r>
      <w:r>
        <w:rPr>
          <w:rFonts w:hint="eastAsia" w:ascii="宋体" w:hAnsi="宋体" w:cs="宋体"/>
          <w:b/>
          <w:bCs/>
          <w:kern w:val="0"/>
          <w:sz w:val="24"/>
        </w:rPr>
        <w:t>/</w:t>
      </w:r>
      <w:r>
        <w:rPr>
          <w:rFonts w:ascii="宋体" w:hAnsi="宋体" w:cs="宋体"/>
          <w:b/>
          <w:bCs/>
          <w:kern w:val="0"/>
          <w:sz w:val="24"/>
        </w:rPr>
        <w:t>15米光纤跳线</w:t>
      </w:r>
    </w:p>
    <w:p>
      <w:pPr>
        <w:widowControl/>
        <w:numPr>
          <w:ilvl w:val="0"/>
          <w:numId w:val="8"/>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满足OS2需求的单模光纤跳线</w:t>
      </w:r>
    </w:p>
    <w:p>
      <w:pPr>
        <w:widowControl/>
        <w:numPr>
          <w:ilvl w:val="0"/>
          <w:numId w:val="8"/>
        </w:numPr>
        <w:tabs>
          <w:tab w:val="left" w:pos="426"/>
          <w:tab w:val="left" w:pos="12716"/>
          <w:tab w:val="left" w:pos="14876"/>
        </w:tabs>
        <w:spacing w:line="360" w:lineRule="auto"/>
        <w:jc w:val="left"/>
        <w:rPr>
          <w:rFonts w:ascii="宋体" w:hAnsi="宋体" w:cs="宋体"/>
          <w:kern w:val="0"/>
          <w:sz w:val="24"/>
        </w:rPr>
      </w:pPr>
      <w:r>
        <w:rPr>
          <w:rFonts w:ascii="宋体" w:hAnsi="宋体" w:cs="宋体"/>
          <w:kern w:val="0"/>
          <w:sz w:val="24"/>
        </w:rPr>
        <w:t>2LC-2LC接头</w:t>
      </w:r>
    </w:p>
    <w:p>
      <w:pPr>
        <w:widowControl/>
        <w:numPr>
          <w:ilvl w:val="0"/>
          <w:numId w:val="8"/>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需采用双工短尾套结构</w:t>
      </w:r>
    </w:p>
    <w:p>
      <w:pPr>
        <w:widowControl/>
        <w:numPr>
          <w:ilvl w:val="0"/>
          <w:numId w:val="8"/>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Cs w:val="21"/>
        </w:rPr>
        <w:t>★</w:t>
      </w:r>
      <w:r>
        <w:rPr>
          <w:rFonts w:hint="eastAsia" w:ascii="宋体" w:hAnsi="宋体" w:cs="宋体"/>
          <w:kern w:val="0"/>
          <w:sz w:val="24"/>
        </w:rPr>
        <w:t>产品上需带有产品序列号标签，可以追踪其测试数据，提供对应产品彩页</w:t>
      </w:r>
    </w:p>
    <w:p>
      <w:pPr>
        <w:widowControl/>
        <w:numPr>
          <w:ilvl w:val="0"/>
          <w:numId w:val="8"/>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LSZH护套</w:t>
      </w:r>
    </w:p>
    <w:p>
      <w:pPr>
        <w:keepNext/>
        <w:keepLines/>
        <w:spacing w:line="360" w:lineRule="auto"/>
        <w:ind w:firstLine="420" w:firstLineChars="0"/>
        <w:outlineLvl w:val="3"/>
        <w:rPr>
          <w:rFonts w:ascii="宋体" w:hAnsi="宋体" w:cs="宋体"/>
          <w:b/>
          <w:bCs/>
          <w:kern w:val="0"/>
          <w:sz w:val="24"/>
        </w:rPr>
      </w:pPr>
      <w:r>
        <w:rPr>
          <w:rFonts w:ascii="宋体" w:hAnsi="宋体" w:cs="宋体"/>
          <w:b/>
          <w:bCs/>
          <w:kern w:val="0"/>
          <w:sz w:val="24"/>
        </w:rPr>
        <w:t>(4)</w:t>
      </w:r>
      <w:r>
        <w:rPr>
          <w:rFonts w:hint="eastAsia" w:ascii="宋体" w:hAnsi="宋体" w:cs="宋体"/>
          <w:b/>
          <w:bCs/>
          <w:kern w:val="0"/>
          <w:sz w:val="24"/>
        </w:rPr>
        <w:t>单模光纤尾纤</w:t>
      </w:r>
    </w:p>
    <w:p>
      <w:pPr>
        <w:widowControl/>
        <w:numPr>
          <w:ilvl w:val="0"/>
          <w:numId w:val="9"/>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满足OS2需求的单模光纤尾纤</w:t>
      </w:r>
    </w:p>
    <w:p>
      <w:pPr>
        <w:widowControl/>
        <w:numPr>
          <w:ilvl w:val="0"/>
          <w:numId w:val="9"/>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插入损耗≤0.25dB，回波损耗≥55dB</w:t>
      </w:r>
    </w:p>
    <w:p>
      <w:pPr>
        <w:widowControl/>
        <w:numPr>
          <w:ilvl w:val="0"/>
          <w:numId w:val="9"/>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★采用抗弯曲光纤，最小弯曲半径7.5mm, 提供对应产品彩页</w:t>
      </w:r>
    </w:p>
    <w:p>
      <w:pPr>
        <w:widowControl/>
        <w:numPr>
          <w:ilvl w:val="0"/>
          <w:numId w:val="9"/>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LSZH护套</w:t>
      </w:r>
    </w:p>
    <w:p>
      <w:pPr>
        <w:keepNext/>
        <w:keepLines/>
        <w:spacing w:line="360" w:lineRule="auto"/>
        <w:ind w:firstLine="420" w:firstLineChars="0"/>
        <w:outlineLvl w:val="3"/>
        <w:rPr>
          <w:rFonts w:ascii="宋体" w:hAnsi="宋体" w:cs="宋体"/>
          <w:b/>
          <w:bCs/>
          <w:kern w:val="0"/>
          <w:sz w:val="24"/>
        </w:rPr>
      </w:pPr>
      <w:r>
        <w:rPr>
          <w:rFonts w:ascii="宋体" w:hAnsi="宋体" w:cs="宋体"/>
          <w:b/>
          <w:bCs/>
          <w:kern w:val="0"/>
          <w:sz w:val="24"/>
        </w:rPr>
        <w:t>(5)</w:t>
      </w:r>
      <w:r>
        <w:rPr>
          <w:rFonts w:hint="eastAsia" w:ascii="宋体" w:hAnsi="宋体" w:cs="宋体"/>
          <w:b/>
          <w:bCs/>
          <w:kern w:val="0"/>
          <w:sz w:val="24"/>
        </w:rPr>
        <w:t>、LC双工光纤适配器</w:t>
      </w:r>
    </w:p>
    <w:p>
      <w:pPr>
        <w:widowControl/>
        <w:numPr>
          <w:ilvl w:val="0"/>
          <w:numId w:val="10"/>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提供ST,SC,LC,FC模式</w:t>
      </w:r>
    </w:p>
    <w:p>
      <w:pPr>
        <w:widowControl/>
        <w:numPr>
          <w:ilvl w:val="0"/>
          <w:numId w:val="10"/>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提供单模和多模类型</w:t>
      </w:r>
    </w:p>
    <w:p>
      <w:pPr>
        <w:widowControl/>
        <w:numPr>
          <w:ilvl w:val="0"/>
          <w:numId w:val="10"/>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★提供符合UL94 2006阻燃标准检测报告</w:t>
      </w:r>
    </w:p>
    <w:p>
      <w:pPr>
        <w:keepNext/>
        <w:keepLines/>
        <w:spacing w:line="360" w:lineRule="auto"/>
        <w:ind w:firstLine="420" w:firstLineChars="0"/>
        <w:outlineLvl w:val="3"/>
        <w:rPr>
          <w:rFonts w:ascii="宋体" w:hAnsi="宋体" w:cs="宋体"/>
          <w:b/>
          <w:bCs/>
          <w:kern w:val="0"/>
          <w:sz w:val="24"/>
        </w:rPr>
      </w:pPr>
      <w:r>
        <w:rPr>
          <w:rFonts w:ascii="宋体" w:hAnsi="宋体" w:cs="宋体"/>
          <w:b/>
          <w:bCs/>
          <w:kern w:val="0"/>
          <w:sz w:val="24"/>
        </w:rPr>
        <w:t>(</w:t>
      </w:r>
      <w:r>
        <w:rPr>
          <w:rFonts w:hint="eastAsia" w:ascii="宋体" w:hAnsi="宋体" w:cs="宋体"/>
          <w:b/>
          <w:bCs/>
          <w:kern w:val="0"/>
          <w:sz w:val="24"/>
        </w:rPr>
        <w:t>6</w:t>
      </w:r>
      <w:r>
        <w:rPr>
          <w:rFonts w:ascii="宋体" w:hAnsi="宋体" w:cs="宋体"/>
          <w:b/>
          <w:bCs/>
          <w:kern w:val="0"/>
          <w:sz w:val="24"/>
        </w:rPr>
        <w:t>)</w:t>
      </w:r>
      <w:r>
        <w:rPr>
          <w:rFonts w:hint="eastAsia" w:ascii="宋体" w:hAnsi="宋体" w:cs="宋体"/>
          <w:b/>
          <w:bCs/>
          <w:kern w:val="0"/>
          <w:sz w:val="24"/>
        </w:rPr>
        <w:t>、翻盖式理线架</w:t>
      </w:r>
    </w:p>
    <w:p>
      <w:pPr>
        <w:widowControl/>
        <w:numPr>
          <w:ilvl w:val="0"/>
          <w:numId w:val="11"/>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19”理线架</w:t>
      </w:r>
    </w:p>
    <w:p>
      <w:pPr>
        <w:widowControl/>
        <w:numPr>
          <w:ilvl w:val="0"/>
          <w:numId w:val="11"/>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理线架盖板可以上下翻盖，方便使用。</w:t>
      </w:r>
    </w:p>
    <w:p>
      <w:pPr>
        <w:widowControl/>
        <w:numPr>
          <w:ilvl w:val="0"/>
          <w:numId w:val="11"/>
        </w:numPr>
        <w:tabs>
          <w:tab w:val="left" w:pos="426"/>
          <w:tab w:val="left" w:pos="12716"/>
          <w:tab w:val="left" w:pos="14876"/>
        </w:tabs>
        <w:spacing w:line="360" w:lineRule="auto"/>
        <w:jc w:val="left"/>
        <w:rPr>
          <w:rFonts w:ascii="宋体" w:hAnsi="宋体" w:cs="宋体"/>
          <w:kern w:val="0"/>
          <w:sz w:val="24"/>
        </w:rPr>
      </w:pPr>
      <w:r>
        <w:rPr>
          <w:rFonts w:hint="eastAsia" w:ascii="宋体" w:hAnsi="宋体" w:cs="宋体"/>
          <w:kern w:val="0"/>
          <w:sz w:val="24"/>
        </w:rPr>
        <w:t>跳线导线架可以整齐的放入线缆</w:t>
      </w:r>
    </w:p>
    <w:p>
      <w:pPr>
        <w:rPr>
          <w:rFonts w:ascii="Calibri" w:hAnsi="Calibri" w:cs="黑体"/>
        </w:rPr>
      </w:pPr>
    </w:p>
    <w:p>
      <w:pPr>
        <w:pStyle w:val="3"/>
        <w:adjustRightInd w:val="0"/>
        <w:snapToGrid w:val="0"/>
        <w:spacing w:line="590" w:lineRule="exact"/>
        <w:ind w:firstLine="0"/>
        <w:rPr>
          <w:rFonts w:ascii="仿宋_GB2312" w:hAnsi="仿宋_GB2312" w:eastAsia="仿宋_GB2312" w:cs="仿宋_GB2312"/>
          <w:b/>
          <w:sz w:val="32"/>
          <w:szCs w:val="32"/>
        </w:rPr>
      </w:pPr>
    </w:p>
    <w:p>
      <w:pPr>
        <w:pStyle w:val="3"/>
        <w:adjustRightInd w:val="0"/>
        <w:snapToGrid w:val="0"/>
        <w:spacing w:line="590" w:lineRule="exact"/>
        <w:ind w:firstLine="0"/>
        <w:rPr>
          <w:rFonts w:ascii="仿宋_GB2312" w:hAnsi="仿宋_GB2312" w:eastAsia="仿宋_GB2312" w:cs="仿宋_GB2312"/>
          <w:b/>
          <w:sz w:val="32"/>
          <w:szCs w:val="32"/>
        </w:rPr>
      </w:pPr>
    </w:p>
    <w:p>
      <w:pPr>
        <w:pStyle w:val="3"/>
        <w:adjustRightInd w:val="0"/>
        <w:snapToGrid w:val="0"/>
        <w:spacing w:line="590" w:lineRule="exact"/>
        <w:ind w:firstLine="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pStyle w:val="3"/>
        <w:adjustRightInd w:val="0"/>
        <w:snapToGrid w:val="0"/>
        <w:spacing w:line="590" w:lineRule="exact"/>
        <w:ind w:firstLine="0"/>
        <w:jc w:val="center"/>
        <w:rPr>
          <w:rFonts w:ascii="仿宋_GB2312" w:hAnsi="仿宋_GB2312" w:eastAsia="仿宋_GB2312" w:cs="仿宋_GB2312"/>
          <w:sz w:val="32"/>
          <w:szCs w:val="32"/>
        </w:rPr>
      </w:pPr>
      <w:r>
        <w:rPr>
          <w:rFonts w:hint="eastAsia" w:ascii="仿宋_GB2312" w:hAnsi="仿宋_GB2312" w:eastAsia="仿宋_GB2312" w:cs="仿宋_GB2312"/>
          <w:b/>
          <w:sz w:val="32"/>
          <w:szCs w:val="32"/>
        </w:rPr>
        <w:t>一、投标书</w:t>
      </w:r>
    </w:p>
    <w:p>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致：福建省肿瘤医院</w:t>
      </w:r>
    </w:p>
    <w:p>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sz w:val="32"/>
          <w:szCs w:val="32"/>
          <w:u w:val="single"/>
        </w:rPr>
        <w:t xml:space="preserve">  （小写：           ）</w:t>
      </w:r>
      <w:r>
        <w:rPr>
          <w:rFonts w:hint="eastAsia" w:ascii="仿宋_GB2312" w:hAnsi="仿宋_GB2312" w:eastAsia="仿宋_GB2312" w:cs="仿宋_GB2312"/>
          <w:sz w:val="32"/>
          <w:szCs w:val="32"/>
        </w:rPr>
        <w:t>的投标报价并按上述条款、标准要求承包上述项目，并承担任何质量缺陷保修责任。</w:t>
      </w:r>
    </w:p>
    <w:p>
      <w:pPr>
        <w:adjustRightInd w:val="0"/>
        <w:snapToGrid w:val="0"/>
        <w:spacing w:line="590" w:lineRule="exact"/>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2、我方已详细审核全部招标文件及有关附件。</w:t>
      </w:r>
    </w:p>
    <w:p>
      <w:pPr>
        <w:adjustRightInd w:val="0"/>
        <w:snapToGrid w:val="0"/>
        <w:spacing w:line="590" w:lineRule="exact"/>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3、一旦我方中标，我方保证质量达到</w:t>
      </w:r>
      <w:r>
        <w:rPr>
          <w:rFonts w:hint="eastAsia" w:ascii="仿宋_GB2312" w:hAnsi="仿宋_GB2312" w:eastAsia="仿宋_GB2312" w:cs="仿宋_GB2312"/>
          <w:b/>
          <w:sz w:val="32"/>
          <w:szCs w:val="32"/>
          <w:u w:val="single"/>
        </w:rPr>
        <w:t>投标须知、投标文件等规定</w:t>
      </w:r>
      <w:r>
        <w:rPr>
          <w:rFonts w:hint="eastAsia" w:ascii="仿宋_GB2312" w:hAnsi="仿宋_GB2312" w:eastAsia="仿宋_GB2312" w:cs="仿宋_GB2312"/>
          <w:sz w:val="32"/>
          <w:szCs w:val="32"/>
        </w:rPr>
        <w:t>标准。</w:t>
      </w:r>
    </w:p>
    <w:p>
      <w:pPr>
        <w:adjustRightInd w:val="0"/>
        <w:snapToGrid w:val="0"/>
        <w:spacing w:line="590" w:lineRule="exact"/>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4、我方同意所提交的投标文件在招标文件的投标须知中规定的投标有效期内有效，在此期间内如果中标，我方将受此约束。</w:t>
      </w:r>
    </w:p>
    <w:p>
      <w:pPr>
        <w:adjustRightInd w:val="0"/>
        <w:snapToGrid w:val="0"/>
        <w:spacing w:line="590" w:lineRule="exact"/>
        <w:ind w:firstLine="426"/>
        <w:rPr>
          <w:rFonts w:ascii="仿宋_GB2312" w:hAnsi="仿宋_GB2312" w:eastAsia="仿宋_GB2312" w:cs="仿宋_GB2312"/>
          <w:sz w:val="32"/>
          <w:szCs w:val="32"/>
        </w:rPr>
      </w:pPr>
      <w:r>
        <w:rPr>
          <w:rFonts w:hint="eastAsia" w:ascii="仿宋_GB2312" w:hAnsi="仿宋_GB2312" w:eastAsia="仿宋_GB2312" w:cs="仿宋_GB2312"/>
          <w:sz w:val="32"/>
          <w:szCs w:val="32"/>
        </w:rPr>
        <w:t>5、除非另外达成协议并生效，你方的中标通知书和本投标文件将成为约束双方的合同文件的组成部分。</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附件：报价清单</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投标人（盖章）： </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单位地址： </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邮政编码：         </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传真：  </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开户银行名称： </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开户银行帐号： </w:t>
      </w:r>
    </w:p>
    <w:p>
      <w:pPr>
        <w:adjustRightInd w:val="0"/>
        <w:snapToGrid w:val="0"/>
        <w:spacing w:line="59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开户银行地址：</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开户银行电话： </w:t>
      </w:r>
    </w:p>
    <w:p>
      <w:pPr>
        <w:adjustRightInd w:val="0"/>
        <w:snapToGrid w:val="0"/>
        <w:spacing w:line="590" w:lineRule="exact"/>
        <w:ind w:firstLine="600"/>
        <w:rPr>
          <w:rFonts w:ascii="仿宋_GB2312" w:hAnsi="仿宋_GB2312" w:eastAsia="仿宋_GB2312" w:cs="仿宋_GB2312"/>
          <w:sz w:val="32"/>
          <w:szCs w:val="32"/>
        </w:rPr>
      </w:pPr>
    </w:p>
    <w:p>
      <w:pPr>
        <w:adjustRightInd w:val="0"/>
        <w:snapToGrid w:val="0"/>
        <w:spacing w:line="59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附件：投标报价清单</w:t>
      </w:r>
    </w:p>
    <w:p>
      <w:pPr>
        <w:adjustRightInd w:val="0"/>
        <w:snapToGrid w:val="0"/>
        <w:spacing w:line="590" w:lineRule="exact"/>
        <w:rPr>
          <w:rFonts w:ascii="仿宋_GB2312" w:hAnsi="仿宋_GB2312" w:eastAsia="仿宋_GB2312" w:cs="仿宋_GB2312"/>
          <w:sz w:val="32"/>
          <w:szCs w:val="32"/>
        </w:rPr>
      </w:pPr>
    </w:p>
    <w:tbl>
      <w:tblPr>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629"/>
        <w:gridCol w:w="4399"/>
        <w:gridCol w:w="1417"/>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sz w:val="32"/>
                <w:szCs w:val="32"/>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590" w:lineRule="exact"/>
              <w:jc w:val="center"/>
              <w:rPr>
                <w:rFonts w:ascii="仿宋_GB2312" w:hAnsi="仿宋_GB2312" w:eastAsia="仿宋_GB2312" w:cs="仿宋_GB2312"/>
                <w:sz w:val="32"/>
                <w:szCs w:val="32"/>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sz w:val="32"/>
                <w:szCs w:val="32"/>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sz w:val="32"/>
                <w:szCs w:val="32"/>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9"/>
              <w:shd w:val="clear" w:color="auto" w:fill="FFFFFF"/>
              <w:adjustRightInd w:val="0"/>
              <w:snapToGrid w:val="0"/>
              <w:spacing w:line="590" w:lineRule="exact"/>
              <w:rPr>
                <w:rFonts w:ascii="仿宋_GB2312" w:hAnsi="仿宋_GB2312" w:eastAsia="仿宋_GB2312" w:cs="仿宋_GB2312"/>
                <w:kern w:val="2"/>
                <w:sz w:val="32"/>
                <w:szCs w:val="32"/>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sz w:val="32"/>
                <w:szCs w:val="32"/>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sz w:val="32"/>
                <w:szCs w:val="32"/>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9"/>
              <w:shd w:val="clear" w:color="auto" w:fill="FFFFFF"/>
              <w:adjustRightInd w:val="0"/>
              <w:snapToGrid w:val="0"/>
              <w:spacing w:line="590" w:lineRule="exact"/>
              <w:rPr>
                <w:rFonts w:ascii="仿宋_GB2312" w:hAnsi="仿宋_GB2312" w:eastAsia="仿宋_GB2312" w:cs="仿宋_GB2312"/>
                <w:kern w:val="2"/>
                <w:sz w:val="32"/>
                <w:szCs w:val="32"/>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sz w:val="32"/>
                <w:szCs w:val="32"/>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sz w:val="32"/>
                <w:szCs w:val="32"/>
              </w:rPr>
            </w:pPr>
          </w:p>
        </w:tc>
      </w:tr>
    </w:tbl>
    <w:p>
      <w:pPr>
        <w:adjustRightInd w:val="0"/>
        <w:snapToGrid w:val="0"/>
        <w:spacing w:line="590" w:lineRule="exact"/>
        <w:jc w:val="center"/>
        <w:rPr>
          <w:rFonts w:ascii="仿宋_GB2312" w:hAnsi="仿宋_GB2312" w:eastAsia="仿宋_GB2312" w:cs="仿宋_GB2312"/>
          <w:sz w:val="32"/>
          <w:szCs w:val="32"/>
        </w:rPr>
      </w:pPr>
    </w:p>
    <w:p>
      <w:pPr>
        <w:adjustRightInd w:val="0"/>
        <w:snapToGrid w:val="0"/>
        <w:spacing w:line="590" w:lineRule="exact"/>
        <w:jc w:val="center"/>
        <w:rPr>
          <w:rFonts w:ascii="仿宋_GB2312" w:hAnsi="仿宋_GB2312" w:eastAsia="仿宋_GB2312" w:cs="仿宋_GB2312"/>
          <w:b/>
          <w:sz w:val="32"/>
          <w:szCs w:val="32"/>
        </w:rPr>
      </w:pPr>
    </w:p>
    <w:p>
      <w:pPr>
        <w:adjustRightInd w:val="0"/>
        <w:snapToGrid w:val="0"/>
        <w:spacing w:line="590" w:lineRule="exact"/>
        <w:jc w:val="center"/>
        <w:rPr>
          <w:rFonts w:ascii="仿宋_GB2312" w:hAnsi="仿宋_GB2312" w:eastAsia="仿宋_GB2312" w:cs="仿宋_GB2312"/>
          <w:b/>
          <w:sz w:val="32"/>
          <w:szCs w:val="32"/>
        </w:rPr>
      </w:pPr>
    </w:p>
    <w:p>
      <w:pPr>
        <w:adjustRightInd w:val="0"/>
        <w:snapToGrid w:val="0"/>
        <w:spacing w:line="59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二、投标委托代表人资格证明书</w:t>
      </w: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单位名称：</w:t>
      </w:r>
    </w:p>
    <w:p>
      <w:pPr>
        <w:adjustRightInd w:val="0"/>
        <w:snapToGrid w:val="0"/>
        <w:spacing w:line="59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地址：</w:t>
      </w:r>
    </w:p>
    <w:p>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姓名：    性别：年龄：  职务：   系委托代表人。为施工、竣工和保修项目，签署上述项目的投标文件、进行合同谈判、签署合同和处理与之有关的一切事务。</w:t>
      </w: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ind w:firstLine="6240" w:firstLineChars="19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投标人（盖章）：   </w:t>
      </w:r>
    </w:p>
    <w:p>
      <w:pPr>
        <w:adjustRightInd w:val="0"/>
        <w:snapToGrid w:val="0"/>
        <w:spacing w:line="590" w:lineRule="exact"/>
        <w:ind w:firstLine="6560" w:firstLineChars="20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adjustRightInd w:val="0"/>
        <w:snapToGrid w:val="0"/>
        <w:spacing w:line="590" w:lineRule="exact"/>
        <w:jc w:val="center"/>
        <w:rPr>
          <w:rFonts w:ascii="仿宋_GB2312" w:hAnsi="仿宋_GB2312" w:eastAsia="仿宋_GB2312" w:cs="仿宋_GB2312"/>
          <w:b/>
          <w:sz w:val="32"/>
          <w:szCs w:val="32"/>
        </w:rPr>
      </w:pPr>
    </w:p>
    <w:p>
      <w:pPr>
        <w:adjustRightInd w:val="0"/>
        <w:snapToGrid w:val="0"/>
        <w:spacing w:line="590" w:lineRule="exact"/>
        <w:jc w:val="center"/>
        <w:rPr>
          <w:rFonts w:ascii="仿宋_GB2312" w:hAnsi="仿宋_GB2312" w:eastAsia="仿宋_GB2312" w:cs="仿宋_GB2312"/>
          <w:b/>
          <w:sz w:val="32"/>
          <w:szCs w:val="32"/>
        </w:rPr>
      </w:pPr>
    </w:p>
    <w:p>
      <w:pPr>
        <w:adjustRightInd w:val="0"/>
        <w:snapToGrid w:val="0"/>
        <w:spacing w:line="59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三、投标承诺书</w:t>
      </w:r>
    </w:p>
    <w:p>
      <w:pPr>
        <w:tabs>
          <w:tab w:val="left" w:pos="5355"/>
        </w:tabs>
        <w:adjustRightInd w:val="0"/>
        <w:snapToGrid w:val="0"/>
        <w:spacing w:before="100" w:beforeAutospacing="1" w:after="100" w:afterAutospacing="1" w:line="5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我司承诺对项目的院内公开招标最终确定的综合评定最优结果表示认可，并承诺不会对福建省肿瘤医院在本项目招标过程中的工作模式以及终止本项目招标的可能提出疑议。</w:t>
      </w:r>
    </w:p>
    <w:p>
      <w:pPr>
        <w:tabs>
          <w:tab w:val="left" w:pos="5355"/>
        </w:tabs>
        <w:adjustRightInd w:val="0"/>
        <w:snapToGrid w:val="0"/>
        <w:spacing w:before="100" w:beforeAutospacing="1" w:after="100" w:afterAutospacing="1"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pPr>
        <w:tabs>
          <w:tab w:val="left" w:pos="5355"/>
        </w:tabs>
        <w:adjustRightInd w:val="0"/>
        <w:snapToGrid w:val="0"/>
        <w:spacing w:before="100" w:beforeAutospacing="1" w:after="100" w:afterAutospacing="1"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我司承诺福建省肿瘤医院在授予我司合同时有权利增加补充相关内容。</w:t>
      </w:r>
    </w:p>
    <w:p>
      <w:pPr>
        <w:tabs>
          <w:tab w:val="left" w:pos="5355"/>
        </w:tabs>
        <w:adjustRightInd w:val="0"/>
        <w:snapToGrid w:val="0"/>
        <w:spacing w:before="100" w:beforeAutospacing="1" w:after="100" w:afterAutospacing="1"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投标人名称（全称并加公章）：</w:t>
      </w:r>
    </w:p>
    <w:p>
      <w:pPr>
        <w:tabs>
          <w:tab w:val="left" w:pos="5355"/>
        </w:tabs>
        <w:adjustRightInd w:val="0"/>
        <w:snapToGrid w:val="0"/>
        <w:spacing w:before="100" w:beforeAutospacing="1" w:after="100" w:afterAutospacing="1"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投标人代表签字：</w:t>
      </w:r>
    </w:p>
    <w:p>
      <w:pPr>
        <w:tabs>
          <w:tab w:val="left" w:pos="5355"/>
        </w:tabs>
        <w:adjustRightInd w:val="0"/>
        <w:snapToGrid w:val="0"/>
        <w:spacing w:before="100" w:beforeAutospacing="1" w:after="100" w:afterAutospacing="1" w:line="59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日期：     年    月   日</w:t>
      </w: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四、投标方案</w:t>
      </w:r>
    </w:p>
    <w:p>
      <w:pPr>
        <w:adjustRightInd w:val="0"/>
        <w:snapToGrid w:val="0"/>
        <w:spacing w:line="590" w:lineRule="exact"/>
        <w:ind w:firstLine="640" w:firstLineChars="200"/>
        <w:rPr>
          <w:rFonts w:ascii="仿宋_GB2312" w:hAnsi="仿宋_GB2312" w:eastAsia="仿宋_GB2312" w:cs="仿宋_GB2312"/>
          <w:sz w:val="32"/>
          <w:szCs w:val="32"/>
        </w:rPr>
      </w:pPr>
    </w:p>
    <w:p>
      <w:pPr>
        <w:tabs>
          <w:tab w:val="left" w:pos="1600"/>
        </w:tabs>
        <w:adjustRightInd w:val="0"/>
        <w:snapToGrid w:val="0"/>
        <w:spacing w:line="590" w:lineRule="exact"/>
        <w:ind w:left="330" w:firstLine="24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五、投标人提交的其它材料</w:t>
      </w: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rPr>
          <w:rFonts w:ascii="仿宋_GB2312" w:hAnsi="仿宋_GB2312" w:eastAsia="仿宋_GB2312" w:cs="仿宋_GB2312"/>
          <w:sz w:val="32"/>
          <w:szCs w:val="32"/>
        </w:rPr>
      </w:pPr>
    </w:p>
    <w:sectPr>
      <w:pgSz w:w="11906" w:h="16838"/>
      <w:pgMar w:top="181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996564523">
    <w:nsid w:val="EE36BC2B"/>
    <w:multiLevelType w:val="singleLevel"/>
    <w:tmpl w:val="EE36BC2B"/>
    <w:lvl w:ilvl="0" w:tentative="1">
      <w:start w:val="7"/>
      <w:numFmt w:val="chineseCounting"/>
      <w:suff w:val="nothing"/>
      <w:lvlText w:val="%1、"/>
      <w:lvlJc w:val="left"/>
      <w:rPr>
        <w:rFonts w:hint="eastAsia"/>
      </w:rPr>
    </w:lvl>
  </w:abstractNum>
  <w:abstractNum w:abstractNumId="514880931">
    <w:nsid w:val="1EB075A3"/>
    <w:multiLevelType w:val="multilevel"/>
    <w:tmpl w:val="1EB075A3"/>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17051587">
    <w:nsid w:val="2ABD56C3"/>
    <w:multiLevelType w:val="multilevel"/>
    <w:tmpl w:val="2ABD56C3"/>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50124258">
    <w:nsid w:val="566F23E2"/>
    <w:multiLevelType w:val="multilevel"/>
    <w:tmpl w:val="566F23E2"/>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215036519">
    <w:nsid w:val="8406C667"/>
    <w:multiLevelType w:val="singleLevel"/>
    <w:tmpl w:val="8406C667"/>
    <w:lvl w:ilvl="0" w:tentative="1">
      <w:start w:val="2"/>
      <w:numFmt w:val="chineseCounting"/>
      <w:suff w:val="nothing"/>
      <w:lvlText w:val="%1、"/>
      <w:lvlJc w:val="left"/>
      <w:rPr>
        <w:rFonts w:hint="eastAsia"/>
      </w:rPr>
    </w:lvl>
  </w:abstractNum>
  <w:abstractNum w:abstractNumId="452863781">
    <w:nsid w:val="1AFE2725"/>
    <w:multiLevelType w:val="multilevel"/>
    <w:tmpl w:val="1AFE2725"/>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86896950">
    <w:nsid w:val="648C0136"/>
    <w:multiLevelType w:val="singleLevel"/>
    <w:tmpl w:val="648C0136"/>
    <w:lvl w:ilvl="0" w:tentative="1">
      <w:start w:val="11"/>
      <w:numFmt w:val="chineseCounting"/>
      <w:suff w:val="nothing"/>
      <w:lvlText w:val="%1、"/>
      <w:lvlJc w:val="left"/>
    </w:lvl>
  </w:abstractNum>
  <w:abstractNum w:abstractNumId="550191800">
    <w:nsid w:val="20CB42B8"/>
    <w:multiLevelType w:val="multilevel"/>
    <w:tmpl w:val="20CB42B8"/>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03285539">
    <w:nsid w:val="29EB4923"/>
    <w:multiLevelType w:val="multilevel"/>
    <w:tmpl w:val="29EB4923"/>
    <w:lvl w:ilvl="0" w:tentative="1">
      <w:start w:val="1"/>
      <w:numFmt w:val="decimal"/>
      <w:lvlText w:val="%1)"/>
      <w:lvlJc w:val="left"/>
      <w:pPr>
        <w:ind w:left="860" w:hanging="440"/>
      </w:pPr>
    </w:lvl>
    <w:lvl w:ilvl="1" w:tentative="1">
      <w:start w:val="1"/>
      <w:numFmt w:val="lowerLetter"/>
      <w:lvlText w:val="%2)"/>
      <w:lvlJc w:val="left"/>
      <w:pPr>
        <w:ind w:left="1300" w:hanging="440"/>
      </w:pPr>
    </w:lvl>
    <w:lvl w:ilvl="2" w:tentative="1">
      <w:start w:val="1"/>
      <w:numFmt w:val="lowerRoman"/>
      <w:lvlText w:val="%3."/>
      <w:lvlJc w:val="right"/>
      <w:pPr>
        <w:ind w:left="1740" w:hanging="440"/>
      </w:pPr>
    </w:lvl>
    <w:lvl w:ilvl="3" w:tentative="1">
      <w:start w:val="1"/>
      <w:numFmt w:val="decimal"/>
      <w:lvlText w:val="%4."/>
      <w:lvlJc w:val="left"/>
      <w:pPr>
        <w:ind w:left="2180" w:hanging="440"/>
      </w:pPr>
    </w:lvl>
    <w:lvl w:ilvl="4" w:tentative="1">
      <w:start w:val="1"/>
      <w:numFmt w:val="lowerLetter"/>
      <w:lvlText w:val="%5)"/>
      <w:lvlJc w:val="left"/>
      <w:pPr>
        <w:ind w:left="2620" w:hanging="440"/>
      </w:pPr>
    </w:lvl>
    <w:lvl w:ilvl="5" w:tentative="1">
      <w:start w:val="1"/>
      <w:numFmt w:val="lowerRoman"/>
      <w:lvlText w:val="%6."/>
      <w:lvlJc w:val="right"/>
      <w:pPr>
        <w:ind w:left="3060" w:hanging="440"/>
      </w:pPr>
    </w:lvl>
    <w:lvl w:ilvl="6" w:tentative="1">
      <w:start w:val="1"/>
      <w:numFmt w:val="decimal"/>
      <w:lvlText w:val="%7."/>
      <w:lvlJc w:val="left"/>
      <w:pPr>
        <w:ind w:left="3500" w:hanging="440"/>
      </w:pPr>
    </w:lvl>
    <w:lvl w:ilvl="7" w:tentative="1">
      <w:start w:val="1"/>
      <w:numFmt w:val="lowerLetter"/>
      <w:lvlText w:val="%8)"/>
      <w:lvlJc w:val="left"/>
      <w:pPr>
        <w:ind w:left="3940" w:hanging="440"/>
      </w:pPr>
    </w:lvl>
    <w:lvl w:ilvl="8" w:tentative="1">
      <w:start w:val="1"/>
      <w:numFmt w:val="lowerRoman"/>
      <w:lvlText w:val="%9."/>
      <w:lvlJc w:val="right"/>
      <w:pPr>
        <w:ind w:left="4380" w:hanging="440"/>
      </w:pPr>
    </w:lvl>
  </w:abstractNum>
  <w:abstractNum w:abstractNumId="1399133468">
    <w:nsid w:val="5365151C"/>
    <w:multiLevelType w:val="multilevel"/>
    <w:tmpl w:val="5365151C"/>
    <w:lvl w:ilvl="0" w:tentative="1">
      <w:start w:val="1"/>
      <w:numFmt w:val="decimal"/>
      <w:lvlText w:val="%1)"/>
      <w:lvlJc w:val="left"/>
      <w:pPr>
        <w:ind w:left="1280" w:hanging="440"/>
      </w:pPr>
    </w:lvl>
    <w:lvl w:ilvl="1" w:tentative="1">
      <w:start w:val="1"/>
      <w:numFmt w:val="lowerLetter"/>
      <w:lvlText w:val="%2)"/>
      <w:lvlJc w:val="left"/>
      <w:pPr>
        <w:ind w:left="1720" w:hanging="440"/>
      </w:pPr>
    </w:lvl>
    <w:lvl w:ilvl="2" w:tentative="1">
      <w:start w:val="1"/>
      <w:numFmt w:val="lowerRoman"/>
      <w:lvlText w:val="%3."/>
      <w:lvlJc w:val="right"/>
      <w:pPr>
        <w:ind w:left="2160" w:hanging="440"/>
      </w:pPr>
    </w:lvl>
    <w:lvl w:ilvl="3" w:tentative="1">
      <w:start w:val="1"/>
      <w:numFmt w:val="decimal"/>
      <w:lvlText w:val="%4."/>
      <w:lvlJc w:val="left"/>
      <w:pPr>
        <w:ind w:left="2600" w:hanging="440"/>
      </w:pPr>
    </w:lvl>
    <w:lvl w:ilvl="4" w:tentative="1">
      <w:start w:val="1"/>
      <w:numFmt w:val="lowerLetter"/>
      <w:lvlText w:val="%5)"/>
      <w:lvlJc w:val="left"/>
      <w:pPr>
        <w:ind w:left="3040" w:hanging="440"/>
      </w:pPr>
    </w:lvl>
    <w:lvl w:ilvl="5" w:tentative="1">
      <w:start w:val="1"/>
      <w:numFmt w:val="lowerRoman"/>
      <w:lvlText w:val="%6."/>
      <w:lvlJc w:val="right"/>
      <w:pPr>
        <w:ind w:left="3480" w:hanging="440"/>
      </w:pPr>
    </w:lvl>
    <w:lvl w:ilvl="6" w:tentative="1">
      <w:start w:val="1"/>
      <w:numFmt w:val="decimal"/>
      <w:lvlText w:val="%7."/>
      <w:lvlJc w:val="left"/>
      <w:pPr>
        <w:ind w:left="3920" w:hanging="440"/>
      </w:pPr>
    </w:lvl>
    <w:lvl w:ilvl="7" w:tentative="1">
      <w:start w:val="1"/>
      <w:numFmt w:val="lowerLetter"/>
      <w:lvlText w:val="%8)"/>
      <w:lvlJc w:val="left"/>
      <w:pPr>
        <w:ind w:left="4360" w:hanging="440"/>
      </w:pPr>
    </w:lvl>
    <w:lvl w:ilvl="8" w:tentative="1">
      <w:start w:val="1"/>
      <w:numFmt w:val="lowerRoman"/>
      <w:lvlText w:val="%9."/>
      <w:lvlJc w:val="right"/>
      <w:pPr>
        <w:ind w:left="4800" w:hanging="440"/>
      </w:pPr>
    </w:lvl>
  </w:abstractNum>
  <w:abstractNum w:abstractNumId="1349285727">
    <w:nsid w:val="506C775F"/>
    <w:multiLevelType w:val="multilevel"/>
    <w:tmpl w:val="506C775F"/>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2215036519"/>
  </w:num>
  <w:num w:numId="2">
    <w:abstractNumId w:val="3996564523"/>
  </w:num>
  <w:num w:numId="3">
    <w:abstractNumId w:val="1686896950"/>
  </w:num>
  <w:num w:numId="4">
    <w:abstractNumId w:val="703285539"/>
    <w:lvlOverride w:ilvl="0">
      <w:startOverride w:val="1"/>
    </w:lvlOverride>
  </w:num>
  <w:num w:numId="5">
    <w:abstractNumId w:val="1399133468"/>
    <w:lvlOverride w:ilvl="0">
      <w:startOverride w:val="1"/>
    </w:lvlOverride>
  </w:num>
  <w:num w:numId="6">
    <w:abstractNumId w:val="514880931"/>
    <w:lvlOverride w:ilvl="0">
      <w:startOverride w:val="1"/>
    </w:lvlOverride>
  </w:num>
  <w:num w:numId="7">
    <w:abstractNumId w:val="550191800"/>
    <w:lvlOverride w:ilvl="0">
      <w:startOverride w:val="1"/>
    </w:lvlOverride>
  </w:num>
  <w:num w:numId="8">
    <w:abstractNumId w:val="717051587"/>
    <w:lvlOverride w:ilvl="0">
      <w:startOverride w:val="1"/>
    </w:lvlOverride>
  </w:num>
  <w:num w:numId="9">
    <w:abstractNumId w:val="1450124258"/>
    <w:lvlOverride w:ilvl="0">
      <w:startOverride w:val="1"/>
    </w:lvlOverride>
  </w:num>
  <w:num w:numId="10">
    <w:abstractNumId w:val="452863781"/>
    <w:lvlOverride w:ilvl="0">
      <w:startOverride w:val="1"/>
    </w:lvlOverride>
  </w:num>
  <w:num w:numId="11">
    <w:abstractNumId w:val="13492857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TkxNzk2NjQ2MjRhZjMxNWQ3MjM2ZjhhMTE2NjFhMWY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semiHidden="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0" w:name="annotation subject"/>
    <w:lsdException w:qFormat="1"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9"/>
    <w:pPr>
      <w:spacing w:beforeAutospacing="1" w:afterAutospacing="1"/>
      <w:jc w:val="left"/>
      <w:outlineLvl w:val="3"/>
    </w:pPr>
    <w:rPr>
      <w:rFonts w:hint="eastAsia" w:ascii="宋体" w:hAnsi="宋体" w:cs="宋体"/>
      <w:b/>
      <w:bCs/>
      <w:kern w:val="0"/>
      <w:sz w:val="24"/>
    </w:rPr>
  </w:style>
  <w:style w:type="character" w:default="1" w:styleId="11">
    <w:name w:val="Default Paragraph Font"/>
    <w:semiHidden/>
    <w:unhideWhenUsed/>
    <w:uiPriority w:val="1"/>
  </w:style>
  <w:style w:type="paragraph" w:styleId="3">
    <w:name w:val="Normal Indent"/>
    <w:basedOn w:val="1"/>
    <w:link w:val="20"/>
    <w:qFormat/>
    <w:uiPriority w:val="0"/>
    <w:pPr>
      <w:widowControl/>
      <w:ind w:firstLine="420"/>
      <w:jc w:val="left"/>
    </w:pPr>
    <w:rPr>
      <w:kern w:val="0"/>
      <w:sz w:val="20"/>
      <w:szCs w:val="20"/>
    </w:rPr>
  </w:style>
  <w:style w:type="paragraph" w:styleId="4">
    <w:name w:val="Plain Text"/>
    <w:basedOn w:val="1"/>
    <w:link w:val="21"/>
    <w:unhideWhenUsed/>
    <w:qFormat/>
    <w:uiPriority w:val="0"/>
    <w:rPr>
      <w:rFonts w:ascii="宋体" w:hAnsi="Courier New" w:eastAsia="微软雅黑"/>
      <w:kern w:val="0"/>
      <w:sz w:val="22"/>
      <w:szCs w:val="20"/>
    </w:rPr>
  </w:style>
  <w:style w:type="paragraph" w:styleId="5">
    <w:name w:val="Balloon Text"/>
    <w:basedOn w:val="1"/>
    <w:link w:val="24"/>
    <w:semiHidden/>
    <w:unhideWhenUsed/>
    <w:qFormat/>
    <w:uiPriority w:val="99"/>
    <w:rPr>
      <w:sz w:val="18"/>
      <w:szCs w:val="18"/>
    </w:rPr>
  </w:style>
  <w:style w:type="paragraph" w:styleId="6">
    <w:name w:val="footer"/>
    <w:basedOn w:val="1"/>
    <w:link w:val="18"/>
    <w:unhideWhenUsed/>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Message Header"/>
    <w:basedOn w:val="1"/>
    <w:link w:val="19"/>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9">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0"/>
    <w:pPr>
      <w:spacing w:before="100" w:beforeAutospacing="1" w:after="100" w:afterAutospacing="1"/>
      <w:jc w:val="left"/>
    </w:pPr>
    <w:rPr>
      <w:kern w:val="0"/>
      <w:sz w:val="24"/>
    </w:rPr>
  </w:style>
  <w:style w:type="character" w:styleId="12">
    <w:name w:val="Strong"/>
    <w:basedOn w:val="11"/>
    <w:qFormat/>
    <w:uiPriority w:val="22"/>
    <w:rPr>
      <w:b/>
    </w:rPr>
  </w:style>
  <w:style w:type="character" w:styleId="13">
    <w:name w:val="Hyperlink"/>
    <w:qFormat/>
    <w:uiPriority w:val="0"/>
    <w:rPr>
      <w:color w:val="0000FF"/>
      <w:u w:val="single"/>
    </w:rPr>
  </w:style>
  <w:style w:type="paragraph" w:customStyle="1" w:styleId="14">
    <w:name w:val="Default"/>
    <w:qFormat/>
    <w:uiPriority w:val="0"/>
    <w:pPr>
      <w:widowControl w:val="0"/>
      <w:autoSpaceDE w:val="0"/>
      <w:autoSpaceDN w:val="0"/>
      <w:adjustRightInd w:val="0"/>
    </w:pPr>
    <w:rPr>
      <w:rFonts w:ascii="宋体"/>
      <w:color w:val="000000"/>
      <w:sz w:val="24"/>
      <w:szCs w:val="24"/>
    </w:rPr>
  </w:style>
  <w:style w:type="paragraph" w:customStyle="1" w:styleId="15">
    <w:name w:val="修订1"/>
    <w:hidden/>
    <w:semiHidden/>
    <w:uiPriority w:val="99"/>
    <w:rPr>
      <w:kern w:val="2"/>
      <w:sz w:val="21"/>
      <w:szCs w:val="24"/>
    </w:rPr>
  </w:style>
  <w:style w:type="paragraph" w:customStyle="1" w:styleId="16">
    <w:name w:val="Revision"/>
    <w:hidden/>
    <w:unhideWhenUsed/>
    <w:uiPriority w:val="99"/>
    <w:rPr>
      <w:kern w:val="2"/>
      <w:sz w:val="21"/>
      <w:szCs w:val="24"/>
    </w:rPr>
  </w:style>
  <w:style w:type="character" w:customStyle="1" w:styleId="17">
    <w:name w:val="页眉 字符"/>
    <w:basedOn w:val="11"/>
    <w:link w:val="7"/>
    <w:qFormat/>
    <w:uiPriority w:val="99"/>
    <w:rPr>
      <w:sz w:val="18"/>
      <w:szCs w:val="18"/>
    </w:rPr>
  </w:style>
  <w:style w:type="character" w:customStyle="1" w:styleId="18">
    <w:name w:val="页脚 字符"/>
    <w:basedOn w:val="11"/>
    <w:link w:val="6"/>
    <w:qFormat/>
    <w:uiPriority w:val="99"/>
    <w:rPr>
      <w:sz w:val="18"/>
      <w:szCs w:val="18"/>
    </w:rPr>
  </w:style>
  <w:style w:type="character" w:customStyle="1" w:styleId="19">
    <w:name w:val="信息标题 字符"/>
    <w:basedOn w:val="11"/>
    <w:link w:val="8"/>
    <w:qFormat/>
    <w:uiPriority w:val="99"/>
    <w:rPr>
      <w:rFonts w:ascii="Cambria" w:hAnsi="Cambria" w:eastAsia="宋体" w:cs="Times New Roman"/>
      <w:kern w:val="0"/>
      <w:sz w:val="24"/>
      <w:szCs w:val="24"/>
      <w:shd w:val="pct20" w:color="auto" w:fill="auto"/>
    </w:rPr>
  </w:style>
  <w:style w:type="character" w:customStyle="1" w:styleId="20">
    <w:name w:val="正文缩进 字符"/>
    <w:link w:val="3"/>
    <w:qFormat/>
    <w:uiPriority w:val="0"/>
    <w:rPr>
      <w:rFonts w:ascii="Times New Roman" w:hAnsi="Times New Roman" w:eastAsia="宋体" w:cs="Times New Roman"/>
      <w:kern w:val="0"/>
      <w:sz w:val="20"/>
      <w:szCs w:val="20"/>
    </w:rPr>
  </w:style>
  <w:style w:type="character" w:customStyle="1" w:styleId="21">
    <w:name w:val="纯文本 字符"/>
    <w:basedOn w:val="11"/>
    <w:link w:val="4"/>
    <w:qFormat/>
    <w:uiPriority w:val="0"/>
    <w:rPr>
      <w:rFonts w:ascii="宋体" w:hAnsi="Courier New" w:eastAsia="微软雅黑" w:cs="Times New Roman"/>
      <w:kern w:val="0"/>
      <w:sz w:val="22"/>
      <w:szCs w:val="20"/>
    </w:rPr>
  </w:style>
  <w:style w:type="character" w:customStyle="1" w:styleId="22">
    <w:name w:val="HTML 预设格式 字符"/>
    <w:basedOn w:val="11"/>
    <w:link w:val="9"/>
    <w:qFormat/>
    <w:uiPriority w:val="0"/>
    <w:rPr>
      <w:rFonts w:ascii="宋体" w:hAnsi="宋体" w:eastAsia="宋体" w:cs="Times New Roman"/>
      <w:kern w:val="0"/>
      <w:sz w:val="24"/>
      <w:szCs w:val="24"/>
    </w:rPr>
  </w:style>
  <w:style w:type="character" w:customStyle="1" w:styleId="23">
    <w:name w:val="font01"/>
    <w:basedOn w:val="11"/>
    <w:qFormat/>
    <w:uiPriority w:val="0"/>
    <w:rPr>
      <w:rFonts w:hint="eastAsia" w:ascii="宋体" w:hAnsi="宋体" w:eastAsia="宋体" w:cs="宋体"/>
      <w:color w:val="000000"/>
      <w:sz w:val="20"/>
      <w:szCs w:val="20"/>
      <w:u w:val="none"/>
    </w:rPr>
  </w:style>
  <w:style w:type="character" w:customStyle="1" w:styleId="24">
    <w:name w:val="批注框文本 字符"/>
    <w:basedOn w:val="11"/>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14</Pages>
  <Words>841</Words>
  <Characters>4799</Characters>
  <Lines>39</Lines>
  <Paragraphs>11</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2023-08-29T06:33:00Z</dcterms:created>
  <dc:creator>HP Inc.</dc:creator>
  <cp:lastModifiedBy>G</cp:lastModifiedBy>
  <cp:lastPrinted>2023-06-05T23:51:00Z</cp:lastPrinted>
  <dcterms:modified xsi:type="dcterms:W3CDTF">2023-12-28T03:26:02Z</dcterms:modified>
  <dc:title>福建省肿瘤医院         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BA7BBFC40C1A47479F895A36453D04F3_13</vt:lpwstr>
  </property>
</Properties>
</file>