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8C" w:rsidRDefault="00AE038C" w:rsidP="00AE038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AE038C" w:rsidRDefault="00AE038C" w:rsidP="00AE038C">
      <w:pPr>
        <w:pStyle w:val="Flietext"/>
        <w:jc w:val="center"/>
      </w:pPr>
      <w:r>
        <w:rPr>
          <w:rFonts w:ascii="仿宋_GB2312" w:hAnsi="仿宋_GB2312" w:cs="仿宋_GB2312" w:hint="eastAsia"/>
          <w:sz w:val="28"/>
          <w:szCs w:val="28"/>
        </w:rPr>
        <w:t>（设备科）</w:t>
      </w:r>
    </w:p>
    <w:p w:rsidR="00AE038C" w:rsidRDefault="00AE038C" w:rsidP="00DD4FE1">
      <w:pPr>
        <w:spacing w:beforeLines="50"/>
        <w:jc w:val="center"/>
        <w:outlineLvl w:val="0"/>
        <w:rPr>
          <w:rFonts w:ascii="黑体" w:eastAsia="黑体" w:hAnsi="黑体" w:cs="黑体"/>
          <w:bCs/>
          <w:sz w:val="32"/>
          <w:szCs w:val="32"/>
        </w:rPr>
      </w:pPr>
      <w:r>
        <w:rPr>
          <w:rFonts w:ascii="黑体" w:eastAsia="黑体" w:hAnsi="黑体" w:cs="黑体" w:hint="eastAsia"/>
          <w:bCs/>
          <w:sz w:val="32"/>
          <w:szCs w:val="32"/>
        </w:rPr>
        <w:t>第一部分 须知前附表</w:t>
      </w:r>
      <w:bookmarkEnd w:id="0"/>
      <w:bookmarkEnd w:id="1"/>
      <w:bookmarkEnd w:id="2"/>
      <w:bookmarkEnd w:id="3"/>
      <w:bookmarkEnd w:id="4"/>
    </w:p>
    <w:p w:rsidR="00AE038C" w:rsidRDefault="00AE038C" w:rsidP="00AE038C">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AE038C" w:rsidTr="00AE038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AE038C" w:rsidTr="00C50819">
        <w:trPr>
          <w:trHeight w:hRule="exact" w:val="1043"/>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AE038C">
            <w:pPr>
              <w:widowControl/>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r w:rsidR="00C50819" w:rsidRPr="00461838">
              <w:rPr>
                <w:rFonts w:ascii="仿宋_GB2312" w:eastAsia="仿宋_GB2312" w:hAnsi="仿宋" w:hint="eastAsia"/>
                <w:sz w:val="28"/>
                <w:szCs w:val="18"/>
              </w:rPr>
              <w:t>加速器（放疗6号机、放疗4号机、放疗5号机）及其它配套设备</w:t>
            </w:r>
            <w:r>
              <w:rPr>
                <w:rFonts w:ascii="仿宋_GB2312" w:eastAsia="仿宋_GB2312" w:hAnsi="仿宋" w:hint="eastAsia"/>
                <w:sz w:val="28"/>
                <w:szCs w:val="18"/>
              </w:rPr>
              <w:t>维保服务</w:t>
            </w:r>
            <w:r w:rsidRPr="00CE1375">
              <w:rPr>
                <w:rFonts w:ascii="仿宋_GB2312" w:eastAsia="仿宋_GB2312" w:hAnsi="仿宋" w:hint="eastAsia"/>
                <w:sz w:val="28"/>
                <w:szCs w:val="18"/>
              </w:rPr>
              <w:t xml:space="preserve"> </w:t>
            </w:r>
          </w:p>
        </w:tc>
      </w:tr>
      <w:tr w:rsidR="00AE038C" w:rsidTr="00AE038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 xml:space="preserve"> 2023 </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461838">
              <w:rPr>
                <w:rFonts w:ascii="仿宋_GB2312" w:eastAsia="仿宋_GB2312" w:hAnsi="仿宋_GB2312" w:cs="仿宋_GB2312" w:hint="eastAsia"/>
                <w:color w:val="000000"/>
                <w:kern w:val="0"/>
                <w:sz w:val="32"/>
                <w:szCs w:val="32"/>
                <w:u w:val="single"/>
              </w:rPr>
              <w:t>11</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月 </w:t>
            </w:r>
            <w:r w:rsidR="00461838">
              <w:rPr>
                <w:rFonts w:ascii="仿宋_GB2312" w:eastAsia="仿宋_GB2312" w:hAnsi="仿宋_GB2312" w:cs="仿宋_GB2312" w:hint="eastAsia"/>
                <w:color w:val="000000"/>
                <w:kern w:val="0"/>
                <w:sz w:val="32"/>
                <w:szCs w:val="32"/>
                <w:u w:val="single"/>
              </w:rPr>
              <w:t>14</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日至</w:t>
            </w:r>
            <w:r>
              <w:rPr>
                <w:rFonts w:ascii="仿宋_GB2312" w:eastAsia="仿宋_GB2312" w:hAnsi="仿宋_GB2312" w:cs="仿宋_GB2312" w:hint="eastAsia"/>
                <w:color w:val="000000"/>
                <w:kern w:val="0"/>
                <w:sz w:val="32"/>
                <w:szCs w:val="32"/>
                <w:u w:val="single"/>
              </w:rPr>
              <w:t xml:space="preserve"> </w:t>
            </w:r>
            <w:r w:rsidR="00461838">
              <w:rPr>
                <w:rFonts w:ascii="仿宋_GB2312" w:eastAsia="仿宋_GB2312" w:hAnsi="仿宋_GB2312" w:cs="仿宋_GB2312" w:hint="eastAsia"/>
                <w:color w:val="000000"/>
                <w:kern w:val="0"/>
                <w:sz w:val="32"/>
                <w:szCs w:val="32"/>
                <w:u w:val="single"/>
              </w:rPr>
              <w:t>11</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月</w:t>
            </w:r>
            <w:r w:rsidR="00461838">
              <w:rPr>
                <w:rFonts w:ascii="仿宋_GB2312" w:eastAsia="仿宋_GB2312" w:hAnsi="仿宋_GB2312" w:cs="仿宋_GB2312" w:hint="eastAsia"/>
                <w:color w:val="000000"/>
                <w:kern w:val="0"/>
                <w:sz w:val="32"/>
                <w:szCs w:val="32"/>
                <w:u w:val="single"/>
              </w:rPr>
              <w:t>21</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日 </w:t>
            </w:r>
            <w:r>
              <w:rPr>
                <w:rFonts w:ascii="仿宋_GB2312" w:eastAsia="仿宋_GB2312" w:hAnsi="仿宋_GB2312" w:cs="仿宋_GB2312" w:hint="eastAsia"/>
                <w:color w:val="000000"/>
                <w:spacing w:val="-8"/>
                <w:kern w:val="0"/>
                <w:sz w:val="32"/>
                <w:szCs w:val="32"/>
                <w:shd w:val="clear" w:color="auto" w:fill="FFFFFF"/>
              </w:rPr>
              <w:t>(节假日除外)8：00-12：00或14：00-17：00(北京时间）</w:t>
            </w:r>
          </w:p>
          <w:p w:rsidR="00AE038C" w:rsidRDefault="00AE038C" w:rsidP="00FC6E39">
            <w:pPr>
              <w:spacing w:line="360" w:lineRule="auto"/>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sidR="00461838">
              <w:rPr>
                <w:rFonts w:ascii="仿宋_GB2312" w:eastAsia="仿宋_GB2312" w:hAnsi="仿宋_GB2312" w:cs="仿宋_GB2312" w:hint="eastAsia"/>
                <w:color w:val="000000"/>
                <w:kern w:val="0"/>
                <w:sz w:val="32"/>
                <w:szCs w:val="32"/>
                <w:u w:val="single"/>
              </w:rPr>
              <w:t>2023年11月2</w:t>
            </w:r>
            <w:r w:rsidR="00F10BCB">
              <w:rPr>
                <w:rFonts w:ascii="仿宋_GB2312" w:eastAsia="仿宋_GB2312" w:hAnsi="仿宋_GB2312" w:cs="仿宋_GB2312" w:hint="eastAsia"/>
                <w:color w:val="000000"/>
                <w:kern w:val="0"/>
                <w:sz w:val="32"/>
                <w:szCs w:val="32"/>
                <w:u w:val="single"/>
              </w:rPr>
              <w:t>2日上</w:t>
            </w:r>
            <w:r w:rsidR="00461838">
              <w:rPr>
                <w:rFonts w:ascii="仿宋_GB2312" w:eastAsia="仿宋_GB2312" w:hAnsi="仿宋_GB2312" w:cs="仿宋_GB2312" w:hint="eastAsia"/>
                <w:color w:val="000000"/>
                <w:kern w:val="0"/>
                <w:sz w:val="32"/>
                <w:szCs w:val="32"/>
                <w:u w:val="single"/>
              </w:rPr>
              <w:t>午</w:t>
            </w:r>
            <w:r w:rsidR="00F10BCB">
              <w:rPr>
                <w:rFonts w:ascii="仿宋_GB2312" w:eastAsia="仿宋_GB2312" w:hAnsi="仿宋_GB2312" w:cs="仿宋_GB2312" w:hint="eastAsia"/>
                <w:color w:val="000000"/>
                <w:kern w:val="0"/>
                <w:sz w:val="32"/>
                <w:szCs w:val="32"/>
                <w:u w:val="single"/>
              </w:rPr>
              <w:t>9</w:t>
            </w:r>
            <w:r w:rsidR="00461838">
              <w:rPr>
                <w:rFonts w:ascii="仿宋_GB2312" w:eastAsia="仿宋_GB2312" w:hAnsi="仿宋_GB2312" w:cs="仿宋_GB2312" w:hint="eastAsia"/>
                <w:color w:val="000000"/>
                <w:kern w:val="0"/>
                <w:sz w:val="32"/>
                <w:szCs w:val="32"/>
                <w:u w:val="single"/>
              </w:rPr>
              <w:t>点30分</w:t>
            </w:r>
          </w:p>
          <w:p w:rsidR="00AE038C" w:rsidRDefault="00AE038C" w:rsidP="00FC6E39">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AE038C" w:rsidTr="00AE038C">
        <w:trPr>
          <w:trHeight w:hRule="exact" w:val="1264"/>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Pr>
                <w:rFonts w:ascii="仿宋_GB2312" w:eastAsia="仿宋_GB2312" w:hAnsi="仿宋_GB2312" w:cs="仿宋_GB2312" w:hint="eastAsia"/>
                <w:color w:val="000000"/>
                <w:sz w:val="32"/>
                <w:szCs w:val="32"/>
              </w:rPr>
              <w:t>胶装并密封加盖投标人公章。文件未胶装将视为无效。</w:t>
            </w:r>
          </w:p>
          <w:p w:rsidR="00AE038C" w:rsidRPr="00A9315C" w:rsidRDefault="00AE038C" w:rsidP="00FC6E39">
            <w:pPr>
              <w:pStyle w:val="Flietext"/>
            </w:pPr>
          </w:p>
        </w:tc>
      </w:tr>
      <w:tr w:rsidR="00AE038C" w:rsidTr="00AE038C">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福建省肿瘤医院                              </w:t>
            </w:r>
          </w:p>
        </w:tc>
      </w:tr>
      <w:tr w:rsidR="00AE038C" w:rsidTr="00AE038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AE038C" w:rsidTr="00AE038C">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Default="00AE038C" w:rsidP="00FC6E39">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AE038C" w:rsidRDefault="00AE038C" w:rsidP="00AE038C">
      <w:pPr>
        <w:spacing w:line="440" w:lineRule="exact"/>
        <w:rPr>
          <w:rFonts w:ascii="仿宋_GB2312" w:eastAsia="仿宋_GB2312" w:hAnsi="仿宋_GB2312" w:cs="仿宋_GB2312"/>
          <w:sz w:val="32"/>
          <w:szCs w:val="32"/>
        </w:rPr>
      </w:pPr>
    </w:p>
    <w:p w:rsidR="00AE038C" w:rsidRDefault="00AE038C" w:rsidP="00AE038C">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AE038C" w:rsidRDefault="00AE038C" w:rsidP="00AE038C">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AE038C" w:rsidRDefault="00AE038C" w:rsidP="00AE038C">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AE038C" w:rsidRDefault="00AE038C" w:rsidP="00AE038C">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：0591-62002069   傅</w:t>
      </w:r>
    </w:p>
    <w:p w:rsidR="00AE038C" w:rsidRDefault="00AE038C" w:rsidP="00AE038C">
      <w:pPr>
        <w:spacing w:line="480" w:lineRule="exact"/>
        <w:jc w:val="center"/>
        <w:rPr>
          <w:rFonts w:ascii="黑体" w:eastAsia="黑体" w:hAnsi="黑体" w:cs="黑体"/>
          <w:spacing w:val="-14"/>
          <w:sz w:val="32"/>
          <w:szCs w:val="32"/>
        </w:rPr>
      </w:pPr>
    </w:p>
    <w:p w:rsidR="00AE038C" w:rsidRDefault="00AE038C" w:rsidP="00AE038C">
      <w:pPr>
        <w:spacing w:line="480" w:lineRule="exact"/>
        <w:jc w:val="center"/>
        <w:rPr>
          <w:rFonts w:ascii="黑体" w:eastAsia="黑体" w:hAnsi="黑体" w:cs="黑体"/>
          <w:spacing w:val="-14"/>
          <w:sz w:val="32"/>
          <w:szCs w:val="32"/>
        </w:rPr>
      </w:pPr>
    </w:p>
    <w:p w:rsidR="00AE038C" w:rsidRDefault="00AE038C" w:rsidP="00AE038C">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t>第二部分  具体要求</w:t>
      </w:r>
    </w:p>
    <w:p w:rsidR="00AE038C" w:rsidRDefault="00AE038C" w:rsidP="00AE038C">
      <w:pPr>
        <w:spacing w:line="440" w:lineRule="exact"/>
        <w:rPr>
          <w:rFonts w:ascii="仿宋_GB2312" w:eastAsia="仿宋_GB2312" w:hAnsi="仿宋_GB2312" w:cs="仿宋_GB2312"/>
          <w:spacing w:val="-14"/>
          <w:sz w:val="32"/>
          <w:szCs w:val="32"/>
        </w:rPr>
      </w:pPr>
    </w:p>
    <w:p w:rsidR="00AE038C" w:rsidRDefault="00AE038C" w:rsidP="00AE038C">
      <w:pPr>
        <w:pStyle w:val="a5"/>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r>
        <w:rPr>
          <w:rFonts w:ascii="仿宋_GB2312" w:eastAsia="仿宋_GB2312" w:hAnsi="仿宋_GB2312" w:cs="仿宋_GB2312" w:hint="eastAsia"/>
          <w:color w:val="000000"/>
          <w:kern w:val="0"/>
          <w:sz w:val="32"/>
          <w:szCs w:val="32"/>
        </w:rPr>
        <w:t xml:space="preserve"> </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296"/>
        <w:gridCol w:w="2103"/>
      </w:tblGrid>
      <w:tr w:rsidR="00AE038C" w:rsidTr="00FC6E39">
        <w:trPr>
          <w:trHeight w:hRule="exact" w:val="454"/>
        </w:trPr>
        <w:tc>
          <w:tcPr>
            <w:tcW w:w="1355" w:type="dxa"/>
            <w:vAlign w:val="center"/>
          </w:tcPr>
          <w:p w:rsidR="00AE038C" w:rsidRDefault="00AE038C" w:rsidP="00DD4FE1">
            <w:pPr>
              <w:widowControl/>
              <w:spacing w:afterLines="5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AE038C" w:rsidRDefault="00AE038C" w:rsidP="00DD4F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296" w:type="dxa"/>
            <w:vAlign w:val="center"/>
          </w:tcPr>
          <w:p w:rsidR="00AE038C" w:rsidRDefault="00AE038C" w:rsidP="00DD4F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2103" w:type="dxa"/>
            <w:vAlign w:val="center"/>
          </w:tcPr>
          <w:p w:rsidR="00AE038C" w:rsidRDefault="00AE038C" w:rsidP="00DD4FE1">
            <w:pPr>
              <w:widowControl/>
              <w:spacing w:afterLines="5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AE038C" w:rsidTr="00C50819">
        <w:trPr>
          <w:trHeight w:hRule="exact" w:val="1545"/>
        </w:trPr>
        <w:tc>
          <w:tcPr>
            <w:tcW w:w="1355" w:type="dxa"/>
            <w:shd w:val="clear" w:color="auto" w:fill="auto"/>
            <w:vAlign w:val="center"/>
          </w:tcPr>
          <w:p w:rsidR="00AE038C" w:rsidRDefault="00AE038C" w:rsidP="00DD4F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AE038C" w:rsidRPr="00C50819" w:rsidRDefault="00C50819" w:rsidP="00DD4FE1">
            <w:pPr>
              <w:widowControl/>
              <w:spacing w:afterLines="50" w:line="400" w:lineRule="exact"/>
              <w:jc w:val="center"/>
              <w:rPr>
                <w:rFonts w:ascii="仿宋_GB2312" w:eastAsia="仿宋_GB2312" w:hAnsi="仿宋_GB2312" w:cs="仿宋_GB2312"/>
                <w:color w:val="000000"/>
                <w:kern w:val="0"/>
                <w:sz w:val="28"/>
                <w:szCs w:val="28"/>
              </w:rPr>
            </w:pPr>
            <w:r w:rsidRPr="00C50819">
              <w:rPr>
                <w:rFonts w:ascii="仿宋_GB2312" w:eastAsia="仿宋_GB2312" w:hAnsi="仿宋_GB2312" w:cs="仿宋_GB2312" w:hint="eastAsia"/>
                <w:color w:val="000000"/>
                <w:kern w:val="0"/>
                <w:sz w:val="28"/>
                <w:szCs w:val="28"/>
              </w:rPr>
              <w:t>加速器（放疗6号机、放疗4号机、放疗5号机）及其它配套设备</w:t>
            </w:r>
            <w:r w:rsidR="00AE038C" w:rsidRPr="00C50819">
              <w:rPr>
                <w:rFonts w:ascii="仿宋_GB2312" w:eastAsia="仿宋_GB2312" w:hAnsi="仿宋_GB2312" w:cs="仿宋_GB2312" w:hint="eastAsia"/>
                <w:color w:val="000000"/>
                <w:kern w:val="0"/>
                <w:sz w:val="28"/>
                <w:szCs w:val="28"/>
              </w:rPr>
              <w:t>维保服务</w:t>
            </w:r>
          </w:p>
        </w:tc>
        <w:tc>
          <w:tcPr>
            <w:tcW w:w="1296" w:type="dxa"/>
            <w:vAlign w:val="center"/>
          </w:tcPr>
          <w:p w:rsidR="00AE038C" w:rsidRDefault="00AE038C" w:rsidP="00FC6E39">
            <w:pPr>
              <w:autoSpaceDN w:val="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 xml:space="preserve"> 1</w:t>
            </w:r>
            <w:r w:rsidR="00C50819">
              <w:rPr>
                <w:rFonts w:ascii="仿宋_GB2312" w:eastAsia="仿宋_GB2312" w:hAnsi="仿宋_GB2312" w:cs="仿宋_GB2312" w:hint="eastAsia"/>
                <w:color w:val="000000"/>
                <w:sz w:val="28"/>
                <w:szCs w:val="28"/>
              </w:rPr>
              <w:t>年</w:t>
            </w:r>
          </w:p>
        </w:tc>
        <w:tc>
          <w:tcPr>
            <w:tcW w:w="2103" w:type="dxa"/>
            <w:vAlign w:val="center"/>
          </w:tcPr>
          <w:p w:rsidR="00AE038C" w:rsidRPr="00C50819" w:rsidRDefault="00AE038C" w:rsidP="00C50819">
            <w:pPr>
              <w:autoSpaceDN w:val="0"/>
              <w:textAlignment w:val="center"/>
              <w:rPr>
                <w:rFonts w:ascii="仿宋_GB2312" w:eastAsia="仿宋_GB2312" w:hAnsi="仿宋_GB2312" w:cs="仿宋_GB2312"/>
                <w:color w:val="FF0000"/>
                <w:kern w:val="0"/>
                <w:sz w:val="28"/>
                <w:szCs w:val="28"/>
              </w:rPr>
            </w:pPr>
            <w:r>
              <w:rPr>
                <w:rFonts w:ascii="仿宋_GB2312" w:eastAsia="仿宋_GB2312" w:hAnsi="仿宋_GB2312" w:cs="仿宋_GB2312" w:hint="eastAsia"/>
                <w:color w:val="000000"/>
                <w:sz w:val="28"/>
                <w:szCs w:val="28"/>
              </w:rPr>
              <w:t xml:space="preserve"> </w:t>
            </w:r>
            <w:r w:rsidR="00C50819" w:rsidRPr="00C50819">
              <w:rPr>
                <w:rFonts w:ascii="仿宋_GB2312" w:eastAsia="仿宋_GB2312" w:hAnsi="仿宋_GB2312" w:cs="仿宋_GB2312" w:hint="eastAsia"/>
                <w:color w:val="FF0000"/>
                <w:sz w:val="28"/>
                <w:szCs w:val="28"/>
                <w:highlight w:val="yellow"/>
              </w:rPr>
              <w:t>1680</w:t>
            </w:r>
          </w:p>
        </w:tc>
      </w:tr>
    </w:tbl>
    <w:p w:rsidR="00AE038C" w:rsidRDefault="00AE038C" w:rsidP="00AE038C">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AE038C" w:rsidRDefault="00AE038C" w:rsidP="00AE038C">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60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984"/>
        <w:gridCol w:w="6691"/>
      </w:tblGrid>
      <w:tr w:rsidR="00AE038C" w:rsidTr="00424CE6">
        <w:trPr>
          <w:trHeight w:hRule="exact" w:val="454"/>
        </w:trPr>
        <w:tc>
          <w:tcPr>
            <w:tcW w:w="925"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984"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6691"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AE038C" w:rsidTr="00424CE6">
        <w:trPr>
          <w:trHeight w:hRule="exact" w:val="9366"/>
        </w:trPr>
        <w:tc>
          <w:tcPr>
            <w:tcW w:w="925" w:type="dxa"/>
            <w:vAlign w:val="center"/>
          </w:tcPr>
          <w:p w:rsidR="00AE038C" w:rsidRDefault="00AE038C" w:rsidP="00DD4FE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1984" w:type="dxa"/>
            <w:vAlign w:val="center"/>
          </w:tcPr>
          <w:p w:rsidR="00AE038C" w:rsidRDefault="00C50819" w:rsidP="00FC6E39">
            <w:pPr>
              <w:rPr>
                <w:rFonts w:ascii="仿宋_GB2312" w:eastAsia="仿宋_GB2312" w:hAnsi="仿宋_GB2312" w:cs="仿宋_GB2312"/>
                <w:sz w:val="28"/>
                <w:szCs w:val="28"/>
              </w:rPr>
            </w:pPr>
            <w:r w:rsidRPr="00C50819">
              <w:rPr>
                <w:rFonts w:ascii="仿宋_GB2312" w:eastAsia="仿宋_GB2312" w:hAnsi="仿宋_GB2312" w:cs="仿宋_GB2312" w:hint="eastAsia"/>
                <w:color w:val="000000"/>
                <w:kern w:val="0"/>
                <w:sz w:val="28"/>
                <w:szCs w:val="28"/>
              </w:rPr>
              <w:t>加速器（放疗6号机、放疗4号机、放疗5号机）及其它配套设备维保服务</w:t>
            </w:r>
          </w:p>
        </w:tc>
        <w:tc>
          <w:tcPr>
            <w:tcW w:w="6691" w:type="dxa"/>
            <w:vAlign w:val="center"/>
          </w:tcPr>
          <w:p w:rsidR="006E1F67" w:rsidRDefault="006E1F67" w:rsidP="006E1F67">
            <w:pPr>
              <w:pStyle w:val="a5"/>
              <w:widowControl/>
              <w:numPr>
                <w:ilvl w:val="0"/>
                <w:numId w:val="5"/>
              </w:numPr>
              <w:spacing w:before="100" w:beforeAutospacing="1" w:line="360" w:lineRule="exact"/>
              <w:ind w:firstLineChars="0"/>
              <w:jc w:val="left"/>
              <w:rPr>
                <w:sz w:val="20"/>
                <w:szCs w:val="20"/>
              </w:rPr>
            </w:pPr>
            <w:r w:rsidRPr="006E1F67">
              <w:rPr>
                <w:rFonts w:hint="eastAsia"/>
                <w:sz w:val="20"/>
                <w:szCs w:val="20"/>
              </w:rPr>
              <w:t>投标人需提供</w:t>
            </w:r>
            <w:r w:rsidRPr="006E1F67">
              <w:rPr>
                <w:rFonts w:hint="eastAsia"/>
                <w:sz w:val="20"/>
                <w:szCs w:val="20"/>
              </w:rPr>
              <w:t>3</w:t>
            </w:r>
            <w:r w:rsidRPr="006E1F67">
              <w:rPr>
                <w:rFonts w:hint="eastAsia"/>
                <w:sz w:val="20"/>
                <w:szCs w:val="20"/>
              </w:rPr>
              <w:t>台医科达加速器（型号分别为</w:t>
            </w:r>
            <w:r w:rsidRPr="006E1F67">
              <w:rPr>
                <w:rFonts w:hint="eastAsia"/>
                <w:sz w:val="20"/>
                <w:szCs w:val="20"/>
              </w:rPr>
              <w:t>Synergy</w:t>
            </w:r>
            <w:r w:rsidRPr="006E1F67">
              <w:rPr>
                <w:rFonts w:hint="eastAsia"/>
                <w:sz w:val="20"/>
                <w:szCs w:val="20"/>
              </w:rPr>
              <w:t>、</w:t>
            </w:r>
            <w:r w:rsidRPr="006E1F67">
              <w:rPr>
                <w:rFonts w:hint="eastAsia"/>
                <w:sz w:val="20"/>
                <w:szCs w:val="20"/>
              </w:rPr>
              <w:t>Synergy VMAT</w:t>
            </w:r>
            <w:r w:rsidRPr="006E1F67">
              <w:rPr>
                <w:rFonts w:hint="eastAsia"/>
                <w:sz w:val="20"/>
                <w:szCs w:val="20"/>
              </w:rPr>
              <w:t>、</w:t>
            </w:r>
            <w:r w:rsidRPr="006E1F67">
              <w:rPr>
                <w:rFonts w:hint="eastAsia"/>
                <w:sz w:val="20"/>
                <w:szCs w:val="20"/>
              </w:rPr>
              <w:t>Axcess</w:t>
            </w:r>
            <w:r w:rsidRPr="006E1F67">
              <w:rPr>
                <w:rFonts w:hint="eastAsia"/>
                <w:sz w:val="20"/>
                <w:szCs w:val="20"/>
              </w:rPr>
              <w:t>）、</w:t>
            </w:r>
            <w:r w:rsidRPr="006E1F67">
              <w:rPr>
                <w:rFonts w:hint="eastAsia"/>
                <w:sz w:val="20"/>
                <w:szCs w:val="20"/>
              </w:rPr>
              <w:t>2</w:t>
            </w:r>
            <w:r w:rsidRPr="006E1F67">
              <w:rPr>
                <w:rFonts w:hint="eastAsia"/>
                <w:sz w:val="20"/>
                <w:szCs w:val="20"/>
              </w:rPr>
              <w:t>台医科达后装治疗机、</w:t>
            </w:r>
            <w:r w:rsidRPr="006E1F67">
              <w:rPr>
                <w:rFonts w:hint="eastAsia"/>
                <w:sz w:val="20"/>
                <w:szCs w:val="20"/>
              </w:rPr>
              <w:t>1</w:t>
            </w:r>
            <w:r w:rsidRPr="006E1F67">
              <w:rPr>
                <w:rFonts w:hint="eastAsia"/>
                <w:sz w:val="20"/>
                <w:szCs w:val="20"/>
              </w:rPr>
              <w:t>台医科达常规定位模拟机及附属的医科达治疗计划系统</w:t>
            </w:r>
            <w:r w:rsidRPr="006E1F67">
              <w:rPr>
                <w:rFonts w:hint="eastAsia"/>
                <w:sz w:val="20"/>
                <w:szCs w:val="20"/>
              </w:rPr>
              <w:t>1</w:t>
            </w:r>
            <w:r w:rsidRPr="006E1F67">
              <w:rPr>
                <w:rFonts w:hint="eastAsia"/>
                <w:sz w:val="20"/>
                <w:szCs w:val="20"/>
              </w:rPr>
              <w:t>套，共计</w:t>
            </w:r>
            <w:r w:rsidRPr="006E1F67">
              <w:rPr>
                <w:rFonts w:hint="eastAsia"/>
                <w:sz w:val="20"/>
                <w:szCs w:val="20"/>
              </w:rPr>
              <w:t>7</w:t>
            </w:r>
            <w:r w:rsidRPr="006E1F67">
              <w:rPr>
                <w:rFonts w:hint="eastAsia"/>
                <w:sz w:val="20"/>
                <w:szCs w:val="20"/>
              </w:rPr>
              <w:t>套设备的全保修服务。要求提供原厂全备件保修服务，包含上述设备及设备内所有子设备，即设备主机（含加速管、磁控管、球管、探测板等）、多叶准直器、六维床、</w:t>
            </w:r>
            <w:r w:rsidRPr="006E1F67">
              <w:rPr>
                <w:rFonts w:hint="eastAsia"/>
                <w:sz w:val="20"/>
                <w:szCs w:val="20"/>
              </w:rPr>
              <w:t>XVI</w:t>
            </w:r>
            <w:r w:rsidRPr="006E1F67">
              <w:rPr>
                <w:rFonts w:hint="eastAsia"/>
                <w:sz w:val="20"/>
                <w:szCs w:val="20"/>
              </w:rPr>
              <w:t>系统、</w:t>
            </w:r>
            <w:r w:rsidRPr="006E1F67">
              <w:rPr>
                <w:rFonts w:hint="eastAsia"/>
                <w:sz w:val="20"/>
                <w:szCs w:val="20"/>
              </w:rPr>
              <w:t>IViewGT</w:t>
            </w:r>
            <w:r w:rsidRPr="006E1F67">
              <w:rPr>
                <w:rFonts w:hint="eastAsia"/>
                <w:sz w:val="20"/>
                <w:szCs w:val="20"/>
              </w:rPr>
              <w:t>系统、超声引导系统、辅助定位系统等所有子设备，及外围相关附件（水冷系统、配套的射线报警仪、室内监控系统等）的人工及备件。即在机器出现故障情况下提供紧急的人工技术服务，含差旅费，在有备件发生情况下，免费提供合同范围内的备件，并享受远程诊断服务，提供系统软件免费安全性升级服务。</w:t>
            </w:r>
          </w:p>
          <w:p w:rsidR="006E1F67" w:rsidRPr="006E1F67" w:rsidRDefault="006E1F67" w:rsidP="006E1F67">
            <w:pPr>
              <w:pStyle w:val="a5"/>
              <w:widowControl/>
              <w:numPr>
                <w:ilvl w:val="0"/>
                <w:numId w:val="5"/>
              </w:numPr>
              <w:spacing w:before="100" w:beforeAutospacing="1" w:line="360" w:lineRule="exact"/>
              <w:ind w:firstLineChars="0"/>
              <w:jc w:val="left"/>
              <w:rPr>
                <w:sz w:val="20"/>
                <w:szCs w:val="20"/>
              </w:rPr>
            </w:pPr>
            <w:r w:rsidRPr="006E1F67">
              <w:rPr>
                <w:rFonts w:hint="eastAsia"/>
                <w:sz w:val="20"/>
                <w:szCs w:val="20"/>
              </w:rPr>
              <w:t>服务提供商须保证提供的备件为原厂备件，备件供应</w:t>
            </w:r>
            <w:r w:rsidRPr="006E1F67">
              <w:rPr>
                <w:rFonts w:hint="eastAsia"/>
                <w:sz w:val="20"/>
                <w:szCs w:val="20"/>
              </w:rPr>
              <w:t>100%</w:t>
            </w:r>
            <w:r w:rsidRPr="006E1F67">
              <w:rPr>
                <w:rFonts w:hint="eastAsia"/>
                <w:sz w:val="20"/>
                <w:szCs w:val="20"/>
              </w:rPr>
              <w:t>保障。非原厂供应商需提供证明文件或采购文件。</w:t>
            </w:r>
          </w:p>
          <w:p w:rsidR="006E1F67" w:rsidRPr="006E1F67" w:rsidRDefault="006E1F67" w:rsidP="006E1F67">
            <w:pPr>
              <w:pStyle w:val="a5"/>
              <w:numPr>
                <w:ilvl w:val="0"/>
                <w:numId w:val="5"/>
              </w:numPr>
              <w:ind w:firstLineChars="0"/>
              <w:rPr>
                <w:sz w:val="20"/>
                <w:szCs w:val="20"/>
              </w:rPr>
            </w:pPr>
            <w:r w:rsidRPr="006E1F67">
              <w:rPr>
                <w:rFonts w:hint="eastAsia"/>
                <w:sz w:val="20"/>
                <w:szCs w:val="20"/>
              </w:rPr>
              <w:t>3</w:t>
            </w:r>
            <w:r w:rsidRPr="006E1F67">
              <w:rPr>
                <w:rFonts w:hint="eastAsia"/>
                <w:sz w:val="20"/>
                <w:szCs w:val="20"/>
              </w:rPr>
              <w:t>、</w:t>
            </w:r>
            <w:r w:rsidRPr="006E1F67">
              <w:rPr>
                <w:rFonts w:ascii="Times New Roman" w:eastAsia="宋体" w:hAnsi="Times New Roman" w:cs="Times New Roman" w:hint="eastAsia"/>
                <w:sz w:val="20"/>
                <w:szCs w:val="20"/>
              </w:rPr>
              <w:t>投标人提供达到</w:t>
            </w:r>
            <w:r w:rsidRPr="006E1F67">
              <w:rPr>
                <w:rFonts w:ascii="Times New Roman" w:eastAsia="宋体" w:hAnsi="Times New Roman" w:cs="Times New Roman" w:hint="eastAsia"/>
                <w:sz w:val="20"/>
                <w:szCs w:val="20"/>
              </w:rPr>
              <w:t>97%</w:t>
            </w:r>
            <w:r w:rsidRPr="006E1F67">
              <w:rPr>
                <w:rFonts w:ascii="Times New Roman" w:eastAsia="宋体" w:hAnsi="Times New Roman" w:cs="Times New Roman" w:hint="eastAsia"/>
                <w:sz w:val="20"/>
                <w:szCs w:val="20"/>
              </w:rPr>
              <w:t>以上的开机率。开机率计算公式：（</w:t>
            </w:r>
            <w:r w:rsidRPr="006E1F67">
              <w:rPr>
                <w:rFonts w:ascii="Times New Roman" w:eastAsia="宋体" w:hAnsi="Times New Roman" w:cs="Times New Roman" w:hint="eastAsia"/>
                <w:sz w:val="20"/>
                <w:szCs w:val="20"/>
              </w:rPr>
              <w:t>365-</w:t>
            </w:r>
            <w:r w:rsidRPr="006E1F67">
              <w:rPr>
                <w:rFonts w:ascii="Times New Roman" w:eastAsia="宋体" w:hAnsi="Times New Roman" w:cs="Times New Roman" w:hint="eastAsia"/>
                <w:sz w:val="20"/>
                <w:szCs w:val="20"/>
              </w:rPr>
              <w:t>故障天数）</w:t>
            </w:r>
            <w:r w:rsidRPr="006E1F67">
              <w:rPr>
                <w:rFonts w:ascii="Times New Roman" w:eastAsia="宋体" w:hAnsi="Times New Roman" w:cs="Times New Roman" w:hint="eastAsia"/>
                <w:sz w:val="20"/>
                <w:szCs w:val="20"/>
              </w:rPr>
              <w:t>/365</w:t>
            </w:r>
            <w:r w:rsidRPr="006E1F67">
              <w:rPr>
                <w:rFonts w:ascii="Times New Roman" w:eastAsia="宋体" w:hAnsi="Times New Roman" w:cs="Times New Roman" w:hint="eastAsia"/>
                <w:sz w:val="20"/>
                <w:szCs w:val="20"/>
              </w:rPr>
              <w:t>，如未达到</w:t>
            </w:r>
            <w:r w:rsidRPr="006E1F67">
              <w:rPr>
                <w:rFonts w:ascii="Times New Roman" w:eastAsia="宋体" w:hAnsi="Times New Roman" w:cs="Times New Roman" w:hint="eastAsia"/>
                <w:sz w:val="20"/>
                <w:szCs w:val="20"/>
              </w:rPr>
              <w:t>97%</w:t>
            </w:r>
            <w:r w:rsidRPr="006E1F67">
              <w:rPr>
                <w:rFonts w:ascii="Times New Roman" w:eastAsia="宋体" w:hAnsi="Times New Roman" w:cs="Times New Roman" w:hint="eastAsia"/>
                <w:sz w:val="20"/>
                <w:szCs w:val="20"/>
              </w:rPr>
              <w:t>的开机率，每低</w:t>
            </w:r>
            <w:r w:rsidRPr="006E1F67">
              <w:rPr>
                <w:rFonts w:ascii="Times New Roman" w:eastAsia="宋体" w:hAnsi="Times New Roman" w:cs="Times New Roman" w:hint="eastAsia"/>
                <w:sz w:val="20"/>
                <w:szCs w:val="20"/>
              </w:rPr>
              <w:t>1%</w:t>
            </w:r>
            <w:r w:rsidRPr="006E1F67">
              <w:rPr>
                <w:rFonts w:ascii="Times New Roman" w:eastAsia="宋体" w:hAnsi="Times New Roman" w:cs="Times New Roman" w:hint="eastAsia"/>
                <w:sz w:val="20"/>
                <w:szCs w:val="20"/>
              </w:rPr>
              <w:t>，合同期限相应延长</w:t>
            </w:r>
            <w:r w:rsidRPr="006E1F67">
              <w:rPr>
                <w:rFonts w:ascii="Times New Roman" w:eastAsia="宋体" w:hAnsi="Times New Roman" w:cs="Times New Roman" w:hint="eastAsia"/>
                <w:sz w:val="20"/>
                <w:szCs w:val="20"/>
              </w:rPr>
              <w:t>5</w:t>
            </w:r>
            <w:r w:rsidRPr="006E1F67">
              <w:rPr>
                <w:rFonts w:ascii="Times New Roman" w:eastAsia="宋体" w:hAnsi="Times New Roman" w:cs="Times New Roman" w:hint="eastAsia"/>
                <w:sz w:val="20"/>
                <w:szCs w:val="20"/>
              </w:rPr>
              <w:t>个日历日。</w:t>
            </w:r>
          </w:p>
          <w:p w:rsidR="006E1F67" w:rsidRPr="006E1F67" w:rsidRDefault="00BC061A" w:rsidP="006E1F67">
            <w:pPr>
              <w:pStyle w:val="a5"/>
              <w:numPr>
                <w:ilvl w:val="0"/>
                <w:numId w:val="5"/>
              </w:numPr>
              <w:ind w:firstLineChars="0"/>
              <w:rPr>
                <w:sz w:val="20"/>
                <w:szCs w:val="20"/>
              </w:rPr>
            </w:pPr>
            <w:r w:rsidRPr="006E1F67">
              <w:rPr>
                <w:rFonts w:hint="eastAsia"/>
                <w:sz w:val="20"/>
                <w:szCs w:val="20"/>
              </w:rPr>
              <w:t>维修工程师情况：</w:t>
            </w:r>
            <w:r w:rsidR="006E1F67" w:rsidRPr="006E1F67">
              <w:rPr>
                <w:rFonts w:ascii="Times New Roman" w:eastAsia="宋体" w:hAnsi="Times New Roman" w:cs="Times New Roman" w:hint="eastAsia"/>
                <w:sz w:val="20"/>
                <w:szCs w:val="20"/>
              </w:rPr>
              <w:t>在福建省内设有长期稳定的服务机构或维修服务人员。保证有</w:t>
            </w:r>
            <w:r w:rsidR="006E1F67" w:rsidRPr="006E1F67">
              <w:rPr>
                <w:rFonts w:ascii="Times New Roman" w:eastAsia="宋体" w:hAnsi="Times New Roman" w:cs="Times New Roman" w:hint="eastAsia"/>
                <w:sz w:val="20"/>
                <w:szCs w:val="20"/>
              </w:rPr>
              <w:t>2</w:t>
            </w:r>
            <w:r w:rsidR="006E1F67" w:rsidRPr="006E1F67">
              <w:rPr>
                <w:rFonts w:ascii="Times New Roman" w:eastAsia="宋体" w:hAnsi="Times New Roman" w:cs="Times New Roman" w:hint="eastAsia"/>
                <w:sz w:val="20"/>
                <w:szCs w:val="20"/>
              </w:rPr>
              <w:t>名以上驻福州工程师且节假日有工程师在当地值班。</w:t>
            </w:r>
          </w:p>
          <w:p w:rsidR="00BC061A" w:rsidRPr="00BC061A" w:rsidRDefault="00AE038C" w:rsidP="006E1F67">
            <w:pPr>
              <w:pStyle w:val="Flietext"/>
              <w:numPr>
                <w:ilvl w:val="0"/>
                <w:numId w:val="6"/>
              </w:numPr>
              <w:rPr>
                <w:rFonts w:ascii="Times New Roman" w:eastAsia="宋体" w:hAnsi="Times New Roman" w:cs="Times New Roman"/>
                <w:kern w:val="2"/>
                <w:sz w:val="20"/>
              </w:rPr>
            </w:pPr>
            <w:r w:rsidRPr="00BC061A">
              <w:rPr>
                <w:rFonts w:ascii="Times New Roman" w:eastAsia="宋体" w:hAnsi="Times New Roman" w:cs="Times New Roman" w:hint="eastAsia"/>
                <w:kern w:val="2"/>
                <w:sz w:val="20"/>
              </w:rPr>
              <w:t>服务期内，中标人须向采购人提供</w:t>
            </w:r>
            <w:r w:rsidRPr="00BC061A">
              <w:rPr>
                <w:rFonts w:ascii="Times New Roman" w:eastAsia="宋体" w:hAnsi="Times New Roman" w:cs="Times New Roman" w:hint="eastAsia"/>
                <w:kern w:val="2"/>
                <w:sz w:val="20"/>
              </w:rPr>
              <w:t>24</w:t>
            </w:r>
            <w:r w:rsidRPr="00BC061A">
              <w:rPr>
                <w:rFonts w:ascii="Times New Roman" w:eastAsia="宋体" w:hAnsi="Times New Roman" w:cs="Times New Roman" w:hint="eastAsia"/>
                <w:kern w:val="2"/>
                <w:sz w:val="20"/>
              </w:rPr>
              <w:t>小时×</w:t>
            </w:r>
            <w:r w:rsidRPr="00BC061A">
              <w:rPr>
                <w:rFonts w:ascii="Times New Roman" w:eastAsia="宋体" w:hAnsi="Times New Roman" w:cs="Times New Roman" w:hint="eastAsia"/>
                <w:kern w:val="2"/>
                <w:sz w:val="20"/>
              </w:rPr>
              <w:t>365</w:t>
            </w:r>
            <w:r w:rsidRPr="00BC061A">
              <w:rPr>
                <w:rFonts w:ascii="Times New Roman" w:eastAsia="宋体" w:hAnsi="Times New Roman" w:cs="Times New Roman" w:hint="eastAsia"/>
                <w:kern w:val="2"/>
                <w:sz w:val="20"/>
              </w:rPr>
              <w:t>天热线支持的报修电话。</w:t>
            </w:r>
            <w:r w:rsidR="00BC061A" w:rsidRPr="00BC061A">
              <w:rPr>
                <w:rFonts w:ascii="Times New Roman" w:eastAsia="宋体" w:hAnsi="Times New Roman" w:cs="Times New Roman" w:hint="eastAsia"/>
                <w:kern w:val="2"/>
                <w:sz w:val="20"/>
              </w:rPr>
              <w:t>维修响应时间不超过</w:t>
            </w:r>
            <w:r w:rsidR="00BC061A" w:rsidRPr="00BC061A">
              <w:rPr>
                <w:rFonts w:ascii="Times New Roman" w:eastAsia="宋体" w:hAnsi="Times New Roman" w:cs="Times New Roman"/>
                <w:kern w:val="2"/>
                <w:sz w:val="20"/>
              </w:rPr>
              <w:t>2</w:t>
            </w:r>
            <w:r w:rsidR="00BC061A" w:rsidRPr="00BC061A">
              <w:rPr>
                <w:rFonts w:ascii="Times New Roman" w:eastAsia="宋体" w:hAnsi="Times New Roman" w:cs="Times New Roman" w:hint="eastAsia"/>
                <w:kern w:val="2"/>
                <w:sz w:val="20"/>
              </w:rPr>
              <w:t>小时，</w:t>
            </w:r>
            <w:r w:rsidR="00BC061A" w:rsidRPr="00BC061A">
              <w:rPr>
                <w:rFonts w:ascii="Times New Roman" w:eastAsia="宋体" w:hAnsi="Times New Roman" w:cs="Times New Roman" w:hint="eastAsia"/>
                <w:kern w:val="2"/>
                <w:sz w:val="20"/>
              </w:rPr>
              <w:t>8</w:t>
            </w:r>
            <w:r w:rsidR="00BC061A" w:rsidRPr="00BC061A">
              <w:rPr>
                <w:rFonts w:ascii="Times New Roman" w:eastAsia="宋体" w:hAnsi="Times New Roman" w:cs="Times New Roman" w:hint="eastAsia"/>
                <w:kern w:val="2"/>
                <w:sz w:val="20"/>
              </w:rPr>
              <w:t>小时内（含周末及法定节假日）赶到现场</w:t>
            </w:r>
            <w:r w:rsidR="00BC061A" w:rsidRPr="00BC061A">
              <w:rPr>
                <w:rFonts w:ascii="Times New Roman" w:eastAsia="宋体" w:hAnsi="Times New Roman" w:cs="Times New Roman" w:hint="eastAsia"/>
                <w:kern w:val="2"/>
                <w:sz w:val="20"/>
              </w:rPr>
              <w:t>.</w:t>
            </w:r>
          </w:p>
          <w:p w:rsidR="00BC061A" w:rsidRPr="00BC061A" w:rsidRDefault="00BC061A" w:rsidP="006E1F67">
            <w:pPr>
              <w:pStyle w:val="Flietext"/>
              <w:numPr>
                <w:ilvl w:val="0"/>
                <w:numId w:val="6"/>
              </w:numPr>
              <w:rPr>
                <w:rFonts w:ascii="Times New Roman" w:eastAsia="宋体" w:hAnsi="Times New Roman" w:cs="Times New Roman"/>
                <w:kern w:val="2"/>
                <w:sz w:val="20"/>
              </w:rPr>
            </w:pPr>
            <w:r w:rsidRPr="00BC061A">
              <w:rPr>
                <w:rFonts w:ascii="Times New Roman" w:eastAsia="宋体" w:hAnsi="Times New Roman" w:cs="Times New Roman" w:hint="eastAsia"/>
                <w:kern w:val="2"/>
                <w:sz w:val="20"/>
              </w:rPr>
              <w:t>备件响应：工作日平均不超过</w:t>
            </w:r>
            <w:r w:rsidRPr="00BC061A">
              <w:rPr>
                <w:rFonts w:ascii="Times New Roman" w:eastAsia="宋体" w:hAnsi="Times New Roman" w:cs="Times New Roman" w:hint="eastAsia"/>
                <w:kern w:val="2"/>
                <w:sz w:val="20"/>
              </w:rPr>
              <w:t>48</w:t>
            </w:r>
            <w:r w:rsidRPr="00BC061A">
              <w:rPr>
                <w:rFonts w:ascii="Times New Roman" w:eastAsia="宋体" w:hAnsi="Times New Roman" w:cs="Times New Roman" w:hint="eastAsia"/>
                <w:kern w:val="2"/>
                <w:sz w:val="20"/>
              </w:rPr>
              <w:t>小时到现场（不可抗拒因素除外）。</w:t>
            </w:r>
          </w:p>
          <w:p w:rsidR="00BC061A" w:rsidRPr="00BC061A" w:rsidRDefault="00BC061A" w:rsidP="006E1F67">
            <w:pPr>
              <w:pStyle w:val="Flietext"/>
              <w:numPr>
                <w:ilvl w:val="0"/>
                <w:numId w:val="6"/>
              </w:numPr>
              <w:rPr>
                <w:rFonts w:ascii="Times New Roman" w:eastAsia="宋体" w:hAnsi="Times New Roman" w:cs="Times New Roman"/>
                <w:kern w:val="2"/>
                <w:sz w:val="20"/>
              </w:rPr>
            </w:pPr>
            <w:r w:rsidRPr="00BC061A">
              <w:rPr>
                <w:rFonts w:ascii="Times New Roman" w:eastAsia="宋体" w:hAnsi="Times New Roman" w:cs="Times New Roman" w:hint="eastAsia"/>
                <w:kern w:val="2"/>
                <w:sz w:val="20"/>
              </w:rPr>
              <w:t>升级：在不侵犯设备生厂商知识产权的情况下</w:t>
            </w:r>
            <w:r w:rsidRPr="00BC061A">
              <w:rPr>
                <w:rFonts w:ascii="Times New Roman" w:eastAsia="宋体" w:hAnsi="Times New Roman" w:cs="Times New Roman"/>
                <w:kern w:val="2"/>
                <w:sz w:val="20"/>
              </w:rPr>
              <w:t>，</w:t>
            </w:r>
            <w:r w:rsidRPr="00BC061A">
              <w:rPr>
                <w:rFonts w:ascii="Times New Roman" w:eastAsia="宋体" w:hAnsi="Times New Roman" w:cs="Times New Roman" w:hint="eastAsia"/>
                <w:kern w:val="2"/>
                <w:sz w:val="20"/>
              </w:rPr>
              <w:t>提供相应硬件和软件最新版本升级服务、安全性升级、建议性升级、记录升级程序服务。</w:t>
            </w:r>
          </w:p>
          <w:p w:rsidR="00AE038C" w:rsidRPr="006E1F67" w:rsidRDefault="00BC061A" w:rsidP="006E1F67">
            <w:pPr>
              <w:pStyle w:val="Flietext"/>
              <w:numPr>
                <w:ilvl w:val="0"/>
                <w:numId w:val="6"/>
              </w:numPr>
              <w:rPr>
                <w:rFonts w:ascii="Times New Roman" w:eastAsia="宋体" w:hAnsi="Times New Roman" w:cs="Times New Roman"/>
                <w:kern w:val="2"/>
                <w:sz w:val="20"/>
              </w:rPr>
            </w:pPr>
            <w:r w:rsidRPr="00BC061A">
              <w:rPr>
                <w:rFonts w:ascii="Times New Roman" w:eastAsia="宋体" w:hAnsi="Times New Roman" w:cs="Times New Roman" w:hint="eastAsia"/>
                <w:kern w:val="2"/>
                <w:sz w:val="20"/>
              </w:rPr>
              <w:t>保养次数：根据设备运行状况提供每年大于等于</w:t>
            </w:r>
            <w:r w:rsidR="006E1F67">
              <w:rPr>
                <w:rFonts w:ascii="Times New Roman" w:eastAsia="宋体" w:hAnsi="Times New Roman" w:cs="Times New Roman" w:hint="eastAsia"/>
                <w:kern w:val="2"/>
                <w:sz w:val="20"/>
              </w:rPr>
              <w:t>2</w:t>
            </w:r>
            <w:r w:rsidRPr="00BC061A">
              <w:rPr>
                <w:rFonts w:ascii="Times New Roman" w:eastAsia="宋体" w:hAnsi="Times New Roman" w:cs="Times New Roman" w:hint="eastAsia"/>
                <w:kern w:val="2"/>
                <w:sz w:val="20"/>
              </w:rPr>
              <w:t>次定期预防性维护，要求供应商在预期保养时间之前</w:t>
            </w:r>
            <w:r w:rsidRPr="00BC061A">
              <w:rPr>
                <w:rFonts w:ascii="Times New Roman" w:eastAsia="宋体" w:hAnsi="Times New Roman" w:cs="Times New Roman" w:hint="eastAsia"/>
                <w:kern w:val="2"/>
                <w:sz w:val="20"/>
              </w:rPr>
              <w:t>1</w:t>
            </w:r>
            <w:r w:rsidRPr="00BC061A">
              <w:rPr>
                <w:rFonts w:ascii="Times New Roman" w:eastAsia="宋体" w:hAnsi="Times New Roman" w:cs="Times New Roman" w:hint="eastAsia"/>
                <w:kern w:val="2"/>
                <w:sz w:val="20"/>
              </w:rPr>
              <w:t>周内通知院方具体保养时间。</w:t>
            </w:r>
            <w:r w:rsidR="00AE038C" w:rsidRPr="00BC061A">
              <w:rPr>
                <w:rFonts w:ascii="Times New Roman" w:eastAsia="宋体" w:hAnsi="Times New Roman" w:cs="Times New Roman" w:hint="eastAsia"/>
                <w:kern w:val="2"/>
                <w:sz w:val="20"/>
              </w:rPr>
              <w:t>并提供符合原厂技术要求的一份书面报告送设备管理部门备案保养报告。设备定期保养包含但不限于如下项目：设备清洁、系统性能测试及校准等。</w:t>
            </w:r>
          </w:p>
        </w:tc>
      </w:tr>
    </w:tbl>
    <w:p w:rsidR="00AE038C" w:rsidRDefault="00AE038C" w:rsidP="00AE038C">
      <w:pPr>
        <w:rPr>
          <w:rFonts w:ascii="仿宋_GB2312" w:eastAsia="仿宋_GB2312" w:hAnsi="仿宋_GB2312" w:cs="仿宋_GB2312"/>
          <w:sz w:val="32"/>
          <w:szCs w:val="32"/>
        </w:rPr>
      </w:pPr>
    </w:p>
    <w:p w:rsidR="00AE038C" w:rsidRDefault="00AE038C" w:rsidP="00AE038C">
      <w:pPr>
        <w:rPr>
          <w:rFonts w:ascii="仿宋_GB2312" w:eastAsia="仿宋_GB2312" w:hAnsi="仿宋_GB2312" w:cs="仿宋_GB2312"/>
          <w:sz w:val="32"/>
          <w:szCs w:val="32"/>
        </w:rPr>
      </w:pPr>
      <w:r>
        <w:rPr>
          <w:rFonts w:ascii="仿宋_GB2312" w:eastAsia="仿宋_GB2312" w:hAnsi="仿宋_GB2312" w:cs="仿宋_GB2312" w:hint="eastAsia"/>
          <w:sz w:val="32"/>
          <w:szCs w:val="32"/>
        </w:rPr>
        <w:t>三、其他要求</w:t>
      </w:r>
    </w:p>
    <w:p w:rsidR="00AE038C" w:rsidRDefault="00AE038C" w:rsidP="00AE038C">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AE038C" w:rsidRPr="00424CE6" w:rsidRDefault="00AE038C" w:rsidP="00AE038C">
      <w:pPr>
        <w:shd w:val="solid" w:color="FFFFFF" w:fill="auto"/>
        <w:autoSpaceDN w:val="0"/>
        <w:spacing w:line="560" w:lineRule="exact"/>
        <w:ind w:firstLineChars="200" w:firstLine="640"/>
        <w:rPr>
          <w:rFonts w:ascii="仿宋_GB2312" w:eastAsia="仿宋_GB2312" w:hAnsi="仿宋_GB2312" w:cs="仿宋_GB2312"/>
          <w:bCs/>
          <w:color w:val="FF0000"/>
          <w:spacing w:val="-8"/>
          <w:kern w:val="0"/>
          <w:sz w:val="32"/>
          <w:szCs w:val="32"/>
          <w:shd w:val="clear" w:color="auto" w:fill="FFFFFF"/>
        </w:rPr>
      </w:pPr>
      <w:r w:rsidRPr="00424CE6">
        <w:rPr>
          <w:rFonts w:ascii="仿宋_GB2312" w:eastAsia="仿宋_GB2312" w:hAnsi="仿宋_GB2312" w:cs="仿宋_GB2312" w:hint="eastAsia"/>
          <w:bCs/>
          <w:color w:val="FF0000"/>
          <w:kern w:val="0"/>
          <w:sz w:val="32"/>
          <w:szCs w:val="32"/>
        </w:rPr>
        <w:t>1、报名请携带加盖公章的项目文件回执单、营业执照复印件、公司简介，</w:t>
      </w:r>
      <w:r w:rsidRPr="00424CE6">
        <w:rPr>
          <w:rFonts w:ascii="仿宋_GB2312" w:eastAsia="仿宋_GB2312" w:hAnsi="仿宋_GB2312" w:cs="仿宋_GB2312" w:hint="eastAsia"/>
          <w:bCs/>
          <w:color w:val="FF0000"/>
          <w:sz w:val="32"/>
          <w:szCs w:val="32"/>
          <w:shd w:val="clear" w:color="auto" w:fill="FFFFFF"/>
        </w:rPr>
        <w:t>提供设备彩页、相关三证等。</w:t>
      </w:r>
    </w:p>
    <w:p w:rsidR="00AE038C" w:rsidRDefault="00AE038C" w:rsidP="00AE038C">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2、参与项目调研供应商代表的个人授权函（需加盖供应商公章）和身份证复印件。</w:t>
      </w:r>
    </w:p>
    <w:p w:rsidR="00AE038C" w:rsidRDefault="00AE038C" w:rsidP="00AE038C">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8、以上所提供设备配置为参考数据，如有偏离，方可对偏离予以说明优缺点。数据分析合理，予以采纳。</w:t>
      </w:r>
    </w:p>
    <w:p w:rsidR="00AE038C" w:rsidRDefault="00AE038C" w:rsidP="00AE038C">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9、设备配套的规格完整耗材价格（福建省阳光平台价格或其他省份中标价格、省属医院已供货价格发票复印件等）。</w:t>
      </w:r>
    </w:p>
    <w:p w:rsidR="00AE038C" w:rsidRDefault="00AE038C" w:rsidP="00AE038C">
      <w:pPr>
        <w:pStyle w:val="Flietext"/>
      </w:pPr>
    </w:p>
    <w:p w:rsidR="00AE038C" w:rsidRDefault="00AE038C" w:rsidP="00AE038C">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AE038C" w:rsidRDefault="00AE038C" w:rsidP="00AE038C">
      <w:pPr>
        <w:widowControl/>
        <w:jc w:val="left"/>
        <w:rPr>
          <w:rFonts w:ascii="仿宋_GB2312" w:eastAsia="仿宋_GB2312" w:hAnsi="仿宋_GB2312" w:cs="仿宋_GB2312"/>
          <w:b/>
          <w:color w:val="000000"/>
          <w:sz w:val="32"/>
          <w:szCs w:val="32"/>
          <w:shd w:val="clear" w:color="auto" w:fill="FFFFFF"/>
        </w:rPr>
      </w:pPr>
    </w:p>
    <w:p w:rsidR="00AE038C" w:rsidRDefault="00AE038C" w:rsidP="00AE038C">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AE038C" w:rsidRDefault="00AE038C" w:rsidP="00AE038C">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AE038C" w:rsidTr="00FC6E39">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AE038C" w:rsidTr="00FC6E3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AE038C" w:rsidTr="00FC6E3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AE038C" w:rsidRDefault="00AE038C" w:rsidP="00AE038C">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AE038C" w:rsidRDefault="00AE038C" w:rsidP="00AE038C">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AE038C" w:rsidRDefault="00AE038C" w:rsidP="00AE038C">
      <w:pPr>
        <w:pStyle w:val="Flietext"/>
        <w:rPr>
          <w:rFonts w:ascii="仿宋_GB2312" w:hAnsi="仿宋_GB2312" w:cs="仿宋_GB2312"/>
          <w:sz w:val="32"/>
          <w:szCs w:val="32"/>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Flietext"/>
        <w:rPr>
          <w:rFonts w:ascii="仿宋_GB2312" w:hAnsi="仿宋_GB2312" w:cs="仿宋_GB2312"/>
          <w:sz w:val="32"/>
          <w:szCs w:val="32"/>
        </w:rPr>
      </w:pPr>
    </w:p>
    <w:p w:rsidR="00AE038C" w:rsidRDefault="00AE038C"/>
    <w:sectPr w:rsidR="00AE038C" w:rsidSect="00F866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55" w:rsidRDefault="004A1C55" w:rsidP="0045068C">
      <w:r>
        <w:separator/>
      </w:r>
    </w:p>
  </w:endnote>
  <w:endnote w:type="continuationSeparator" w:id="0">
    <w:p w:rsidR="004A1C55" w:rsidRDefault="004A1C55" w:rsidP="00450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55" w:rsidRDefault="004A1C55" w:rsidP="0045068C">
      <w:r>
        <w:separator/>
      </w:r>
    </w:p>
  </w:footnote>
  <w:footnote w:type="continuationSeparator" w:id="0">
    <w:p w:rsidR="004A1C55" w:rsidRDefault="004A1C55" w:rsidP="00450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F7F636A"/>
    <w:multiLevelType w:val="singleLevel"/>
    <w:tmpl w:val="FF7F636A"/>
    <w:lvl w:ilvl="0">
      <w:start w:val="1"/>
      <w:numFmt w:val="decimal"/>
      <w:suff w:val="nothing"/>
      <w:lvlText w:val="%1、"/>
      <w:lvlJc w:val="left"/>
    </w:lvl>
  </w:abstractNum>
  <w:abstractNum w:abstractNumId="2">
    <w:nsid w:val="04003593"/>
    <w:multiLevelType w:val="hybridMultilevel"/>
    <w:tmpl w:val="43243C40"/>
    <w:lvl w:ilvl="0" w:tplc="BF220CD6">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F20626"/>
    <w:multiLevelType w:val="hybridMultilevel"/>
    <w:tmpl w:val="AD2AC36E"/>
    <w:lvl w:ilvl="0" w:tplc="444C637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B27BA9"/>
    <w:multiLevelType w:val="hybridMultilevel"/>
    <w:tmpl w:val="082E1890"/>
    <w:lvl w:ilvl="0" w:tplc="9676BAE2">
      <w:start w:val="2"/>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4FD84ACA"/>
    <w:multiLevelType w:val="hybridMultilevel"/>
    <w:tmpl w:val="9BB4DEE4"/>
    <w:lvl w:ilvl="0" w:tplc="53901108">
      <w:start w:val="4"/>
      <w:numFmt w:val="decimal"/>
      <w:lvlText w:val="%1、"/>
      <w:lvlJc w:val="left"/>
      <w:pPr>
        <w:ind w:left="360" w:hanging="360"/>
      </w:pPr>
      <w:rPr>
        <w:rFonts w:asciiTheme="minorHAnsi" w:hAnsiTheme="minorHAnsi" w:cstheme="minorBid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1704EA"/>
    <w:rsid w:val="003C3C80"/>
    <w:rsid w:val="00422A96"/>
    <w:rsid w:val="00424CE6"/>
    <w:rsid w:val="0045068C"/>
    <w:rsid w:val="00453EF5"/>
    <w:rsid w:val="00461838"/>
    <w:rsid w:val="004A1C55"/>
    <w:rsid w:val="00595A2B"/>
    <w:rsid w:val="006E1F67"/>
    <w:rsid w:val="007A4671"/>
    <w:rsid w:val="00937347"/>
    <w:rsid w:val="00985BE5"/>
    <w:rsid w:val="00A24BC7"/>
    <w:rsid w:val="00A2741E"/>
    <w:rsid w:val="00A66883"/>
    <w:rsid w:val="00AE038C"/>
    <w:rsid w:val="00BA3E05"/>
    <w:rsid w:val="00BC061A"/>
    <w:rsid w:val="00C50819"/>
    <w:rsid w:val="00D862F3"/>
    <w:rsid w:val="00DD4FE1"/>
    <w:rsid w:val="00E35786"/>
    <w:rsid w:val="00E4439B"/>
    <w:rsid w:val="00E774AF"/>
    <w:rsid w:val="00F10BCB"/>
    <w:rsid w:val="00F615BB"/>
    <w:rsid w:val="00F86679"/>
    <w:rsid w:val="04541E6E"/>
    <w:rsid w:val="099129DE"/>
    <w:rsid w:val="09BD68ED"/>
    <w:rsid w:val="123F5369"/>
    <w:rsid w:val="213D24B6"/>
    <w:rsid w:val="2AF81B93"/>
    <w:rsid w:val="2B88774E"/>
    <w:rsid w:val="30D53D53"/>
    <w:rsid w:val="312E711F"/>
    <w:rsid w:val="3ABE695C"/>
    <w:rsid w:val="410B1431"/>
    <w:rsid w:val="46CF4BF2"/>
    <w:rsid w:val="475853DE"/>
    <w:rsid w:val="479E2C9D"/>
    <w:rsid w:val="55337C5C"/>
    <w:rsid w:val="56840C44"/>
    <w:rsid w:val="591A5A83"/>
    <w:rsid w:val="5CBA17B0"/>
    <w:rsid w:val="5FF90C68"/>
    <w:rsid w:val="65A27170"/>
    <w:rsid w:val="6AAA4DC5"/>
    <w:rsid w:val="6B9F3A74"/>
    <w:rsid w:val="72E70D48"/>
    <w:rsid w:val="753E7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79"/>
    <w:pPr>
      <w:widowControl w:val="0"/>
      <w:jc w:val="both"/>
    </w:pPr>
    <w:rPr>
      <w:rFonts w:ascii="Times New Roman" w:hAnsi="Times New Roman"/>
      <w:kern w:val="2"/>
      <w:sz w:val="21"/>
      <w:szCs w:val="24"/>
    </w:rPr>
  </w:style>
  <w:style w:type="paragraph" w:styleId="1">
    <w:name w:val="heading 1"/>
    <w:basedOn w:val="a"/>
    <w:next w:val="a"/>
    <w:link w:val="1Char"/>
    <w:qFormat/>
    <w:rsid w:val="00AE038C"/>
    <w:pPr>
      <w:keepNext/>
      <w:keepLines/>
      <w:spacing w:line="576" w:lineRule="auto"/>
      <w:outlineLvl w:val="0"/>
    </w:pPr>
    <w:rPr>
      <w:rFonts w:asciiTheme="minorHAnsi" w:eastAsiaTheme="minorEastAsia" w:hAnsiTheme="minorHAnsi" w:cstheme="minorBid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068C"/>
    <w:rPr>
      <w:rFonts w:ascii="Times New Roman" w:hAnsi="Times New Roman"/>
      <w:kern w:val="2"/>
      <w:sz w:val="18"/>
      <w:szCs w:val="18"/>
    </w:rPr>
  </w:style>
  <w:style w:type="paragraph" w:styleId="a4">
    <w:name w:val="footer"/>
    <w:basedOn w:val="a"/>
    <w:link w:val="Char0"/>
    <w:uiPriority w:val="99"/>
    <w:semiHidden/>
    <w:unhideWhenUsed/>
    <w:rsid w:val="004506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068C"/>
    <w:rPr>
      <w:rFonts w:ascii="Times New Roman" w:hAnsi="Times New Roman"/>
      <w:kern w:val="2"/>
      <w:sz w:val="18"/>
      <w:szCs w:val="18"/>
    </w:rPr>
  </w:style>
  <w:style w:type="character" w:customStyle="1" w:styleId="1Char">
    <w:name w:val="标题 1 Char"/>
    <w:basedOn w:val="a0"/>
    <w:link w:val="1"/>
    <w:rsid w:val="00AE038C"/>
    <w:rPr>
      <w:rFonts w:asciiTheme="minorHAnsi" w:eastAsiaTheme="minorEastAsia" w:hAnsiTheme="minorHAnsi" w:cstheme="minorBidi"/>
      <w:b/>
      <w:kern w:val="44"/>
      <w:sz w:val="44"/>
      <w:szCs w:val="24"/>
    </w:rPr>
  </w:style>
  <w:style w:type="paragraph" w:customStyle="1" w:styleId="Flietext">
    <w:name w:val="Fließtext"/>
    <w:basedOn w:val="a"/>
    <w:qFormat/>
    <w:rsid w:val="00AE038C"/>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AE038C"/>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5">
    <w:name w:val="List Paragraph"/>
    <w:basedOn w:val="a"/>
    <w:uiPriority w:val="34"/>
    <w:qFormat/>
    <w:rsid w:val="00AE038C"/>
    <w:pPr>
      <w:ind w:firstLineChars="200" w:firstLine="420"/>
    </w:pPr>
    <w:rPr>
      <w:rFonts w:asciiTheme="minorHAnsi" w:eastAsiaTheme="minorEastAsia" w:hAnsiTheme="minorHAnsi" w:cstheme="minorBidi"/>
    </w:rPr>
  </w:style>
  <w:style w:type="paragraph" w:styleId="a6">
    <w:name w:val="Balloon Text"/>
    <w:basedOn w:val="a"/>
    <w:link w:val="Char1"/>
    <w:uiPriority w:val="99"/>
    <w:semiHidden/>
    <w:unhideWhenUsed/>
    <w:rsid w:val="00D862F3"/>
    <w:rPr>
      <w:sz w:val="18"/>
      <w:szCs w:val="18"/>
    </w:rPr>
  </w:style>
  <w:style w:type="character" w:customStyle="1" w:styleId="Char1">
    <w:name w:val="批注框文本 Char"/>
    <w:basedOn w:val="a0"/>
    <w:link w:val="a6"/>
    <w:uiPriority w:val="99"/>
    <w:semiHidden/>
    <w:rsid w:val="00D862F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315</Words>
  <Characters>1798</Characters>
  <Application>Microsoft Office Word</Application>
  <DocSecurity>0</DocSecurity>
  <Lines>14</Lines>
  <Paragraphs>4</Paragraphs>
  <ScaleCrop>false</ScaleCrop>
  <Company>Sky123.Org</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Administrator</cp:lastModifiedBy>
  <cp:revision>5</cp:revision>
  <cp:lastPrinted>2023-11-14T01:54:00Z</cp:lastPrinted>
  <dcterms:created xsi:type="dcterms:W3CDTF">2023-11-14T06:57:00Z</dcterms:created>
  <dcterms:modified xsi:type="dcterms:W3CDTF">2023-11-14T07:12:00Z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B969141012D844DB98DBFCFAB0428525</vt:lpwstr>
  </property>
</Properties>
</file>