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ascii="宋体" w:hAnsi="宋体" w:eastAsia="宋体" w:cs="宋体"/>
          <w:color w:val="auto"/>
          <w:sz w:val="24"/>
          <w:szCs w:val="24"/>
        </w:rPr>
      </w:pPr>
      <w:r>
        <w:rPr>
          <w:rFonts w:hint="eastAsia" w:ascii="宋体" w:hAnsi="宋体" w:eastAsia="宋体" w:cs="宋体"/>
          <w:color w:val="auto"/>
          <w:sz w:val="24"/>
          <w:szCs w:val="24"/>
        </w:rPr>
        <w:br w:type="textWrapping"/>
      </w: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lang w:val="en-US"/>
        </w:rPr>
      </w:pP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rPr>
      </w:pPr>
    </w:p>
    <w:p>
      <w:pPr>
        <w:pStyle w:val="13"/>
        <w:jc w:val="center"/>
        <w:outlineLvl w:val="0"/>
        <w:rPr>
          <w:rFonts w:hint="eastAsia" w:ascii="宋体" w:hAnsi="宋体" w:eastAsia="宋体" w:cs="宋体"/>
          <w:color w:val="auto"/>
          <w:sz w:val="72"/>
          <w:szCs w:val="72"/>
        </w:rPr>
      </w:pPr>
      <w:r>
        <w:rPr>
          <w:rFonts w:hint="eastAsia" w:ascii="宋体" w:hAnsi="宋体" w:eastAsia="宋体" w:cs="宋体"/>
          <w:b/>
          <w:color w:val="auto"/>
          <w:sz w:val="72"/>
          <w:szCs w:val="72"/>
        </w:rPr>
        <w:t>福建省政府采购</w:t>
      </w:r>
    </w:p>
    <w:p>
      <w:pPr>
        <w:pStyle w:val="13"/>
        <w:jc w:val="center"/>
        <w:outlineLvl w:val="0"/>
        <w:rPr>
          <w:rFonts w:hint="eastAsia" w:ascii="宋体" w:hAnsi="宋体" w:eastAsia="宋体" w:cs="宋体"/>
          <w:color w:val="auto"/>
          <w:sz w:val="72"/>
          <w:szCs w:val="72"/>
        </w:rPr>
      </w:pPr>
      <w:r>
        <w:rPr>
          <w:rFonts w:hint="eastAsia" w:ascii="宋体" w:hAnsi="宋体" w:eastAsia="宋体" w:cs="宋体"/>
          <w:b/>
          <w:color w:val="auto"/>
          <w:sz w:val="72"/>
          <w:szCs w:val="72"/>
        </w:rPr>
        <w:t>货物和服务项目</w:t>
      </w:r>
    </w:p>
    <w:p>
      <w:pPr>
        <w:pStyle w:val="13"/>
        <w:jc w:val="center"/>
        <w:outlineLvl w:val="0"/>
        <w:rPr>
          <w:rFonts w:hint="eastAsia" w:ascii="宋体" w:hAnsi="宋体" w:eastAsia="宋体" w:cs="宋体"/>
          <w:color w:val="auto"/>
          <w:sz w:val="72"/>
          <w:szCs w:val="72"/>
        </w:rPr>
      </w:pPr>
      <w:r>
        <w:rPr>
          <w:rFonts w:hint="eastAsia" w:ascii="宋体" w:hAnsi="宋体" w:eastAsia="宋体" w:cs="宋体"/>
          <w:b/>
          <w:color w:val="auto"/>
          <w:sz w:val="72"/>
          <w:szCs w:val="72"/>
        </w:rPr>
        <w:t>公开招标文件</w:t>
      </w:r>
    </w:p>
    <w:p>
      <w:pPr>
        <w:pStyle w:val="13"/>
        <w:jc w:val="center"/>
        <w:outlineLvl w:val="2"/>
        <w:rPr>
          <w:rFonts w:hint="eastAsia" w:ascii="宋体" w:hAnsi="宋体" w:eastAsia="宋体" w:cs="宋体"/>
          <w:b/>
          <w:color w:val="auto"/>
          <w:sz w:val="24"/>
          <w:szCs w:val="24"/>
        </w:rPr>
      </w:pPr>
    </w:p>
    <w:p>
      <w:pPr>
        <w:pStyle w:val="8"/>
        <w:widowControl/>
        <w:shd w:val="clear" w:color="auto" w:fill="FFFFFF"/>
        <w:spacing w:before="75" w:beforeAutospacing="0" w:after="75" w:afterAutospacing="0"/>
        <w:ind w:left="0" w:right="0" w:firstLine="0"/>
        <w:jc w:val="center"/>
        <w:rPr>
          <w:rFonts w:hint="eastAsia" w:ascii="宋体" w:hAnsi="宋体" w:eastAsia="宋体" w:cs="宋体"/>
          <w:b/>
          <w:color w:val="auto"/>
          <w:sz w:val="24"/>
          <w:szCs w:val="24"/>
        </w:rPr>
      </w:pPr>
      <w:r>
        <w:rPr>
          <w:rStyle w:val="11"/>
          <w:rFonts w:hint="eastAsia" w:ascii="宋体" w:hAnsi="宋体" w:cs="宋体"/>
          <w:color w:val="auto"/>
          <w:sz w:val="72"/>
          <w:szCs w:val="72"/>
          <w:lang w:eastAsia="zh-CN"/>
        </w:rPr>
        <w:t>（预公告稿件）</w:t>
      </w: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ind w:firstLine="259" w:firstLineChars="100"/>
        <w:jc w:val="center"/>
        <w:outlineLvl w:val="2"/>
        <w:rPr>
          <w:rFonts w:hint="eastAsia" w:ascii="宋体" w:hAnsi="宋体" w:eastAsia="宋体" w:cs="宋体"/>
          <w:color w:val="auto"/>
          <w:sz w:val="28"/>
          <w:szCs w:val="28"/>
        </w:rPr>
      </w:pPr>
      <w:r>
        <w:rPr>
          <w:rFonts w:hint="eastAsia" w:ascii="宋体" w:hAnsi="宋体" w:eastAsia="宋体" w:cs="宋体"/>
          <w:b/>
          <w:color w:val="auto"/>
          <w:spacing w:val="-11"/>
          <w:sz w:val="28"/>
          <w:szCs w:val="28"/>
        </w:rPr>
        <w:t>项目名称：福建省肿瘤医院SPECT</w:t>
      </w:r>
      <w:r>
        <w:rPr>
          <w:rFonts w:hint="eastAsia" w:ascii="宋体" w:hAnsi="宋体" w:cs="宋体"/>
          <w:b/>
          <w:color w:val="auto"/>
          <w:spacing w:val="-11"/>
          <w:sz w:val="28"/>
          <w:szCs w:val="28"/>
          <w:lang w:val="en-US" w:eastAsia="zh-CN"/>
        </w:rPr>
        <w:t>/</w:t>
      </w:r>
      <w:bookmarkStart w:id="0" w:name="_GoBack"/>
      <w:bookmarkEnd w:id="0"/>
      <w:r>
        <w:rPr>
          <w:rFonts w:hint="eastAsia" w:ascii="宋体" w:hAnsi="宋体" w:eastAsia="宋体" w:cs="宋体"/>
          <w:b/>
          <w:color w:val="auto"/>
          <w:spacing w:val="-11"/>
          <w:sz w:val="28"/>
          <w:szCs w:val="28"/>
        </w:rPr>
        <w:t>CT仪采购项目</w:t>
      </w:r>
    </w:p>
    <w:p>
      <w:pPr>
        <w:pStyle w:val="13"/>
        <w:ind w:firstLine="1405" w:firstLineChars="500"/>
        <w:jc w:val="both"/>
        <w:outlineLvl w:val="2"/>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备案编号：CGXM-2023-350001-12247[2023]12666</w:t>
      </w:r>
    </w:p>
    <w:p>
      <w:pPr>
        <w:pStyle w:val="13"/>
        <w:ind w:firstLine="1405" w:firstLineChars="500"/>
        <w:jc w:val="both"/>
        <w:outlineLvl w:val="2"/>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项目编号：[350001]CCZB[GK]2023068</w:t>
      </w:r>
    </w:p>
    <w:p>
      <w:pPr>
        <w:pStyle w:val="13"/>
        <w:ind w:firstLine="281" w:firstLineChars="100"/>
        <w:jc w:val="both"/>
        <w:outlineLvl w:val="2"/>
        <w:rPr>
          <w:rFonts w:hint="eastAsia" w:ascii="宋体" w:hAnsi="宋体" w:eastAsia="宋体" w:cs="宋体"/>
          <w:b/>
          <w:color w:val="auto"/>
          <w:sz w:val="28"/>
          <w:szCs w:val="28"/>
        </w:rPr>
      </w:pPr>
    </w:p>
    <w:p>
      <w:pPr>
        <w:pStyle w:val="13"/>
        <w:jc w:val="center"/>
        <w:outlineLvl w:val="2"/>
        <w:rPr>
          <w:rFonts w:hint="eastAsia" w:ascii="宋体" w:hAnsi="宋体" w:eastAsia="宋体" w:cs="宋体"/>
          <w:b/>
          <w:color w:val="auto"/>
          <w:sz w:val="28"/>
          <w:szCs w:val="28"/>
        </w:rPr>
      </w:pPr>
    </w:p>
    <w:p>
      <w:pPr>
        <w:pStyle w:val="13"/>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采购人：福建省肿瘤医院</w:t>
      </w:r>
    </w:p>
    <w:p>
      <w:pPr>
        <w:pStyle w:val="13"/>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代理机构：福建省承诚招标代理有限公司</w:t>
      </w:r>
    </w:p>
    <w:p>
      <w:pPr>
        <w:pStyle w:val="13"/>
        <w:jc w:val="center"/>
        <w:outlineLvl w:val="2"/>
        <w:rPr>
          <w:rFonts w:hint="eastAsia" w:ascii="宋体" w:hAnsi="宋体" w:eastAsia="宋体" w:cs="宋体"/>
          <w:b/>
          <w:color w:val="auto"/>
          <w:sz w:val="32"/>
          <w:szCs w:val="32"/>
        </w:rPr>
      </w:pPr>
      <w:r>
        <w:rPr>
          <w:rFonts w:hint="eastAsia" w:ascii="宋体" w:hAnsi="宋体" w:eastAsia="宋体" w:cs="宋体"/>
          <w:b/>
          <w:color w:val="auto"/>
          <w:sz w:val="28"/>
          <w:szCs w:val="28"/>
        </w:rPr>
        <w:t>编制时间：2023年</w:t>
      </w:r>
      <w:r>
        <w:rPr>
          <w:rFonts w:hint="eastAsia" w:ascii="宋体" w:hAnsi="宋体" w:eastAsia="宋体" w:cs="宋体"/>
          <w:b/>
          <w:color w:val="auto"/>
          <w:sz w:val="28"/>
          <w:szCs w:val="28"/>
          <w:lang w:val="en-US" w:eastAsia="zh-CN"/>
        </w:rPr>
        <w:t>11</w:t>
      </w:r>
      <w:r>
        <w:rPr>
          <w:rFonts w:hint="eastAsia" w:ascii="宋体" w:hAnsi="宋体" w:eastAsia="宋体" w:cs="宋体"/>
          <w:b/>
          <w:color w:val="auto"/>
          <w:sz w:val="28"/>
          <w:szCs w:val="28"/>
        </w:rPr>
        <w:t>月</w:t>
      </w:r>
    </w:p>
    <w:p>
      <w:pPr>
        <w:pStyle w:val="13"/>
        <w:jc w:val="center"/>
        <w:outlineLvl w:val="1"/>
        <w:rPr>
          <w:rFonts w:hint="eastAsia" w:ascii="宋体" w:hAnsi="宋体" w:eastAsia="宋体" w:cs="宋体"/>
          <w:b/>
          <w:color w:val="auto"/>
          <w:sz w:val="32"/>
          <w:szCs w:val="32"/>
        </w:rPr>
        <w:sectPr>
          <w:pgSz w:w="11906" w:h="16838"/>
          <w:pgMar w:top="1440" w:right="1800" w:bottom="1440" w:left="1800" w:header="851" w:footer="992" w:gutter="0"/>
          <w:cols w:space="720" w:num="1"/>
          <w:docGrid w:type="lines" w:linePitch="312" w:charSpace="0"/>
        </w:sectPr>
      </w:pPr>
    </w:p>
    <w:p>
      <w:pPr>
        <w:pStyle w:val="13"/>
        <w:jc w:val="center"/>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第一章 投标邀请</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福建省承诚招标代理有限公司采用公开招标方式组织</w:t>
      </w:r>
      <w:r>
        <w:rPr>
          <w:rFonts w:hint="eastAsia" w:ascii="宋体" w:hAnsi="宋体" w:eastAsia="宋体" w:cs="宋体"/>
          <w:color w:val="auto"/>
          <w:sz w:val="24"/>
          <w:szCs w:val="24"/>
          <w:lang w:eastAsia="zh-CN"/>
        </w:rPr>
        <w:t>福建省肿瘤医院SPECT/CT仪采购项目</w:t>
      </w:r>
      <w:r>
        <w:rPr>
          <w:rFonts w:hint="eastAsia" w:ascii="宋体" w:hAnsi="宋体" w:eastAsia="宋体" w:cs="宋体"/>
          <w:color w:val="auto"/>
          <w:sz w:val="24"/>
          <w:szCs w:val="24"/>
        </w:rPr>
        <w:t>（以下简称：“本项目”）的政府采购活动，现邀请供应商参加投标。</w:t>
      </w:r>
    </w:p>
    <w:p>
      <w:pPr>
        <w:pStyle w:val="13"/>
        <w:ind w:firstLine="480"/>
        <w:jc w:val="left"/>
        <w:outlineLvl w:val="2"/>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1、备案编号：CGXM-2023-350001-12247[2023]12666</w:t>
      </w:r>
    </w:p>
    <w:p>
      <w:pPr>
        <w:pStyle w:val="13"/>
        <w:ind w:firstLine="480"/>
        <w:jc w:val="left"/>
        <w:outlineLvl w:val="2"/>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2、项目编号：[350001]CCZB[GK]2023068</w:t>
      </w:r>
    </w:p>
    <w:p>
      <w:pPr>
        <w:pStyle w:val="13"/>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3、预算金额、最高限价：详见《采购标的一览表》。</w:t>
      </w:r>
    </w:p>
    <w:p>
      <w:pPr>
        <w:pStyle w:val="13"/>
        <w:ind w:firstLine="480"/>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4、招标内容及要求：详见《采购标的一览表》及招标文件第五章。</w:t>
      </w:r>
    </w:p>
    <w:p>
      <w:pPr>
        <w:pStyle w:val="13"/>
        <w:ind w:firstLine="480"/>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5、需要落实的政府采购政策</w:t>
      </w:r>
    </w:p>
    <w:p>
      <w:pPr>
        <w:pStyle w:val="13"/>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进口产品：不适用</w:t>
      </w:r>
    </w:p>
    <w:p>
      <w:pPr>
        <w:pStyle w:val="13"/>
        <w:ind w:firstLine="480" w:firstLineChars="200"/>
        <w:jc w:val="left"/>
        <w:rPr>
          <w:color w:val="auto"/>
          <w:sz w:val="24"/>
          <w:szCs w:val="24"/>
        </w:rPr>
      </w:pPr>
      <w:r>
        <w:rPr>
          <w:rFonts w:hint="eastAsia" w:ascii="宋体" w:hAnsi="宋体" w:eastAsia="宋体" w:cs="宋体"/>
          <w:color w:val="auto"/>
          <w:sz w:val="24"/>
          <w:szCs w:val="24"/>
        </w:rPr>
        <w:t>节能产品：</w:t>
      </w:r>
      <w:r>
        <w:rPr>
          <w:color w:val="auto"/>
          <w:sz w:val="24"/>
          <w:szCs w:val="24"/>
        </w:rPr>
        <w:t>适用于本项目，按照财政部《关于印发节能产品政府采购品目清单》（财库〔2019〕19号）或最新公布的品目清单执行。</w:t>
      </w:r>
    </w:p>
    <w:p>
      <w:pPr>
        <w:pStyle w:val="13"/>
        <w:ind w:firstLine="480" w:firstLineChars="200"/>
        <w:jc w:val="left"/>
        <w:rPr>
          <w:color w:val="auto"/>
          <w:sz w:val="24"/>
          <w:szCs w:val="24"/>
        </w:rPr>
      </w:pPr>
      <w:r>
        <w:rPr>
          <w:rFonts w:hint="eastAsia" w:ascii="宋体" w:hAnsi="宋体" w:eastAsia="宋体" w:cs="宋体"/>
          <w:color w:val="auto"/>
          <w:sz w:val="24"/>
          <w:szCs w:val="24"/>
        </w:rPr>
        <w:t>环境标志产品：</w:t>
      </w:r>
      <w:r>
        <w:rPr>
          <w:color w:val="auto"/>
          <w:sz w:val="24"/>
          <w:szCs w:val="24"/>
        </w:rPr>
        <w:t>适用于本项目，按照财政部《关于印发环境标志产品政府采购品目清单的通知》（财库〔2019〕18号）或最新公布的品目清单执行。</w:t>
      </w:r>
    </w:p>
    <w:p>
      <w:pPr>
        <w:pStyle w:val="13"/>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促进中小企业发展的相关政策：</w:t>
      </w:r>
    </w:p>
    <w:p>
      <w:pPr>
        <w:pStyle w:val="13"/>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采购包1：不专门面向中小企业采购</w:t>
      </w:r>
    </w:p>
    <w:p>
      <w:pPr>
        <w:pStyle w:val="13"/>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6、投标人的资格要求</w:t>
      </w:r>
    </w:p>
    <w:p>
      <w:pPr>
        <w:pStyle w:val="13"/>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6.1法定条件：符合政府采购法第二十二条第一款规定的条件。</w:t>
      </w:r>
    </w:p>
    <w:p>
      <w:pPr>
        <w:pStyle w:val="13"/>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6.2特定条件：</w:t>
      </w:r>
    </w:p>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4614"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招标文件规定的其他资格证明文件</w:t>
            </w:r>
          </w:p>
        </w:tc>
        <w:tc>
          <w:tcPr>
            <w:tcW w:w="4614" w:type="dxa"/>
            <w:vAlign w:val="top"/>
          </w:tcPr>
          <w:p>
            <w:pPr>
              <w:pStyle w:val="13"/>
              <w:jc w:val="both"/>
              <w:rPr>
                <w:rFonts w:hint="eastAsia" w:ascii="宋体" w:hAnsi="宋体" w:eastAsia="宋体" w:cs="宋体"/>
                <w:color w:val="auto"/>
                <w:sz w:val="24"/>
                <w:szCs w:val="24"/>
              </w:rPr>
            </w:pPr>
            <w:r>
              <w:rPr>
                <w:color w:val="auto"/>
                <w:sz w:val="24"/>
                <w:szCs w:val="24"/>
              </w:rPr>
              <w:t>所投货物若属于医疗器械管理范畴，按照国家《医疗器械监督管理条例》，应符合以下要求：①投标人为制造商的，须提供《医疗器械生产企业许可证》（进口产品除外）；投标人为经销商的，投标货物若属于三类医疗器械，须提供《医疗器械经营许可证》，投标货物若属于二类医疗器械，提供《医疗器械经营许可证》或提供《第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注：所有资格证明文件复印件须在有效期内。</w:t>
            </w:r>
          </w:p>
        </w:tc>
      </w:tr>
    </w:tbl>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6.3是否接受联合体投标：采购包1：不接受</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※根据上述资格要求，电子投标文件中应提交的“投标人的资格及资信证明文件”详见招标文件第四章。</w:t>
      </w:r>
    </w:p>
    <w:p>
      <w:pPr>
        <w:pStyle w:val="13"/>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7、招标文件的获取</w:t>
      </w:r>
    </w:p>
    <w:p>
      <w:pPr>
        <w:pStyle w:val="13"/>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7.1、招标文件获取期限：详见招标公告或更正公告，若不一致，以更正公告为准。</w:t>
      </w:r>
    </w:p>
    <w:p>
      <w:pPr>
        <w:pStyle w:val="13"/>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pPr>
        <w:pStyle w:val="13"/>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7.3、获取地点及方式：注册账号后，通过福建省政府采购网上公开信息系统以下载方式获取。</w:t>
      </w:r>
    </w:p>
    <w:p>
      <w:pPr>
        <w:pStyle w:val="13"/>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7.4、招标文件售价：0元。</w:t>
      </w:r>
    </w:p>
    <w:p>
      <w:pPr>
        <w:pStyle w:val="13"/>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8、投标截止</w:t>
      </w:r>
    </w:p>
    <w:p>
      <w:pPr>
        <w:pStyle w:val="13"/>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8.1、投标截止时间：详见招标公告或更正公告，若不一致，以更正公告为准。</w:t>
      </w:r>
    </w:p>
    <w:p>
      <w:pPr>
        <w:pStyle w:val="13"/>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8.2、投标人应在投标截止时间前按照福建省政府采购网上公开信息系统设定的操作流程将电子投标文件上传至福建省政府采购网上公开信息系统，否则投标将被拒绝。</w:t>
      </w:r>
    </w:p>
    <w:p>
      <w:pPr>
        <w:pStyle w:val="13"/>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9、开标时间及地点</w:t>
      </w:r>
    </w:p>
    <w:p>
      <w:pPr>
        <w:pStyle w:val="13"/>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详见招标公告或更正公告，若不一致，以更正公告为准。</w:t>
      </w:r>
    </w:p>
    <w:p>
      <w:pPr>
        <w:pStyle w:val="13"/>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10、公告期限</w:t>
      </w:r>
    </w:p>
    <w:p>
      <w:pPr>
        <w:pStyle w:val="13"/>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10.1、招标公告的公告期限：自财政部和福建省财政厅指定的政府采购信息发布媒体最先发布公告之日起5个工作日。</w:t>
      </w:r>
    </w:p>
    <w:p>
      <w:pPr>
        <w:pStyle w:val="13"/>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10.2、招标文件公告期限：招标文件随同招标公告一并发布，其公告期限与招标公告的公告期限保持一致。</w:t>
      </w:r>
    </w:p>
    <w:p>
      <w:pPr>
        <w:pStyle w:val="13"/>
        <w:ind w:firstLine="480"/>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11、采购人：福建省肿瘤医院</w:t>
      </w:r>
    </w:p>
    <w:p>
      <w:pPr>
        <w:pStyle w:val="13"/>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地址：福州市福马路420号</w:t>
      </w:r>
    </w:p>
    <w:p>
      <w:pPr>
        <w:pStyle w:val="13"/>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邮编：350011</w:t>
      </w:r>
    </w:p>
    <w:p>
      <w:pPr>
        <w:pStyle w:val="13"/>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联系人：傅世楣</w:t>
      </w:r>
    </w:p>
    <w:p>
      <w:pPr>
        <w:pStyle w:val="13"/>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联系电话：0591-62002069</w:t>
      </w:r>
    </w:p>
    <w:p>
      <w:pPr>
        <w:pStyle w:val="13"/>
        <w:ind w:firstLine="480"/>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12、代理机构：福建省承诚招标代理有限公司</w:t>
      </w:r>
    </w:p>
    <w:p>
      <w:pPr>
        <w:pStyle w:val="13"/>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地址：福建省福州市鼓楼区梁厝路2号华雄大厦3号楼17层</w:t>
      </w:r>
    </w:p>
    <w:p>
      <w:pPr>
        <w:pStyle w:val="13"/>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邮编：350001</w:t>
      </w:r>
    </w:p>
    <w:p>
      <w:pPr>
        <w:pStyle w:val="13"/>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联系人：林红、李杰，电子邮箱：fjscczb@163.com</w:t>
      </w:r>
    </w:p>
    <w:p>
      <w:pPr>
        <w:pStyle w:val="13"/>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联系电话：0591-87555393</w:t>
      </w:r>
    </w:p>
    <w:p>
      <w:pPr>
        <w:pStyle w:val="13"/>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附1：账户信息</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3"/>
              <w:jc w:val="center"/>
              <w:rPr>
                <w:rFonts w:hint="eastAsia" w:ascii="宋体" w:hAnsi="宋体" w:eastAsia="宋体" w:cs="宋体"/>
                <w:color w:val="auto"/>
                <w:sz w:val="24"/>
                <w:szCs w:val="24"/>
              </w:rPr>
            </w:pPr>
            <w:r>
              <w:rPr>
                <w:rFonts w:hint="eastAsia" w:ascii="宋体" w:hAnsi="宋体" w:eastAsia="宋体" w:cs="宋体"/>
                <w:b/>
                <w:color w:val="auto"/>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3"/>
              <w:jc w:val="center"/>
              <w:rPr>
                <w:rFonts w:hint="eastAsia" w:ascii="宋体" w:hAnsi="宋体" w:eastAsia="宋体" w:cs="宋体"/>
                <w:color w:val="auto"/>
                <w:sz w:val="24"/>
                <w:szCs w:val="24"/>
              </w:rPr>
            </w:pPr>
            <w:r>
              <w:rPr>
                <w:rFonts w:hint="eastAsia" w:ascii="宋体" w:hAnsi="宋体" w:eastAsia="宋体" w:cs="宋体"/>
                <w:b/>
                <w:color w:val="auto"/>
                <w:sz w:val="24"/>
                <w:szCs w:val="24"/>
              </w:rPr>
              <w:t>开户名称：福建省承诚招标代理有限公司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3"/>
              <w:jc w:val="center"/>
              <w:rPr>
                <w:rFonts w:hint="eastAsia" w:ascii="宋体" w:hAnsi="宋体" w:eastAsia="宋体" w:cs="宋体"/>
                <w:color w:val="auto"/>
                <w:sz w:val="24"/>
                <w:szCs w:val="24"/>
              </w:rPr>
            </w:pPr>
            <w:r>
              <w:rPr>
                <w:rFonts w:hint="eastAsia" w:ascii="宋体" w:hAnsi="宋体" w:eastAsia="宋体" w:cs="宋体"/>
                <w:b/>
                <w:color w:val="auto"/>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3"/>
              <w:jc w:val="center"/>
              <w:rPr>
                <w:rFonts w:hint="eastAsia" w:ascii="宋体" w:hAnsi="宋体" w:eastAsia="宋体" w:cs="宋体"/>
                <w:color w:val="auto"/>
                <w:sz w:val="24"/>
                <w:szCs w:val="24"/>
              </w:rPr>
            </w:pPr>
            <w:r>
              <w:rPr>
                <w:rFonts w:hint="eastAsia" w:ascii="宋体" w:hAnsi="宋体" w:eastAsia="宋体" w:cs="宋体"/>
                <w:b/>
                <w:color w:val="auto"/>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3"/>
              <w:jc w:val="center"/>
              <w:rPr>
                <w:rFonts w:hint="eastAsia" w:ascii="宋体" w:hAnsi="宋体" w:eastAsia="宋体" w:cs="宋体"/>
                <w:color w:val="auto"/>
                <w:sz w:val="24"/>
                <w:szCs w:val="24"/>
              </w:rPr>
            </w:pPr>
            <w:r>
              <w:rPr>
                <w:rFonts w:hint="eastAsia" w:ascii="宋体" w:hAnsi="宋体" w:eastAsia="宋体" w:cs="宋体"/>
                <w:b/>
                <w:color w:val="auto"/>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3"/>
              <w:jc w:val="center"/>
              <w:rPr>
                <w:rFonts w:hint="eastAsia" w:ascii="宋体" w:hAnsi="宋体" w:eastAsia="宋体" w:cs="宋体"/>
                <w:color w:val="auto"/>
                <w:sz w:val="24"/>
                <w:szCs w:val="24"/>
              </w:rPr>
            </w:pPr>
            <w:r>
              <w:rPr>
                <w:rFonts w:hint="eastAsia" w:ascii="宋体" w:hAnsi="宋体" w:eastAsia="宋体" w:cs="宋体"/>
                <w:b/>
                <w:color w:val="auto"/>
                <w:sz w:val="24"/>
                <w:szCs w:val="24"/>
              </w:rPr>
              <w:t>1、投标人应认真核对账户信息，将投标保证金汇入以上账户，并自行承担因汇错投标保证金而产生的一切后果。</w:t>
            </w:r>
          </w:p>
          <w:p>
            <w:pPr>
              <w:pStyle w:val="13"/>
              <w:jc w:val="center"/>
              <w:rPr>
                <w:rFonts w:hint="eastAsia" w:ascii="宋体" w:hAnsi="宋体" w:eastAsia="宋体" w:cs="宋体"/>
                <w:color w:val="auto"/>
                <w:sz w:val="24"/>
                <w:szCs w:val="24"/>
              </w:rPr>
            </w:pPr>
            <w:r>
              <w:rPr>
                <w:rFonts w:hint="eastAsia" w:ascii="宋体" w:hAnsi="宋体" w:eastAsia="宋体" w:cs="宋体"/>
                <w:b/>
                <w:color w:val="auto"/>
                <w:sz w:val="24"/>
                <w:szCs w:val="24"/>
              </w:rPr>
              <w:t>2、投标人在转账或电汇的凭证上应按照以下格式注明，以便核对：“（项目编号：***）的投标保证金”。</w:t>
            </w:r>
          </w:p>
        </w:tc>
      </w:tr>
    </w:tbl>
    <w:p>
      <w:pPr>
        <w:pStyle w:val="13"/>
        <w:ind w:firstLine="480"/>
        <w:jc w:val="both"/>
        <w:outlineLvl w:val="2"/>
        <w:rPr>
          <w:rFonts w:hint="eastAsia" w:ascii="宋体" w:hAnsi="宋体" w:eastAsia="宋体" w:cs="宋体"/>
          <w:b/>
          <w:color w:val="auto"/>
          <w:sz w:val="24"/>
          <w:szCs w:val="24"/>
        </w:rPr>
      </w:pPr>
    </w:p>
    <w:p>
      <w:pPr>
        <w:pStyle w:val="13"/>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附2：采购标的一览表</w:t>
      </w:r>
    </w:p>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采购包预算金额（元）: 9,000,000.00</w:t>
      </w:r>
    </w:p>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采购包最高限价（元）: 9,000,000.00</w:t>
      </w:r>
    </w:p>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采购包保证金金额（元）:</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00.00</w:t>
      </w: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3"/>
        <w:gridCol w:w="1186"/>
        <w:gridCol w:w="1185"/>
        <w:gridCol w:w="1782"/>
        <w:gridCol w:w="818"/>
        <w:gridCol w:w="1184"/>
        <w:gridCol w:w="1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3"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86"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标的名称</w:t>
            </w:r>
          </w:p>
        </w:tc>
        <w:tc>
          <w:tcPr>
            <w:tcW w:w="1185"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782"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标的金额 （元）</w:t>
            </w:r>
          </w:p>
        </w:tc>
        <w:tc>
          <w:tcPr>
            <w:tcW w:w="818"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1184"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所属行业</w:t>
            </w:r>
          </w:p>
        </w:tc>
        <w:tc>
          <w:tcPr>
            <w:tcW w:w="1184"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3"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6"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SPECT\CT仪</w:t>
            </w:r>
          </w:p>
        </w:tc>
        <w:tc>
          <w:tcPr>
            <w:tcW w:w="1185" w:type="dxa"/>
            <w:vAlign w:val="top"/>
          </w:tcPr>
          <w:p>
            <w:pPr>
              <w:pStyle w:val="13"/>
              <w:jc w:val="right"/>
              <w:rPr>
                <w:rFonts w:hint="eastAsia" w:ascii="宋体" w:hAnsi="宋体" w:eastAsia="宋体" w:cs="宋体"/>
                <w:color w:val="auto"/>
                <w:sz w:val="24"/>
                <w:szCs w:val="24"/>
              </w:rPr>
            </w:pPr>
            <w:r>
              <w:rPr>
                <w:rFonts w:hint="eastAsia" w:ascii="宋体" w:hAnsi="宋体" w:eastAsia="宋体" w:cs="宋体"/>
                <w:color w:val="auto"/>
                <w:sz w:val="24"/>
                <w:szCs w:val="24"/>
              </w:rPr>
              <w:t>1.00</w:t>
            </w:r>
          </w:p>
        </w:tc>
        <w:tc>
          <w:tcPr>
            <w:tcW w:w="1782" w:type="dxa"/>
            <w:vAlign w:val="top"/>
          </w:tcPr>
          <w:p>
            <w:pPr>
              <w:pStyle w:val="13"/>
              <w:jc w:val="right"/>
              <w:rPr>
                <w:rFonts w:hint="eastAsia" w:ascii="宋体" w:hAnsi="宋体" w:eastAsia="宋体" w:cs="宋体"/>
                <w:color w:val="auto"/>
                <w:sz w:val="24"/>
                <w:szCs w:val="24"/>
              </w:rPr>
            </w:pPr>
            <w:r>
              <w:rPr>
                <w:rFonts w:hint="eastAsia" w:ascii="宋体" w:hAnsi="宋体" w:eastAsia="宋体" w:cs="宋体"/>
                <w:color w:val="auto"/>
                <w:sz w:val="24"/>
                <w:szCs w:val="24"/>
              </w:rPr>
              <w:t>9,000,000.00</w:t>
            </w:r>
          </w:p>
        </w:tc>
        <w:tc>
          <w:tcPr>
            <w:tcW w:w="818" w:type="dxa"/>
            <w:vAlign w:val="top"/>
          </w:tcPr>
          <w:p>
            <w:pPr>
              <w:pStyle w:val="13"/>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c>
          <w:tcPr>
            <w:tcW w:w="1184" w:type="dxa"/>
            <w:vAlign w:val="top"/>
          </w:tcPr>
          <w:p>
            <w:pPr>
              <w:pStyle w:val="13"/>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工业</w:t>
            </w:r>
          </w:p>
        </w:tc>
        <w:tc>
          <w:tcPr>
            <w:tcW w:w="1184"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bl>
    <w:p>
      <w:pPr>
        <w:pStyle w:val="13"/>
        <w:jc w:val="both"/>
        <w:rPr>
          <w:rFonts w:hint="eastAsia" w:ascii="宋体" w:hAnsi="宋体" w:eastAsia="宋体" w:cs="宋体"/>
          <w:color w:val="auto"/>
          <w:sz w:val="24"/>
          <w:szCs w:val="24"/>
        </w:rPr>
      </w:pPr>
    </w:p>
    <w:p>
      <w:pPr>
        <w:pStyle w:val="13"/>
        <w:jc w:val="both"/>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pPr>
        <w:pStyle w:val="13"/>
        <w:jc w:val="both"/>
        <w:rPr>
          <w:rFonts w:hint="eastAsia" w:ascii="宋体" w:hAnsi="宋体" w:eastAsia="宋体" w:cs="宋体"/>
          <w:b/>
          <w:color w:val="auto"/>
          <w:sz w:val="24"/>
          <w:szCs w:val="24"/>
        </w:rPr>
      </w:pPr>
    </w:p>
    <w:p>
      <w:pPr>
        <w:pStyle w:val="13"/>
        <w:jc w:val="both"/>
        <w:rPr>
          <w:rFonts w:hint="eastAsia" w:ascii="宋体" w:hAnsi="宋体" w:eastAsia="宋体" w:cs="宋体"/>
          <w:b/>
          <w:color w:val="auto"/>
          <w:sz w:val="24"/>
          <w:szCs w:val="24"/>
        </w:rPr>
      </w:pPr>
    </w:p>
    <w:p>
      <w:pPr>
        <w:pStyle w:val="13"/>
        <w:jc w:val="both"/>
        <w:rPr>
          <w:rFonts w:hint="eastAsia" w:ascii="宋体" w:hAnsi="宋体" w:eastAsia="宋体" w:cs="宋体"/>
          <w:b/>
          <w:color w:val="auto"/>
          <w:sz w:val="24"/>
          <w:szCs w:val="24"/>
        </w:rPr>
      </w:pPr>
    </w:p>
    <w:p>
      <w:pPr>
        <w:pStyle w:val="13"/>
        <w:jc w:val="both"/>
        <w:rPr>
          <w:rFonts w:hint="eastAsia" w:ascii="宋体" w:hAnsi="宋体" w:eastAsia="宋体" w:cs="宋体"/>
          <w:b/>
          <w:color w:val="auto"/>
          <w:sz w:val="24"/>
          <w:szCs w:val="24"/>
        </w:rPr>
      </w:pP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pStyle w:val="13"/>
        <w:jc w:val="center"/>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第二章 投标人须知前附表</w:t>
      </w:r>
    </w:p>
    <w:p>
      <w:pPr>
        <w:pStyle w:val="13"/>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一、投标人须知前附表1</w:t>
      </w:r>
    </w:p>
    <w:tbl>
      <w:tblPr>
        <w:tblStyle w:val="9"/>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1459"/>
        <w:gridCol w:w="63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序号</w:t>
            </w:r>
          </w:p>
        </w:tc>
        <w:tc>
          <w:tcPr>
            <w:tcW w:w="145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招标文件</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（第三章）</w:t>
            </w:r>
          </w:p>
        </w:tc>
        <w:tc>
          <w:tcPr>
            <w:tcW w:w="6354"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w:t>
            </w:r>
          </w:p>
        </w:tc>
        <w:tc>
          <w:tcPr>
            <w:tcW w:w="145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6.1</w:t>
            </w:r>
          </w:p>
        </w:tc>
        <w:tc>
          <w:tcPr>
            <w:tcW w:w="6354"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是否组织现场考察或召开开标前答疑会：采购包1：不组织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2</w:t>
            </w:r>
          </w:p>
        </w:tc>
        <w:tc>
          <w:tcPr>
            <w:tcW w:w="145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10.4</w:t>
            </w:r>
          </w:p>
        </w:tc>
        <w:tc>
          <w:tcPr>
            <w:tcW w:w="6354"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投标文件的份数：</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（1）可读介质（光盘或U盘）1份：投标人应将其上传至福建省政府采购网上公开信息系统的电子投标文件在该可读介质中另存1份。</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3</w:t>
            </w:r>
          </w:p>
        </w:tc>
        <w:tc>
          <w:tcPr>
            <w:tcW w:w="145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10.7-（1）</w:t>
            </w:r>
          </w:p>
        </w:tc>
        <w:tc>
          <w:tcPr>
            <w:tcW w:w="6354"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是否允许中标人将本项目的非主体、非关键性工作进行分包：采购包1：不允许合同分包；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4</w:t>
            </w:r>
          </w:p>
        </w:tc>
        <w:tc>
          <w:tcPr>
            <w:tcW w:w="145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10.8-（1）</w:t>
            </w:r>
          </w:p>
        </w:tc>
        <w:tc>
          <w:tcPr>
            <w:tcW w:w="6354"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5</w:t>
            </w:r>
          </w:p>
        </w:tc>
        <w:tc>
          <w:tcPr>
            <w:tcW w:w="145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12.1</w:t>
            </w:r>
          </w:p>
        </w:tc>
        <w:tc>
          <w:tcPr>
            <w:tcW w:w="6354"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确定中标候选人名单：采购包1：1名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6</w:t>
            </w:r>
          </w:p>
        </w:tc>
        <w:tc>
          <w:tcPr>
            <w:tcW w:w="145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12.2</w:t>
            </w:r>
          </w:p>
        </w:tc>
        <w:tc>
          <w:tcPr>
            <w:tcW w:w="6354"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本项目中标人的确定（以采购包为单位）：</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（1）采购人应在政府采购招投标管理办法规定的时限内确定中标人。</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（2）若出现中标候选人并列情形，则按照下列方式确定中标人：</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①招标文件规定的方式：</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若有相同的最高得分且投标报价相同的，则按技术部分得分从高到低顺序进行排列，技术部分得分最高的投标人将被排序在前。</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②若本款第①点规定方式为“无”，则按照下列方式确定：</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无</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③若本款第①、②点规定方式均为“无”，则按照下列方式确定：随机抽取。</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（3）本项目确定的中标人家数：采购包1：1名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7</w:t>
            </w:r>
          </w:p>
        </w:tc>
        <w:tc>
          <w:tcPr>
            <w:tcW w:w="145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13.2</w:t>
            </w:r>
          </w:p>
        </w:tc>
        <w:tc>
          <w:tcPr>
            <w:tcW w:w="6354"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8</w:t>
            </w:r>
          </w:p>
        </w:tc>
        <w:tc>
          <w:tcPr>
            <w:tcW w:w="145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15.1-（2）</w:t>
            </w:r>
          </w:p>
        </w:tc>
        <w:tc>
          <w:tcPr>
            <w:tcW w:w="6354"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9</w:t>
            </w:r>
          </w:p>
        </w:tc>
        <w:tc>
          <w:tcPr>
            <w:tcW w:w="145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15.4</w:t>
            </w:r>
          </w:p>
        </w:tc>
        <w:tc>
          <w:tcPr>
            <w:tcW w:w="6354"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招标文件的质疑</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（1）潜在投标人可在质疑时效期间内对招标文件以书面形式提出质疑。</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（2）质疑时效期间：应在依法获取招标文件之日起7个工作日内向福建省承诚招标代理有限公司提出，依法获取招标文件的时间以福建省政府采购网上公开信息系统记载的为准。</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10</w:t>
            </w:r>
          </w:p>
        </w:tc>
        <w:tc>
          <w:tcPr>
            <w:tcW w:w="145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16.1</w:t>
            </w:r>
          </w:p>
        </w:tc>
        <w:tc>
          <w:tcPr>
            <w:tcW w:w="6354"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监督管理部门：福建省肿瘤医院监督部门（仅限依法进行政府采购的货物或服务类项目）。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11</w:t>
            </w:r>
          </w:p>
        </w:tc>
        <w:tc>
          <w:tcPr>
            <w:tcW w:w="145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18.1</w:t>
            </w:r>
          </w:p>
        </w:tc>
        <w:tc>
          <w:tcPr>
            <w:tcW w:w="6354"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财政部和福建省财政厅指定的政府采购信息发布媒体（以下简称：“指定媒体”）：</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（1）中国政府采购网，网址www.ccgp.gov.cn。</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（2）中国政府采购网福建分网（福建省政府采购网），网址zfcg.czt.fujian.gov.cn。</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12</w:t>
            </w:r>
          </w:p>
        </w:tc>
        <w:tc>
          <w:tcPr>
            <w:tcW w:w="1459"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19</w:t>
            </w:r>
          </w:p>
        </w:tc>
        <w:tc>
          <w:tcPr>
            <w:tcW w:w="6354"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其他事项：</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(1)本项目代理服务费：</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本项目收取代理服务费</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代理服务费用收取对象：中标/成交供应商</w:t>
            </w:r>
          </w:p>
          <w:p>
            <w:pPr>
              <w:pStyle w:val="13"/>
              <w:jc w:val="both"/>
              <w:rPr>
                <w:rFonts w:hint="eastAsia" w:ascii="宋体" w:hAnsi="宋体" w:eastAsia="宋体" w:cs="宋体"/>
                <w:b/>
                <w:color w:val="auto"/>
                <w:sz w:val="24"/>
                <w:szCs w:val="24"/>
              </w:rPr>
            </w:pPr>
            <w:r>
              <w:rPr>
                <w:rFonts w:hint="eastAsia" w:ascii="宋体" w:hAnsi="宋体" w:eastAsia="宋体" w:cs="宋体"/>
                <w:b/>
                <w:color w:val="auto"/>
                <w:sz w:val="24"/>
                <w:szCs w:val="24"/>
              </w:rPr>
              <w:t>代理服务费收费标准：</w:t>
            </w:r>
          </w:p>
          <w:p>
            <w:pPr>
              <w:pStyle w:val="13"/>
              <w:numPr>
                <w:ilvl w:val="0"/>
                <w:numId w:val="1"/>
              </w:numPr>
              <w:jc w:val="both"/>
              <w:rPr>
                <w:b/>
                <w:color w:val="auto"/>
                <w:sz w:val="24"/>
                <w:szCs w:val="24"/>
              </w:rPr>
            </w:pPr>
            <w:r>
              <w:rPr>
                <w:b/>
                <w:color w:val="auto"/>
                <w:sz w:val="24"/>
                <w:szCs w:val="24"/>
              </w:rPr>
              <w:t>代理服务费收费标准：以中标金额作为计算基数，按差额定率累进法计算收取代理服务费。招标代理服务费收费标准， 中标金额（万元） 100万以下收费费率标准 1.5% ； 100～500万元收费费率标准1.1%；</w:t>
            </w:r>
            <w:r>
              <w:rPr>
                <w:rFonts w:hint="eastAsia"/>
                <w:b/>
                <w:color w:val="auto"/>
                <w:sz w:val="24"/>
                <w:szCs w:val="24"/>
                <w:lang w:val="en-US" w:eastAsia="zh-CN"/>
              </w:rPr>
              <w:t>500</w:t>
            </w:r>
            <w:r>
              <w:rPr>
                <w:b/>
                <w:color w:val="auto"/>
                <w:sz w:val="24"/>
                <w:szCs w:val="24"/>
              </w:rPr>
              <w:t xml:space="preserve"> ～</w:t>
            </w:r>
            <w:r>
              <w:rPr>
                <w:rFonts w:hint="eastAsia"/>
                <w:b/>
                <w:color w:val="auto"/>
                <w:sz w:val="24"/>
                <w:szCs w:val="24"/>
                <w:lang w:val="en-US" w:eastAsia="zh-CN"/>
              </w:rPr>
              <w:t>1000万元</w:t>
            </w:r>
            <w:r>
              <w:rPr>
                <w:b/>
                <w:color w:val="auto"/>
                <w:sz w:val="24"/>
                <w:szCs w:val="24"/>
              </w:rPr>
              <w:t>收费费率标准</w:t>
            </w:r>
            <w:r>
              <w:rPr>
                <w:rFonts w:hint="eastAsia"/>
                <w:b/>
                <w:color w:val="auto"/>
                <w:sz w:val="24"/>
                <w:szCs w:val="24"/>
                <w:lang w:val="en-US" w:eastAsia="zh-CN"/>
              </w:rPr>
              <w:t>0.8</w:t>
            </w:r>
            <w:r>
              <w:rPr>
                <w:b/>
                <w:color w:val="auto"/>
                <w:sz w:val="24"/>
                <w:szCs w:val="24"/>
              </w:rPr>
              <w:t>%；【中标金额按照以上标准下浮30%收取服务费】  B、中标人应在领取中标通知书的同时按中标金额及服务费收费标准向代理机构缴纳服务费。中标人应在领取中标通知书前以转</w:t>
            </w:r>
            <w:r>
              <w:rPr>
                <w:rFonts w:hint="eastAsia"/>
                <w:b/>
                <w:color w:val="auto"/>
                <w:sz w:val="24"/>
                <w:szCs w:val="24"/>
                <w:lang w:eastAsia="zh-CN"/>
              </w:rPr>
              <w:t>账</w:t>
            </w:r>
            <w:r>
              <w:rPr>
                <w:b/>
                <w:color w:val="auto"/>
                <w:sz w:val="24"/>
                <w:szCs w:val="24"/>
              </w:rPr>
              <w:t>、电汇付款方式一次性向招标代理人缴纳中标服务费。凭借服务费转账底单领取通知书</w:t>
            </w:r>
            <w:r>
              <w:rPr>
                <w:rFonts w:hint="eastAsia"/>
                <w:b/>
                <w:color w:val="auto"/>
                <w:sz w:val="24"/>
                <w:szCs w:val="24"/>
                <w:lang w:eastAsia="zh-CN"/>
              </w:rPr>
              <w:t>。</w:t>
            </w:r>
            <w:r>
              <w:rPr>
                <w:b/>
                <w:color w:val="auto"/>
                <w:sz w:val="24"/>
                <w:szCs w:val="24"/>
              </w:rPr>
              <w:t>（以下账号只能转中标服务费） 开户名：福建省承诚招标代理有限公司； 开户行：中国工商银行福州市晋安支行；</w:t>
            </w:r>
            <w:r>
              <w:rPr>
                <w:rFonts w:hint="eastAsia"/>
                <w:b/>
                <w:color w:val="auto"/>
                <w:sz w:val="24"/>
                <w:szCs w:val="24"/>
                <w:lang w:eastAsia="zh-CN"/>
              </w:rPr>
              <w:t>账</w:t>
            </w:r>
            <w:r>
              <w:rPr>
                <w:b/>
                <w:color w:val="auto"/>
                <w:sz w:val="24"/>
                <w:szCs w:val="24"/>
              </w:rPr>
              <w:t>号：1402028109600026871。</w:t>
            </w:r>
          </w:p>
          <w:p>
            <w:pPr>
              <w:pStyle w:val="13"/>
              <w:numPr>
                <w:ilvl w:val="0"/>
                <w:numId w:val="0"/>
              </w:numPr>
              <w:jc w:val="both"/>
              <w:rPr>
                <w:rFonts w:hint="eastAsia" w:ascii="宋体" w:hAnsi="宋体" w:eastAsia="宋体" w:cs="宋体"/>
                <w:color w:val="auto"/>
                <w:sz w:val="24"/>
                <w:szCs w:val="24"/>
              </w:rPr>
            </w:pPr>
            <w:r>
              <w:rPr>
                <w:rFonts w:hint="eastAsia" w:ascii="宋体" w:hAnsi="宋体" w:eastAsia="宋体" w:cs="宋体"/>
                <w:b/>
                <w:color w:val="auto"/>
                <w:sz w:val="24"/>
                <w:szCs w:val="24"/>
              </w:rPr>
              <w:t>(2)其他：</w:t>
            </w:r>
          </w:p>
          <w:p>
            <w:pPr>
              <w:pStyle w:val="13"/>
              <w:jc w:val="both"/>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①投标人在递交质疑函时除应提供本招标文件规定的相关材料外，还须提供福建省政府采购网上公开信息系统本项目的报名截图复印件，否则递交的质疑函将不予受理。根据中华人民共和国财政部令第94号《政府采购质疑和投诉办法》第十条“采购文件可以要求供应商在法定质疑期内一次性提出针对同一采购程序环节的质疑”的规定。本项目在法定质疑期内质疑人须一次性提出针对同一采购程序环节的质疑，二（多）次质疑不予受理。 </w:t>
            </w:r>
          </w:p>
          <w:p>
            <w:pPr>
              <w:pStyle w:val="13"/>
              <w:jc w:val="both"/>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② 投标人针对招标文件中一般资格证明文件 “财务状况报告”若选择提供资信证明复印件的，无需提供其开户（基本存款账户）许可证复印件，若此项规定与招标文件其他部分有矛盾的，以此项规定为准。   </w:t>
            </w:r>
          </w:p>
          <w:p>
            <w:pPr>
              <w:pStyle w:val="13"/>
              <w:jc w:val="both"/>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③招标文件中的“国家认可的具备检测资质的检测机构出具的有效检测报告”是指符合《检验检测机构资质认定管理办法》的检测机构出具的检测报告。   </w:t>
            </w:r>
          </w:p>
          <w:p>
            <w:pPr>
              <w:pStyle w:val="13"/>
              <w:jc w:val="both"/>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④招标文件中要求提供的所有证明材料，供应商在提供时若有注明复印件无效（招标文件有特别说明的除外），投标供应商应在对应的投标文件中提供原件扫描件上传电子投标系统进行投标。证明材料必须齐全，如有多页的必须全部上传（含：封面、正文、最后一页等），证明不齐全导致的后果由供应商自行承担责任[含：评审委员会（评审专家）或资格审查小组作出对投标供应商不利的判断]。   </w:t>
            </w:r>
          </w:p>
          <w:p>
            <w:pPr>
              <w:pStyle w:val="13"/>
              <w:jc w:val="both"/>
              <w:rPr>
                <w:rFonts w:hint="eastAsia" w:ascii="宋体" w:hAnsi="宋体" w:eastAsia="宋体" w:cs="宋体"/>
                <w:b/>
                <w:color w:val="auto"/>
                <w:sz w:val="24"/>
                <w:szCs w:val="24"/>
              </w:rPr>
            </w:pPr>
            <w:r>
              <w:rPr>
                <w:rFonts w:hint="eastAsia" w:ascii="宋体" w:hAnsi="宋体" w:eastAsia="宋体" w:cs="宋体"/>
                <w:b/>
                <w:color w:val="auto"/>
                <w:sz w:val="24"/>
                <w:szCs w:val="24"/>
              </w:rPr>
              <w:t>⑤招标文件中所有证明材料若有注明仅供内部参考或内部使用或不对外等相同意思表述的，则证明材料无效。</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⑥关于远程开标事宜，若供应商选择远程开标（不来开标现场），招标文件如有要求提供电子投标文件的，供应商应在投标截止时间前将电子投标文件送达开标指定地点（邮寄或他人代为送达均可）。远程开标的每个环节代理机构设定的等待时间均不少于5分钟，若供应商未在规定时间内完成相应的操作，导致投标无效，由供应商自行承担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68" w:type="dxa"/>
            <w:gridSpan w:val="2"/>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备注</w:t>
            </w:r>
          </w:p>
        </w:tc>
        <w:tc>
          <w:tcPr>
            <w:tcW w:w="6354"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后有投标人须知前附表2，请勿遗漏。</w:t>
            </w:r>
          </w:p>
        </w:tc>
      </w:tr>
    </w:tbl>
    <w:p>
      <w:pPr>
        <w:pStyle w:val="13"/>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二、投标人须知前附表2</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8"/>
        <w:gridCol w:w="68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8"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序号</w:t>
            </w:r>
          </w:p>
        </w:tc>
        <w:tc>
          <w:tcPr>
            <w:tcW w:w="6888"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8"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w:t>
            </w:r>
          </w:p>
        </w:tc>
        <w:tc>
          <w:tcPr>
            <w:tcW w:w="6888"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（1）电子招标投标活动的专门规定适用本项目电子招标投标活动。</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（2）将招标文件</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无的内容修正为下列内容：</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无后适用本项目的电子招标投标活动。</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（3）将下列内容增列为招标文件的组成部分（以下简称：“增列内容”）适用本项目的电子招标投标活动，若增列内容与招标文件其他章节内容有冲突，应以增列内容为准：</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①电子招标投标活动的具体操作流程以福建省政府采购网上公开信息系统设定的为准。</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②关于电子投标文件：</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a.投标人应按照福建省政府采购网上公开信息系统设定的评审节点编制电子投标文件，否则资格审查小组、评标委员会将按照不利于投标人的内容进行认定。</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③关于证明材料或资料：</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④关于“全称”、“投标人代表签字”及“加盖单位公章”：</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a.在电子投标文件中，涉及“全称”和“投标人代表签字”的内容可使用打字录入方式完成。</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b.在电子投标文件中，涉及“加盖单位公章”的内容应使用投标人的CA证书完成，否则投标无效。</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c.在电子投标文件中，若投标人按照本增列内容第④点第b项规定加盖其单位公章，则出现无全称、或投标人代表未签字等情形，不视为投标无效。</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⑤关于投标人的CA证书：</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a.投标人的CA证书应在系统规定时间内使用CA证书进行电子投标文件的解密操作，逾期未解密的视为放弃投标。</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b.投标人的CA证书可采用信封（包括但不限于：信封、档案袋、文件袋等）作为外包装进行单独包装。外包装密封、不密封皆可。</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c.投标人的CA证书或外包装应标记“项目名称、项目编号、投标人的全称”等内容，以方便识别、使用。</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d.投标人的CA证书应能正常、有效使用，否则产生不利后果由投标人承担责任。</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⑥关于投标截止时间过后</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a.未按招标文件规定提交投标保证金的，其投标将按无效投标处理。</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b.有下列情形之一的，其投标无效,其保证金不予退还或通过投标保函进行索赔：</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b1不同投标人的电子投标文件具有相同内部识别码；</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b2不同投标人的投标保证金从同一单位或个人的账户转出；</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b3投标人的投标保证金同一采购包下有其他投标人提交的投标保证金；</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b4不同投标人存在串通投标的其他情形。</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⑧其他：</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无</w:t>
            </w:r>
          </w:p>
        </w:tc>
      </w:tr>
    </w:tbl>
    <w:p>
      <w:pPr>
        <w:pStyle w:val="13"/>
        <w:jc w:val="both"/>
        <w:rPr>
          <w:rFonts w:hint="eastAsia" w:ascii="宋体" w:hAnsi="宋体" w:eastAsia="宋体" w:cs="宋体"/>
          <w:color w:val="auto"/>
          <w:sz w:val="24"/>
          <w:szCs w:val="24"/>
        </w:rPr>
      </w:pP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p>
      <w:pPr>
        <w:pStyle w:val="13"/>
        <w:jc w:val="center"/>
        <w:outlineLvl w:val="1"/>
        <w:rPr>
          <w:rFonts w:hint="eastAsia" w:ascii="宋体" w:hAnsi="宋体" w:eastAsia="宋体" w:cs="宋体"/>
          <w:b/>
          <w:color w:val="auto"/>
          <w:sz w:val="24"/>
          <w:szCs w:val="24"/>
        </w:rPr>
      </w:pPr>
    </w:p>
    <w:p>
      <w:pPr>
        <w:pStyle w:val="13"/>
        <w:jc w:val="center"/>
        <w:outlineLvl w:val="1"/>
        <w:rPr>
          <w:rFonts w:hint="eastAsia" w:ascii="宋体" w:hAnsi="宋体" w:eastAsia="宋体" w:cs="宋体"/>
          <w:b/>
          <w:color w:val="auto"/>
          <w:sz w:val="24"/>
          <w:szCs w:val="24"/>
        </w:rPr>
      </w:pPr>
    </w:p>
    <w:p>
      <w:pPr>
        <w:pStyle w:val="13"/>
        <w:jc w:val="center"/>
        <w:outlineLvl w:val="1"/>
        <w:rPr>
          <w:rFonts w:hint="eastAsia" w:ascii="宋体" w:hAnsi="宋体" w:eastAsia="宋体" w:cs="宋体"/>
          <w:b/>
          <w:color w:val="auto"/>
          <w:sz w:val="24"/>
          <w:szCs w:val="24"/>
        </w:rPr>
      </w:pPr>
    </w:p>
    <w:p>
      <w:pPr>
        <w:pStyle w:val="13"/>
        <w:jc w:val="center"/>
        <w:outlineLvl w:val="1"/>
        <w:rPr>
          <w:rFonts w:hint="eastAsia" w:ascii="宋体" w:hAnsi="宋体" w:eastAsia="宋体" w:cs="宋体"/>
          <w:b/>
          <w:color w:val="auto"/>
          <w:sz w:val="24"/>
          <w:szCs w:val="24"/>
        </w:rPr>
      </w:pPr>
    </w:p>
    <w:p>
      <w:pPr>
        <w:pStyle w:val="13"/>
        <w:jc w:val="center"/>
        <w:outlineLvl w:val="1"/>
        <w:rPr>
          <w:rFonts w:hint="eastAsia" w:ascii="宋体" w:hAnsi="宋体" w:eastAsia="宋体" w:cs="宋体"/>
          <w:b/>
          <w:color w:val="auto"/>
          <w:sz w:val="24"/>
          <w:szCs w:val="24"/>
        </w:rPr>
      </w:pPr>
    </w:p>
    <w:p>
      <w:pPr>
        <w:pStyle w:val="13"/>
        <w:jc w:val="center"/>
        <w:outlineLvl w:val="1"/>
        <w:rPr>
          <w:rFonts w:hint="eastAsia" w:ascii="宋体" w:hAnsi="宋体" w:eastAsia="宋体" w:cs="宋体"/>
          <w:b/>
          <w:color w:val="auto"/>
          <w:sz w:val="24"/>
          <w:szCs w:val="24"/>
        </w:rPr>
      </w:pPr>
    </w:p>
    <w:p>
      <w:pPr>
        <w:pStyle w:val="13"/>
        <w:jc w:val="center"/>
        <w:outlineLvl w:val="1"/>
        <w:rPr>
          <w:rFonts w:hint="eastAsia" w:ascii="宋体" w:hAnsi="宋体" w:eastAsia="宋体" w:cs="宋体"/>
          <w:b/>
          <w:color w:val="auto"/>
          <w:sz w:val="24"/>
          <w:szCs w:val="24"/>
        </w:rPr>
      </w:pPr>
    </w:p>
    <w:p>
      <w:pPr>
        <w:pStyle w:val="13"/>
        <w:jc w:val="center"/>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第三章 投标人须知</w:t>
      </w:r>
    </w:p>
    <w:p>
      <w:pPr>
        <w:pStyle w:val="13"/>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一、总则</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1、适用范围</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1.1适用于招标文件载明项目的政府采购活动（以下简称：“本次采购活动”）。</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2、定义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2.1“采购标的”指招标文件载明的需要采购的货物或服务。</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2.2“潜在投标人”指按照招标文件第一章第7条规定获取招标文件且有意向参加本项目投标的供应商。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2.3“投标人”指按照招标文件第一章第7条规定获取招标文件并参加本项目投标的供应商。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2.4“单位负责人”指单位法定代表人或法律、法规规定代表单位行使职权的主要负责人。</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2.5“投标人代表”指投标人的单位负责人或“单位负责人授权书”中载明的接受授权方。</w:t>
      </w:r>
    </w:p>
    <w:p>
      <w:pPr>
        <w:pStyle w:val="13"/>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3、合格投标人</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3.1一般规定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（2）投标人的资格要求：详见招标文件第一章。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3.2若本项目接受联合体投标且投标人为联合体，则联合体各方应遵守本章第3.1条规定，同时还应遵守下列规定：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（1）联合体各方应提交联合体协议，联合体协议应符合招标文件规定。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（2）联合体各方不得再单独参加或与其他供应商另外组成联合体参加同一合同项下的投标。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（3）联合体各方应共同与采购人签订政府采购合同，就政府采购合同约定的事项对采购人承担连带责任。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（5）联合体一方放弃中标的，视为联合体整体放弃中标，联合体各方承担连带责任。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（6）如本项目不接受联合体投标而投标人为联合体的，或者本项目接受联合体投标但投标人组成的联合体不符合本章第3.2条规定的，投标无效。</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4、投标费用</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4.1除招标文件另有规定外，投标人应自行承担其参加本项目投标所涉及的一切费用。</w:t>
      </w:r>
    </w:p>
    <w:p>
      <w:pPr>
        <w:pStyle w:val="13"/>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三、招标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5、招标文件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5.1招标文件由下述部分组成：</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（1）投标邀请</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（2）投标人须知前附表（表1、2）</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（3）投标人须知</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（4）资格审查与评标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（5）招标内容及要求</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（6）政府采购合同（参考文本）</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（7）电子投标文件格式</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（8）按照招标文件规定作为招标文件组成部分的其他内容（若有）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5.2招标文件的澄清或修改</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（1）福建省承诚招标代理有限公司可对已发出的招标文件进行必要的澄清或修改，但不得对招标文件载明的采购标的和投标人的资格要求进行改变。</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除本章第5.2条第（3）款规定情形外，澄清或修改的内容可能影响电子投标文件编制的，福建省承诚招标代理有限公司将在投标截止时间至少15个日历日前，在招标文件载明的指定媒体以更正公告的形式发布澄清或修改的内容。不足15个日历日的，福建省承诚招标代理有限公司将顺延投标截止时间及开标时间，福建省承诚招标代理有限公司和投标人受原投标截止时间及开标时间制约的所有权利和义务均延长至新的投标截止时间及开标时间。</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澄清或修改的内容可能改变招标文件载明的采购标的和投标人的资格要求的，本次采购活动结束，福建省承诚招标代理有限公司将依法组织后续采购活动（包括但不限于：重新招标、采用其他方式采购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6、现场考察或开标前答疑会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6.1是否组织现场考察或召开开标前答疑会：详见招标文件第二章。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7、更正公告</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7.1若福建省承诚招标代理有限公司发布更正公告，则更正公告及其所发布的内容或信息（包括但不限于：招标文件的澄清或修改、现场考察或答疑会的有关事宜等）作为招标文件组成部分，对投标人具有约束力。</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7.2更正公告作为福建省承诚招标代理有限公司通知所有潜在投标人的书面形式。</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8、终止公告</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8.1若出现因重大变故导致采购任务取消情形，福建省承诚招标代理有限公司可终止招标并发布终止公告。</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8.2终止公告作为福建省承诚招标代理有限公司通知所有潜在投标人的书面形式。</w:t>
      </w:r>
    </w:p>
    <w:p>
      <w:pPr>
        <w:pStyle w:val="13"/>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四、投标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9、投标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9.1投标人可对招标文件载明的全部或部分采购包进行投标。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9.2投标人应对同一个采购包内的所有内容进行完整投标，否则投标无效。</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9.3投标人代表只能接受一个投标人的授权参加投标，否则投标无效。</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9.4单位负责人为同一人或存在直接控股、管理关系的不同供应商，不得同时参加同一合同项下的投标，否则投标无效。</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9.5为本项目提供整体设计、规范编制或项目管理、监理、检测等服务的供应商，不得参加本项目除整体设计、规范编制和项目管理、监理、检测等服务外的采购活动，否则投标无效。</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9.7有下列情形之一的，视为投标人串通投标，其投标无效：</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（1）不同投标人的电子投标文件由同一单位或个人编制；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（2）不同投标人委托同一单位或个人办理投标事宜；</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（3）不同投标人的电子投标文件载明的项目管理成员或联系人员为同一人；</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（4）不同投标人的电子投标文件异常一致或投标报价呈规律性差异；</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（5）不同投标人的电子投标文件相互混装；</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（6）不同投标人的投标保证金从同一单位或个人的账户转出；</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（7）有关法律、法规和规章及招标文件规定的其他串通投标情形。</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10、电子投标文件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10.1电子投标文件的编制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（1）投标人应先仔细阅读招标文件的全部内容后，再进行电子投标文件的编制。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（2）电子投标文件应按照本章第10.2条规定编制其组成部分。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10.2电子投标文件由下述部分组成：</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（1）资格及资信证明部分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①投标函</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②投标人的资格及资信证明文件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③投标保证金</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（2）报价部分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①开标一览表</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②投标分项报价表</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③招标文件规定的价格扣除证明材料（若有）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④招标文件规定的加分证明材料（若有）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（3）技术商务部分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①标的说明一览表</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②技术和服务要求响应表</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③商务条件响应表</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④投标人提交的其他资料（若有）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⑤招标文件规定作为电子投标文件组成部分的其他内容（若有）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10.3电子投标文件的语言</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（1）除招标文件另有规定外，电子投标文件应使用中文文本，若有不同文本，以中文文本为准。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10.4投标文件的份数：详见招标文件第二章。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10.5电子投标文件的格式</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（1）除招标文件另有规定外，电子投标文件应使用招标文件第七章规定的格式。</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（2）除招标文件另有规定外，电子投标文件应使用不能擦去的墨料或墨水打印、书写或复印。</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（3）除招标文件另有规定外，电子投标文件应使用人民币作为计量货币。</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（4）除招标文件另有规定外，签署、盖章应遵守下列规定：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①电子投标文件应加盖投标人的单位公章。若投标人代表为单位授权的委托代理人，应提供“单位授权书”。</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电子投标文件应没有涂改或行间插字，除非这些改动是根据福建省承诚招标代理有限公司的指示进行的，或是为改正投标人造成的应修改的错误而进行的。若有前述改动，应按照下列规定之一对改动处进行处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a.投标人代表签字确认；</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b.加盖投标人的单位公章或校正章。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10.6投标报价</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（1）投标报价超出最高限价将导致投标无效。</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（2）最高限价由采购人根据价格测算情况，在预算金额的额度内合理设定。最高限价不得超出预算金额。</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10.7分包</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（1）是否允许中标人将本项目的非主体、非关键性工作进行分包：详见招标文件第二章。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（3）招标文件允许中标人将非主体、非关键性工作进行分包的项目，有下列情形之一的，中标人不得分包：</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①电子投标文件中未载明分包承担主体；</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②电子投标文件载明的分包承担主体不具备相应资质条件；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③电子投标文件载明的分包承担主体拟再次分包；</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④享受中小企业扶持政策获得政府采购合同的，小微企业不得将合同分包给大中型企业，中型企业不得将合同分包给大型企业。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10.8投标有效期</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（1）招标文件载明的投标有效期：详见招标文件第二章。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（2）电子投标文件承诺的投标有效期不得少于招标文件载明的投标有效期，否则投标无效。</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根据本次采购活动的需要，福建省承诚招标代理有限公司可于投标有效期届满之前书面要求投标人延长投标有效期，投标人应在福建省承诚招标代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10.9投标保证金</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（1）投标保证金作为投标人按照招标文件规定履行相应投标责任、义务的约束及担保。</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（2）投标人以电子保函形式提交投标保证金的，保函的有效期应等于或长于电子投标文件承诺的投标有效期，否则投标无效。</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（3）提交</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③其他形式：</w:t>
      </w:r>
    </w:p>
    <w:p>
      <w:pPr>
        <w:pStyle w:val="13"/>
        <w:jc w:val="left"/>
        <w:rPr>
          <w:rFonts w:hint="eastAsia" w:ascii="宋体" w:hAnsi="宋体" w:eastAsia="宋体" w:cs="宋体"/>
          <w:color w:val="auto"/>
          <w:sz w:val="24"/>
          <w:szCs w:val="24"/>
        </w:rPr>
      </w:pPr>
      <w:r>
        <w:rPr>
          <w:rFonts w:hint="eastAsia" w:ascii="宋体" w:hAnsi="宋体" w:eastAsia="宋体" w:cs="宋体"/>
          <w:b/>
          <w:color w:val="auto"/>
          <w:sz w:val="24"/>
          <w:szCs w:val="24"/>
        </w:rPr>
        <w:t>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④若本项目接受联合体投标且投标人为联合体，则联合体中的牵头方应按照本章第10.9条第（3）款第①、②、③点规定提交投标保证金。</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※除招标文件另有规定外，未按照上述规定提交投标保证金将导致资格审查不合格。</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（4）退还</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①在投标截止时间前撤回已提交的电子投标文件的投标人，其投标保证金将在福建省承诚招标代理有限公司收到投标人书面撤回通知之日起5个工作日内退回原账户。</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②未中标人的投标保证金将在中标通知书发出之日起5个工作日内退回原账户。</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③中标人的投标保证金将在政府采购合同签订之日起5个工作日内退回原账户；合同签订之日以福建省政府采购网上公开信息系统记载的为准。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④终止招标的，福建省承诚招标代理有限公司将在终止公告发布之日起5个工作日内退回已收取的投标保证金及其在银行产生的孳息。</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⑤除招标文件另有规定外，质疑或投诉涉及的投标人，若投标保证金尚未退还，则待质疑或投诉处理完毕后不计利息原额退还。</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※本章第10.9条第（4）款第①、②、③点规定的投标保证金退还时限不包括因投标人自身原因导致无法及时退还而增加的时间。</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（6）有下列情形之一的，投标保证金将不予退还或通过投标保函进行索赔：</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①投标人串通投标；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②投标人提供虚假材料；</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③投标人采取不正当手段诋毁、排挤其他投标人；</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④投标截止时间后，投标人在投标有效期内撤销电子投标文件；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⑤招标文件规定的其他不予退还情形；</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⑥中标人有下列情形之一的：</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a.除不可抗力外，因中标人自身原因未在中标通知书要求的期限内与采购人签订政府采购合同；</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b.未按照招标文件、投标文件的约定签订政府采购合同或提交履约保证金。</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※若上述投标保证金不予退还情形给采购人（采购代理机构）造成损失，则投标人还要承担相应的赔偿责任。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10.10电子投标文件的提交</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（1）一个投标人只能提交一个电子投标文件，并按照招标文件第一章规定在系统上完成上传、解密操作。</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10.11电子投标文件的补充、修改或撤回</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（1）投标截止时间前，投标人可对所提交的电子投标文件进行补充、修改或撤回，并书面通知福建省承诚招标代理有限公司。</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（2）补充、修改的内容应按照本章第10.5条第（4）款规定进行签署、盖章，并按照本章第10.10条规定提交，否则将被拒收。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※按照上述规定提交的补充、修改内容作为电子投标文件组成部分。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10.12除招标文件另有规定外，有下列情形之一的，投标无效：</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（1）电子投标文件未按照招标文件要求签署、盖章；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（2）不符合招标文件中规定的资格要求；</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（3）投标报价超过招标文件中规定的预算金额或最高限价；</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（4）电子投标文件含有采购人不能接受的附加条件；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（5）有关法律、法规和规章及招标文件规定的其他无效情形。</w:t>
      </w:r>
    </w:p>
    <w:p>
      <w:pPr>
        <w:pStyle w:val="13"/>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五、开标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11、开标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11.1福建省承诚招标代理有限公司将在招标文件载明的开标时间及地点主持召开开标会，并邀请投标人参加。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11.2开标会的主持人、唱标人、记录人及其他工作人员（若有）均由福建省承诚招标代理有限公司派出，现场监督人员（若有）可由有关方面派出。</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11.4开标会应遵守下列规定：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（5）若投标人未到开标现场参加开标会，也未通过远程参加开标会的，视同认可开标结果。</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省承诚招标代理有限公司提出任何疑义或要求（包括质疑）。</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11.5投标截止时间后，参加投标的投标人不足三家的，不进行开标。同时，本次采购活动结束，福建省承诚招标代理有限公司将依法组织后续采购活动（包括但不限于：重新招标、采用其他方式采购等）。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11.6投标截止时间后撤销投标的处理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投标截止时间后，投标人在投标有效期内撤销投标的，其撤销投标的行为无效。</w:t>
      </w:r>
    </w:p>
    <w:p>
      <w:pPr>
        <w:pStyle w:val="13"/>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六、中标与政府采购合同</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12、中标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12.1本项目推荐的中标候选人家数：详见招标文件第二章。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12.2本项目中标人的确定：详见招标文件第二章。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12.3中标公告</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（1）中标人确定之日起2个工作日内，福建省承诚招标代理有限公司将在招标文件载明的指定媒体以中标公告的形式发布中标结果。</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（2）中标公告的公告期限为1个工作日。</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12.4中标通知书</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（1）中标公告发布的同时，福建省承诚招标代理有限公司将向中标人发出中标通知书。</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（2）中标通知书发出后，采购人不得违法改变中标结果，中标人无正当理由不得放弃中标。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13、政府采购合同</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13.2签订时限：详见须知前附表1的13.2。</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13.3政府采购合同的履行、违约责任和解决争议的方法等适用民法典。</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13.4采购人与中标人应根据政府采购合同的约定依法履行合同义务。</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13.5政府采购合同履行过程中，采购人若需追加与合同标的相同的货物或服务，则追加采购金额不得超过原合同采购金额的10%。</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13.6中标人在政府采购合同履行过程中应遵守有关法律、法规和规章的强制性规定（即使前述强制性规定有可能在招标文件中未予列明）。</w:t>
      </w:r>
    </w:p>
    <w:p>
      <w:pPr>
        <w:pStyle w:val="13"/>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七、询问、质疑与投诉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14、询问</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14.1潜在投标人或投标人对本次采购活动的有关事项若有疑问，可向福建省承诚招标代理有限公司提出询问，福建省承诚招标代理有限公司将按照政府采购法及实施条例的有关规定进行答复。</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15、质疑</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（1）对招标文件提出质疑的，质疑人应为潜在投标人，且两者的身份、名称等均应保持一致。对采购过程、结果提出质疑的，质疑人应为投标人，且两者的身份、名称等均应保持一致。</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（2）质疑人应按照招标文件第二章规定方式提交质疑函。</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（3）质疑函应包括下列主要内容：</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①质疑人的基本信息，至少包括：全称、地址、邮政编码等；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②所质疑项目的基本信息，至少包括：项目编号、项目名称等；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③所质疑的具体事项（以下简称：“质疑事项”）；</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针对质疑事项提出的明确请求，前述明确请求指质疑人提出质疑的目的以及希望福建省承诚招标代理有限公司对其质疑作出的处理结果，如：暂停招标投标活动、修改招标文件、停止或纠正违法违规行为、中标结果无效、废标、重新招标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⑤针对质疑事项导致质疑人自身权益受到损害的必要证明材料，至少包括：</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a.质疑人代表的身份证明材料：</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a2若本项目接受自然人投标且质疑人为自然人的，提供本人的身份证复印件。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b.其他证明材料（即事实依据和必要的法律依据）包括但不限于下列材料：</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b1所质疑的具体事项是与自己有利害关系的证明材料；</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b2质疑函所述事实存在的证明材料，如：采购文件、采购过程或中标结果违法违规或不符合采购文件要求等证明材料；</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b3依法应终止采购程序的证明材料；</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b4应重新采购的证明材料；</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b5采购文件、采购过程或中标、成交结果损害自己合法权益的证明材料等；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⑥质疑人代表及其联系方法的信息，至少包括：姓名、手机、电子信箱、邮寄地址等。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⑦提出质疑的日期。</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※质疑人为法人或其他组织的，质疑函应由单位负责人或委托代理人签字或盖章，并加盖投标人的单位公章。质疑人为自然人的，质疑函应由本人签字。</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15.2对不符合本章第15.1条规定的质疑，将按照下列规定进行处理：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（1）不符合其中第（1）、（2）条规定的，书面告知质疑人不予受理及其理由。</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（2）不符合其中第（3）条规定的，书面告知质疑人修改、补充后在规定时限内重新提交质疑函。</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15.3对符合本章第15.1条规定的质疑，将按照政府采购法及实施条例、政府采购质疑和投诉办法的有关规定进行答复。</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15.4招标文件的质疑：详见招标文件第二章。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16、投诉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16.2投诉应有明确的请求和必要的证明材料，投诉的事项不得超出已质疑事项的范围。</w:t>
      </w:r>
    </w:p>
    <w:p>
      <w:pPr>
        <w:pStyle w:val="13"/>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八、政府采购政策</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17、政府采购政策由财政部根据国家的经济和社会发展政策并会同国家有关部委制定，包括但不限于下列具体政策要求：</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17.1进口产品指通过中国海关报关验放进入中国境内且产自关境外的产品，其中：</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（2）凡在海关特殊监管区域内企业生产或加工（包括从境外进口料件）销往境内其他地区的产品，不作为政府采购项下进口产品。</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（3）对从境外进入海关特殊监管区域，再经办理报关手续后从海关特殊监管区进入境内其他地区的产品，认定为进口产品。</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（4）招标文件列明不允许或未列明允许进口产品参加投标的，均视为拒绝进口产品参加投标。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（1）中小企业指符合下列条件的中型、小型、微型企业：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②符合中小企业划分标准的个体工商户，在政府采购活动中视同中小企业。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（2）在政府采购活动中，供应商提供的货物、工程或者服务符合下列情形的，享受本办法规定的中小企业扶持政策：</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①在货物采购项目中，货物由中小企业制造，即货物由中小企业生产且使用该中小企业商号或者注册商标；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②在工程采购项目中，工程由中小企业承建，即工程施工单位为中小企业；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③在服务采购项目中，服务由中小企业承接，即提供服务的人员为中小企业依照《中华人民共和国劳动合同法》订立劳动合同的从业人员。</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在货物采购项目中，供应商提供的货物既有中小企业制造货物，也有大型企业制造货物的，不享受本办法规定的中小企业扶持政策。</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以联合体形式参加政府采购活动，联合体各方均为中小企业的，联合体视同中小企业。其中，联合体各方均为小微企业的，联合体视同小微企业。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（3）投标人应当按照招标文件明确的采购标的对应行业的划分标准出具中小企业声明函。</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①监狱企业参加采购活动时，应提供由省级以上监狱管理局、戒毒管理局（含新疆生产建设兵团）出具的属于监狱企业的证明文件。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②监狱企业视同小型、微型企业。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（5）残疾人福利性单位指同时符合下列条件的单位：</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①安置的残疾人占本单位在职职工人数的比例不低于25%（含25%），并且安置的残疾人人数不少于10人（含10人）；</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②依法与安置的每位残疾人签订了一年以上（含一年）的劳动合同或服务协议；</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③为安置的每位残疾人按月足额缴纳了基本养老保险、基本医疗保险、失业保险、工伤保险和生育保险等社会保险费；</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④通过银行等金融机构向安置的每位残疾人，按月支付了不低于单位所在区县适用的经省级人民政府批准的月最低工资标准的工资；</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⑤提供本单位制造的货物、承担的工程或服务，或提供其他残疾人福利性单位制造的货物（不包括使用非残疾人福利性单位注册商标的货物）。</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17.4信用记录指由财政部确定的有关网站提供的相关主体信用信息。信用记录的查询及使用应符合财政部文件（财库[2016]125号）规定。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17.5为落实政府采购政策需满足的要求：详见招标文件第一章。</w:t>
      </w:r>
    </w:p>
    <w:p>
      <w:pPr>
        <w:pStyle w:val="13"/>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九、本项目的有关信息</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18.1指定媒体：详见招标文件第二章。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18.2本项目的潜在投标人或投标人应随时关注指定媒体，否则产生不利后果由其自行承担。</w:t>
      </w:r>
    </w:p>
    <w:p>
      <w:pPr>
        <w:pStyle w:val="13"/>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十、其他事项</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19、其他事项：</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19.1本项目中如涉及商品包装和快递包装的，其包装需求标准应不低于《关于印发〈商品包装政府采购需求标准(试行)〉、〈快递包装政府采购需求标准(试行)〉的通知》（财办库〔2020〕</w:t>
      </w:r>
      <w:r>
        <w:rPr>
          <w:rFonts w:hint="eastAsia" w:ascii="宋体" w:hAnsi="宋体" w:eastAsia="宋体" w:cs="宋体"/>
          <w:b/>
          <w:color w:val="auto"/>
          <w:sz w:val="24"/>
          <w:szCs w:val="24"/>
        </w:rPr>
        <w:tab/>
      </w:r>
      <w:r>
        <w:rPr>
          <w:rFonts w:hint="eastAsia" w:ascii="宋体" w:hAnsi="宋体" w:eastAsia="宋体" w:cs="宋体"/>
          <w:b/>
          <w:color w:val="auto"/>
          <w:sz w:val="24"/>
          <w:szCs w:val="24"/>
        </w:rPr>
        <w:tab/>
      </w:r>
      <w:r>
        <w:rPr>
          <w:rFonts w:hint="eastAsia" w:ascii="宋体" w:hAnsi="宋体" w:eastAsia="宋体" w:cs="宋体"/>
          <w:b/>
          <w:color w:val="auto"/>
          <w:sz w:val="24"/>
          <w:szCs w:val="24"/>
        </w:rPr>
        <w:t xml:space="preserve"> 123号）规定的包装要求，其他包装需求详见招标文件具体规定。采购人、中标人双方签订合同及验收环节，应包含上述包装要求的条款。</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19.2其他：详见招标文件第二章。</w:t>
      </w:r>
    </w:p>
    <w:p>
      <w:pPr>
        <w:pStyle w:val="13"/>
        <w:jc w:val="both"/>
        <w:rPr>
          <w:rFonts w:hint="eastAsia" w:ascii="宋体" w:hAnsi="宋体" w:eastAsia="宋体" w:cs="宋体"/>
          <w:color w:val="auto"/>
          <w:sz w:val="24"/>
          <w:szCs w:val="24"/>
        </w:rPr>
      </w:pP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pStyle w:val="13"/>
        <w:jc w:val="center"/>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第四章 资格审查与评标</w:t>
      </w:r>
    </w:p>
    <w:p>
      <w:pPr>
        <w:pStyle w:val="13"/>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一、资格审查</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1、开标结束后，由福建省承诚招标代理有限公司负责资格审查小组的组建及资格审查工作的组织。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1.1资格审查小组</w:t>
      </w:r>
    </w:p>
    <w:p>
      <w:pPr>
        <w:pStyle w:val="13"/>
        <w:ind w:firstLine="480"/>
        <w:jc w:val="both"/>
        <w:rPr>
          <w:rFonts w:hint="eastAsia" w:ascii="宋体" w:hAnsi="宋体" w:eastAsia="宋体" w:cs="宋体"/>
          <w:color w:val="auto"/>
          <w:sz w:val="24"/>
          <w:szCs w:val="24"/>
        </w:rPr>
      </w:pP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资格审查小组由3人组成，并负责具体审查事务，其中由采购人派出的采购人代表至少1人，由福建省承诚招标代理有限公司派出的工作人员至少1人，其余1人可为采购人代表或福建省承诚招标代理有限公司的工作人员。</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1.2资格审查的依据是招标文件和电子投标文件。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1.3资格审查的范围及内容：电子投标文件（资格及资信证明部分），具体如下：</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（1）“投标函”；</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（2）“投标人的资格及资信证明文件”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①一般资格证明文件：</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采购包1：</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序号</w:t>
            </w:r>
          </w:p>
        </w:tc>
        <w:tc>
          <w:tcPr>
            <w:tcW w:w="3322"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资格审查要求概况</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w:t>
            </w:r>
          </w:p>
        </w:tc>
        <w:tc>
          <w:tcPr>
            <w:tcW w:w="3322"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单位授权书</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2</w:t>
            </w:r>
          </w:p>
        </w:tc>
        <w:tc>
          <w:tcPr>
            <w:tcW w:w="3322"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营业执照等证明文件</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3</w:t>
            </w:r>
          </w:p>
        </w:tc>
        <w:tc>
          <w:tcPr>
            <w:tcW w:w="3322"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提供财务状况报告(财务报告、或资信证明）</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4</w:t>
            </w:r>
          </w:p>
        </w:tc>
        <w:tc>
          <w:tcPr>
            <w:tcW w:w="3322"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依法缴纳税收证明材料</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5</w:t>
            </w:r>
          </w:p>
        </w:tc>
        <w:tc>
          <w:tcPr>
            <w:tcW w:w="3322"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依法缴纳社会保障资金证明材料</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6</w:t>
            </w:r>
          </w:p>
        </w:tc>
        <w:tc>
          <w:tcPr>
            <w:tcW w:w="3322"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具备履行合同所必需设备和专业技术能力的声明函(若有)</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7</w:t>
            </w:r>
          </w:p>
        </w:tc>
        <w:tc>
          <w:tcPr>
            <w:tcW w:w="3322"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参加采购活动前三年内在经营活动中没有重大违法记录的声明</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8</w:t>
            </w:r>
          </w:p>
        </w:tc>
        <w:tc>
          <w:tcPr>
            <w:tcW w:w="3322"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信用记录查询结果</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9</w:t>
            </w:r>
          </w:p>
        </w:tc>
        <w:tc>
          <w:tcPr>
            <w:tcW w:w="3322"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中小企业声明函（以资格条件落实中小企业扶持政策时适用 ）</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10</w:t>
            </w:r>
          </w:p>
        </w:tc>
        <w:tc>
          <w:tcPr>
            <w:tcW w:w="3322"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联合体协议（若有）</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※备注说明</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①投标人应根据自身实际情况提供上述资格要求的证明材料，格式可参考招标文件第七章提供。</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②投标人提供的相应证明材料复印件均应符合：内容完整、清晰、整洁，并由投标人加盖其单位公章。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②.其他资格证明文件：</w:t>
      </w:r>
    </w:p>
    <w:p>
      <w:pPr>
        <w:pStyle w:val="13"/>
        <w:jc w:val="left"/>
        <w:rPr>
          <w:rFonts w:hint="eastAsia" w:ascii="宋体" w:hAnsi="宋体" w:eastAsia="宋体" w:cs="宋体"/>
          <w:color w:val="auto"/>
          <w:sz w:val="24"/>
          <w:szCs w:val="24"/>
        </w:rPr>
      </w:pPr>
    </w:p>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4614"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招标文件规定的其他资格证明文件</w:t>
            </w:r>
          </w:p>
        </w:tc>
        <w:tc>
          <w:tcPr>
            <w:tcW w:w="4614" w:type="dxa"/>
            <w:vAlign w:val="top"/>
          </w:tcPr>
          <w:p>
            <w:pPr>
              <w:pStyle w:val="13"/>
              <w:jc w:val="both"/>
              <w:rPr>
                <w:rFonts w:hint="eastAsia" w:ascii="宋体" w:hAnsi="宋体" w:eastAsia="宋体" w:cs="宋体"/>
                <w:color w:val="auto"/>
                <w:sz w:val="24"/>
                <w:szCs w:val="24"/>
              </w:rPr>
            </w:pPr>
            <w:r>
              <w:rPr>
                <w:color w:val="auto"/>
                <w:sz w:val="24"/>
                <w:szCs w:val="24"/>
              </w:rPr>
              <w:t>所投货物若属于医疗器械管理范畴，按照国家《医疗器械监督管理条例》，应符合以下要求：①投标人为制造商的，须提供《医疗器械生产企业许可证》（进口产品除外）；投标人为经销商的，投标货物若属于三类医疗器械，须提供《医疗器械经营许可证》，投标货物若属于二类医疗器械，提供《医疗器械经营许可证》或提供《第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注：所有资格证明文件复印件须在有效期内。</w:t>
            </w:r>
          </w:p>
        </w:tc>
      </w:tr>
    </w:tbl>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（3）投标保证金。</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1.4有下列情形之一的，资格审查不合格：</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未按照招标文件规定提交投标保证金</w:t>
            </w:r>
          </w:p>
        </w:tc>
      </w:tr>
    </w:tbl>
    <w:p>
      <w:pPr>
        <w:pStyle w:val="13"/>
        <w:ind w:firstLine="480"/>
        <w:jc w:val="left"/>
        <w:rPr>
          <w:rFonts w:hint="eastAsia" w:ascii="宋体" w:hAnsi="宋体" w:eastAsia="宋体" w:cs="宋体"/>
          <w:color w:val="auto"/>
          <w:sz w:val="24"/>
          <w:szCs w:val="24"/>
        </w:rPr>
      </w:pPr>
    </w:p>
    <w:p>
      <w:pPr>
        <w:pStyle w:val="13"/>
        <w:jc w:val="left"/>
        <w:rPr>
          <w:rFonts w:hint="eastAsia" w:ascii="宋体" w:hAnsi="宋体" w:eastAsia="宋体" w:cs="宋体"/>
          <w:color w:val="auto"/>
          <w:sz w:val="24"/>
          <w:szCs w:val="24"/>
        </w:rPr>
      </w:pPr>
    </w:p>
    <w:p>
      <w:pPr>
        <w:pStyle w:val="13"/>
        <w:jc w:val="left"/>
        <w:rPr>
          <w:rFonts w:hint="eastAsia" w:ascii="宋体" w:hAnsi="宋体" w:eastAsia="宋体" w:cs="宋体"/>
          <w:color w:val="auto"/>
          <w:sz w:val="24"/>
          <w:szCs w:val="24"/>
        </w:rPr>
      </w:pPr>
    </w:p>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资格审查不合格项：无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2、资格审查情况不得私自外泄，有关信息由福建省承诚招标代理有限公司统一对外发布。</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3、资格审查合格的投标人不足三家的，不进行评标。同时，本次采购活动结束，福建省承诚招标代理有限公司将依法组织后续采购活动（包括但不限于：重新招标、采用其他方式采购等）。</w:t>
      </w:r>
    </w:p>
    <w:p>
      <w:pPr>
        <w:pStyle w:val="13"/>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二、评标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4、资格审查结束后，由福建省承诚招标代理有限公司负责评标委员会的组建及评标工作的组织。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5、评标委员会</w:t>
      </w:r>
    </w:p>
    <w:p>
      <w:pPr>
        <w:pStyle w:val="13"/>
        <w:ind w:firstLine="480"/>
        <w:jc w:val="both"/>
        <w:rPr>
          <w:rFonts w:hint="eastAsia" w:ascii="宋体" w:hAnsi="宋体" w:eastAsia="宋体" w:cs="宋体"/>
          <w:color w:val="auto"/>
          <w:sz w:val="24"/>
          <w:szCs w:val="24"/>
        </w:rPr>
      </w:pPr>
    </w:p>
    <w:p>
      <w:pPr>
        <w:pStyle w:val="13"/>
        <w:jc w:val="both"/>
        <w:rPr>
          <w:rFonts w:hint="eastAsia" w:ascii="宋体" w:hAnsi="宋体" w:eastAsia="宋体" w:cs="宋体"/>
          <w:color w:val="auto"/>
          <w:sz w:val="24"/>
          <w:szCs w:val="24"/>
        </w:rPr>
      </w:pP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由采购人代表和评审专家两部分共5人组成，其中由福建省政府采购评审专家库产生的评审专家4人，由采购人派出的采购人代表1人。</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5.2评标委员会负责具体评标事务，并按照下列原则依法独立履行有关职责：</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（1）评标应保护国家利益、社会公共利益和各方当事人合法权益，提高采购效益，保证项目质量。</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（2）评标应遵循公平、公正、科学、严谨和择优原则。</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（3）评标的依据是招标文件和电子投标文件。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（4）应按照招标文件规定推荐中标候选人或确定中标人。</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（5）评标应遵守下列评标纪律：</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①评标情况不得私自外泄，有关信息由福建省承诚招标代理有限公司统一对外发布。</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②对福建省承诚招标代理有限公司或投标人提供的要求保密的资料，不得摘记翻印和外传。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③不得收受投标人或有关人员的任何礼物，不得串联鼓动其他人袒护某投标人。若与投标人存在利害关系，则应主动声明并回避。</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④全体评委应按照招标文件规定进行评标，一切认定事项应查有实据且不得弄虚作假。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⑤评标中应充分发扬民主，推荐中标候选人或确定中标人后要服从评标报告。</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※对违反评标纪律的评委，将取消其评委资格，对评标工作造成严重损失者将予以通报批评乃至追究法律责任。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6、评标程序</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6.1评标前的准备工作</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（1）全体评委应认真审阅招标文件，了解评委应履行或遵守的职责、义务和评标纪律。</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6.2符合性审查</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（1）评标委员会依据招标文件的实质性要求，对通过资格审查的电子投标文件进行符合性审查，以确定其是否满足招标文件的实质性要求。</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（2）满足招标文件的实质性要求指电子投标文件对招标文件实质性要求的响应不存在重大偏差或保留。</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（5）评标委员会对所有投标人都执行相同的程序和标准。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（6）有下列情形之一的，符合性审查不合格：</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①项目一般情形：</w:t>
      </w:r>
    </w:p>
    <w:p>
      <w:pPr>
        <w:pStyle w:val="13"/>
        <w:jc w:val="left"/>
        <w:rPr>
          <w:rFonts w:hint="eastAsia" w:ascii="宋体" w:hAnsi="宋体" w:eastAsia="宋体" w:cs="宋体"/>
          <w:color w:val="auto"/>
          <w:sz w:val="24"/>
          <w:szCs w:val="24"/>
        </w:rPr>
      </w:pPr>
    </w:p>
    <w:p>
      <w:pPr>
        <w:pStyle w:val="13"/>
        <w:jc w:val="left"/>
        <w:rPr>
          <w:rFonts w:hint="eastAsia" w:ascii="宋体" w:hAnsi="宋体" w:eastAsia="宋体" w:cs="宋体"/>
          <w:color w:val="auto"/>
          <w:sz w:val="24"/>
          <w:szCs w:val="24"/>
        </w:rPr>
      </w:pPr>
    </w:p>
    <w:p>
      <w:pPr>
        <w:pStyle w:val="13"/>
        <w:jc w:val="left"/>
        <w:rPr>
          <w:rFonts w:hint="eastAsia" w:ascii="宋体" w:hAnsi="宋体" w:eastAsia="宋体" w:cs="宋体"/>
          <w:color w:val="auto"/>
          <w:sz w:val="24"/>
          <w:szCs w:val="24"/>
        </w:rPr>
      </w:pPr>
    </w:p>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115"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符合审查要求概况</w:t>
            </w:r>
          </w:p>
        </w:tc>
        <w:tc>
          <w:tcPr>
            <w:tcW w:w="4153"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115"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情形1</w:t>
            </w:r>
          </w:p>
        </w:tc>
        <w:tc>
          <w:tcPr>
            <w:tcW w:w="4153"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5"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情形2</w:t>
            </w:r>
          </w:p>
        </w:tc>
        <w:tc>
          <w:tcPr>
            <w:tcW w:w="4153"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115"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情形3</w:t>
            </w:r>
          </w:p>
        </w:tc>
        <w:tc>
          <w:tcPr>
            <w:tcW w:w="4153"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投标文件对招标文件实质性要求的响应存在重大偏离或保留。</w:t>
            </w:r>
          </w:p>
        </w:tc>
      </w:tr>
    </w:tbl>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②本项目规定的其他情形：</w:t>
      </w:r>
    </w:p>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技术符合性</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91"/>
        <w:gridCol w:w="66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1"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情形</w:t>
            </w:r>
          </w:p>
        </w:tc>
        <w:tc>
          <w:tcPr>
            <w:tcW w:w="6615"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1"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6615"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、技术部分的实际得分低于技术部分总分50%的按无效投标处理。 2、投标文件的技术部分中出现报价部分的全部或部分的投标报价信息（或组成资料），按无效投标处理。 3、“投标标的”为货物的：标的说明一览表中“规格”项下应填写货物制造厂商赋予的品 牌（属于节能、环保清单产品的货物，填写的品 牌名 称应与清单载明的品 牌名 称保持一致）及具体型号。“投标标的”为服务的：标的说明一览表中“规格”项下应填写服务提供者提供的服务标准及品 牌（若有）。未按上述要求填写视为投标文件响应不完整，则符合性审查不通过，投标无效。4、不符合招标文件中规定的其它实质性要求的条款，按无效投标处理。</w:t>
            </w:r>
          </w:p>
        </w:tc>
      </w:tr>
    </w:tbl>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商务符合性</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9"/>
        <w:gridCol w:w="66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9"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情形</w:t>
            </w:r>
          </w:p>
        </w:tc>
        <w:tc>
          <w:tcPr>
            <w:tcW w:w="6697"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9"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6697"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1、投标人未在投标文件中完全响应招标文件第五章招标内容及要求中 “三、商务条件”全部内容的，按无效投标处理。 2、投标文件的商务部分中出现报价部分的全部或部分的投标报价信息（或组成资料），按无效投标处理。 3、不符合招标文件中规定的其它实质性要求的条款，按无效投标处理。</w:t>
            </w:r>
          </w:p>
        </w:tc>
      </w:tr>
    </w:tbl>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附加符合性：无</w:t>
      </w:r>
    </w:p>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价格符合性：无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6.3澄清有关问题</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（1）对通过符合性审查的电子投标文件中含义不明确、同类问题表述不一致或有明显文字和计算错误的内容，评标委员会将以书面形式要求投标人作出必要的澄清、说明或补正。</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（3）电子投标文件报价出现前后不一致的，除招标文件另有规定外，按照下列规定修正：</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①开标一览表内容与电子投标文件中相应内容不一致的，以开标一览表为准；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②大写金额和小写金额不一致的，以大写金额为准；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③单价金额小数点或百分比有明显错位的，以开标一览表的总价为准，并修改单价；</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④总价金额与按照单价汇总金额不一致的，以单价金额计算结果为准。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※同时出现两种以上不一致的，按照前款规定的顺序修正。修正后的报价应按照本章第6.3条第（1）、（2）款规定经投标人确认后产生约束力，投标人不确认的，其投标无效。</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（4）关于细微偏差</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②评标委员会将以书面形式要求存在细微偏差的投标人在评标委员会规定的时间内予以补正。若无法补正，则评标委员会将按照不利于投标人的内容进行认定。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（5）关于投标描述（即电子投标文件中描述的内容）</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①投标描述前后不一致且不涉及证明材料的：按照本章第6.3条第（1）、（2）款规定执行。</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②投标描述与证明材料不一致或多份证明材料之间不一致的：</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a.评标委员会将要求投标人进行书面澄清，并按照不利于投标人的内容进行评标。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6.4比较与评价</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（1）按照本章第7条载明的评标方法和标准，对符合性审查合格的电子投标文件进行比较与评价。</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（2）关于相同品牌产品（政府采购服务类项目不适用本条款规定）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a.招标文件规定的方式：</w:t>
      </w:r>
    </w:p>
    <w:p>
      <w:pPr>
        <w:pStyle w:val="13"/>
        <w:ind w:firstLine="480"/>
        <w:jc w:val="both"/>
        <w:rPr>
          <w:rFonts w:hint="eastAsia" w:ascii="宋体" w:hAnsi="宋体" w:eastAsia="宋体" w:cs="宋体"/>
          <w:color w:val="auto"/>
          <w:sz w:val="24"/>
          <w:szCs w:val="24"/>
        </w:rPr>
      </w:pP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b.招标文件未规定的，采取随机抽取方式确定，其他投标无效。</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a.招标文件规定的方式：</w:t>
      </w:r>
    </w:p>
    <w:p>
      <w:pPr>
        <w:pStyle w:val="13"/>
        <w:ind w:firstLine="480"/>
        <w:jc w:val="both"/>
        <w:rPr>
          <w:rFonts w:hint="eastAsia" w:ascii="宋体" w:hAnsi="宋体" w:eastAsia="宋体" w:cs="宋体"/>
          <w:color w:val="auto"/>
          <w:sz w:val="24"/>
          <w:szCs w:val="24"/>
        </w:rPr>
      </w:pP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b.招标文件未规定的，采取随机抽取方式确定，其他同品牌投标人不作为中标候选人。</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③非单一产品采购项目，多家投标人提供的核心产品品牌相同的，按照本章第6.4条第（2）款第①、②规定处理。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（3）漏（缺）项</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①招标文件中要求列入报价的费用（含配置、功能），漏（缺）项的报价视为已经包括在投标总价中。</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②对多报项及赠送项的价格评标时不予核减，全部进入评标价评议。</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6.5推荐中标候选人：详见本章第7.2条规定。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6.6编写评标报告</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（1）评标报告由评标委员会负责编写。</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（2）评标报告应包括下列内容：</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①招标公告刊登的媒体名称、开标日期和地点；</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②投标人名单和评标委员会成员名单；</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③评标方法和标准；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④开标记录和评标情况及说明，包括无效投标人名单及原因；</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⑤评标结果，包括中标候选人名单或确定的中标人；</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⑥其他需要说明的情况，包括但不限于：评标过程中投标人的澄清、说明或补正，评委更换等。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6.8评委对需要共同认定的事项存在争议的，应按照少数服从多数的原则进行认定。持不同意见的评委应在评标报告上签署不同意见及理由，否则视为同意评标报告。</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6.9在评标过程中发现投标人有下列情形之一的，评标委员会应认定其投标无效，并书面报告本项目监督管理部门：</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（1）恶意串通（包括但不限于招标文件第三章第9.7条规定情形）；</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（2）妨碍其他投标人的竞争行为；</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（3）损害采购人或其他投标人的合法权益。</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6.10评标过程中，有下列情形之一的，应予废标：</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（1）符合性审查合格的投标人不足三家的；</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（2）有关法律、法规和规章规定废标的情形。</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※若废标，则本次采购活动结束，福建省承诚招标代理有限公司将依法组织后续采购活动（包括但不限于：重新招标、采用其他方式采购等）。</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7、评标方法和标准</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7.1评标方法：</w:t>
      </w:r>
    </w:p>
    <w:p>
      <w:pPr>
        <w:pStyle w:val="13"/>
        <w:ind w:firstLine="480"/>
        <w:jc w:val="both"/>
        <w:rPr>
          <w:rFonts w:hint="eastAsia" w:ascii="宋体" w:hAnsi="宋体" w:eastAsia="宋体" w:cs="宋体"/>
          <w:color w:val="auto"/>
          <w:sz w:val="24"/>
          <w:szCs w:val="24"/>
        </w:rPr>
      </w:pPr>
    </w:p>
    <w:p>
      <w:pPr>
        <w:pStyle w:val="13"/>
        <w:jc w:val="both"/>
        <w:rPr>
          <w:rFonts w:hint="eastAsia" w:ascii="宋体" w:hAnsi="宋体" w:eastAsia="宋体" w:cs="宋体"/>
          <w:color w:val="auto"/>
          <w:sz w:val="24"/>
          <w:szCs w:val="24"/>
        </w:rPr>
      </w:pP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采购包1：综合评分法</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7.2评标标准</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采购包1：综合评分法</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（1）投标文件满足招标文件全部实质性要求，且按照评审因素的量化指标评审得分（即评标总得分）最高的投标人为中标候选人。</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各项评审因素的设置如下：</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价格项（F1×A1）满分为</w:t>
      </w:r>
      <w:r>
        <w:rPr>
          <w:rFonts w:hint="eastAsia" w:ascii="宋体" w:hAnsi="宋体" w:eastAsia="宋体" w:cs="宋体"/>
          <w:b/>
          <w:color w:val="auto"/>
          <w:sz w:val="24"/>
          <w:szCs w:val="24"/>
          <w:lang w:val="en-US" w:eastAsia="zh-CN"/>
        </w:rPr>
        <w:t>30</w:t>
      </w:r>
      <w:r>
        <w:rPr>
          <w:rFonts w:hint="eastAsia" w:ascii="宋体" w:hAnsi="宋体" w:eastAsia="宋体" w:cs="宋体"/>
          <w:b/>
          <w:color w:val="auto"/>
          <w:sz w:val="24"/>
          <w:szCs w:val="24"/>
        </w:rPr>
        <w:t>.00分</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价格扣除的规则如下：</w:t>
      </w:r>
    </w:p>
    <w:tbl>
      <w:tblPr>
        <w:tblStyle w:val="9"/>
        <w:tblW w:w="84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94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项目</w:t>
            </w:r>
          </w:p>
        </w:tc>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适用对象</w:t>
            </w:r>
          </w:p>
        </w:tc>
        <w:tc>
          <w:tcPr>
            <w:tcW w:w="942"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比例</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小型、微型企业，监狱企业，残疾人福利性单位</w:t>
            </w:r>
          </w:p>
        </w:tc>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投标人或者联合体均为小型、微型企业</w:t>
            </w:r>
          </w:p>
        </w:tc>
        <w:tc>
          <w:tcPr>
            <w:tcW w:w="942" w:type="dxa"/>
            <w:vAlign w:val="top"/>
          </w:tcPr>
          <w:p>
            <w:pPr>
              <w:pStyle w:val="13"/>
              <w:jc w:val="right"/>
              <w:rPr>
                <w:rFonts w:hint="eastAsia" w:ascii="宋体" w:hAnsi="宋体" w:eastAsia="宋体" w:cs="宋体"/>
                <w:color w:val="auto"/>
                <w:sz w:val="24"/>
                <w:szCs w:val="24"/>
              </w:rPr>
            </w:pPr>
            <w:r>
              <w:rPr>
                <w:rFonts w:hint="eastAsia" w:ascii="宋体" w:hAnsi="宋体" w:eastAsia="宋体" w:cs="宋体"/>
                <w:b/>
                <w:color w:val="auto"/>
                <w:sz w:val="24"/>
                <w:szCs w:val="24"/>
              </w:rPr>
              <w:t>15.00%</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根据《财政部、工业和信息化部关于印发&lt;政府采购促进中小企业发展管理办法&gt;的通知》（财库〔2020〕46号）文件第九条规定，对于经主管预算单位统筹后未预留份额专门面向中小企业采购的采购项目，以及预留份额项目中的非预留部分采购包的项目对符合本办法规定的小微企业报价给予价格扣除：（1）对参与投标的小型和微型企业产品的价格给予价格扣除（货物或服务给予15%，工程项目3%），用扣除后的价格参与评审；（2）若大中型企业和其他自然人、法人或者其他组织与小型、微型企业组成联合体，在联合协议中约定，小型、微型企业的协议合同金额占到联合体协议合同总金额30%以上的，可给予联合体价格扣除（货物或服务给予5%，工程项目1%）。（3）大中型企业向小微企业分包的，可给予价格扣除（货物或服务给予5%）。小型和微型企业产品仅是构成投标产品的部件、组件或零件的，则该投标产品不享受价格扣除优惠。所投产品凡属于小型和微型企业制造投标时必须根据招标文件格式提供《中小企业声明函》。中小企业（含中型、小型、微型企业，下同）应当同时符合以下条件： 1、符合中小企业划分标准（参照工信部文件） 2、根据财库〔2020〕46号第四条“在政府采购活动中，供应商提供的货物、工程或者服务符合下列情形的，享受本办法规定的中小企业扶持政策：（一） 在货物采购项目中，货物由中小企业制造，即货物由中小企业生产且使用该中小企业商号或者注册商标；（二） 在工程采购项目中，工程由中小企业承建，即工程施工单位为中小企业；（三） 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3、根据财库[2014]68号规定在政府采购活动中，监狱企业视同小型、微型企业，享受预留份额、评审中价格扣除等政府采购促进中小企业发展的政府采购政策。4、根据《财政部 民政部 中国残疾人联合会关于促进残疾人就业政府采购政策的通知》（财库〔2017〕141号）规定，在政府采购活动中，残疾人福利性单位视同小型、微型企业，符合条件的残疾人福利性单位在参加政府采购活动时，对于非专门面向中小企业的项目，采购人或者采购代理机构应当在招标文件或者谈判文件、询价文件中作出规定，根据《福建省财政厅关于进一步加大政府采购支持中小企业力度的通知》闽财规[2022]13号的规定，对残疾人福利性单位产品按规定价格给予15%扣除（工程项目3%））；对残疾人福利性单位与其他组织组成联合体参与政府采购活动的，残疾人福利性单位的协议合同金额占总合同金额30%以上的，给予联合体合同金额5%的价格扣除。残疾人福利性单位属于小型、微型企业的，不重复享受政策。残疾人福利性单位认定标准及《残疾人福利性单位声明函》详见《财政部 民政部中国残疾人联合会关于促进残疾人就业政府采购政策的通知》（财库〔2017〕141号）。根据福建省财政厅政府采购监督管理办公室关于残疾人福利性单位参加政府采购活动价格扣除的通知：“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由残疾人福利性单位制造的货物部分，不得进行价格扣除。”根据工信部联企业〔2011〕300号划分本项目为</w:t>
            </w:r>
            <w:r>
              <w:rPr>
                <w:rFonts w:hint="eastAsia" w:ascii="宋体" w:hAnsi="宋体" w:eastAsia="宋体" w:cs="宋体"/>
                <w:b/>
                <w:color w:val="auto"/>
                <w:sz w:val="24"/>
                <w:szCs w:val="24"/>
                <w:lang w:val="en-US" w:eastAsia="zh-CN"/>
              </w:rPr>
              <w:t>工业</w:t>
            </w:r>
            <w:r>
              <w:rPr>
                <w:rFonts w:hint="eastAsia" w:ascii="宋体" w:hAnsi="宋体" w:eastAsia="宋体" w:cs="宋体"/>
                <w:b/>
                <w:color w:val="auto"/>
                <w:sz w:val="24"/>
                <w:szCs w:val="24"/>
              </w:rPr>
              <w:t>。</w:t>
            </w:r>
          </w:p>
        </w:tc>
      </w:tr>
    </w:tbl>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其他：无</w:t>
      </w:r>
    </w:p>
    <w:p>
      <w:pPr>
        <w:pStyle w:val="13"/>
        <w:jc w:val="both"/>
        <w:rPr>
          <w:color w:val="auto"/>
          <w:sz w:val="24"/>
          <w:szCs w:val="24"/>
        </w:rPr>
      </w:pPr>
      <w:r>
        <w:rPr>
          <w:b/>
          <w:color w:val="auto"/>
          <w:sz w:val="24"/>
          <w:szCs w:val="24"/>
        </w:rPr>
        <w:t>技术项（F2×A2）满分为60.00分</w:t>
      </w:r>
    </w:p>
    <w:tbl>
      <w:tblPr>
        <w:tblStyle w:val="9"/>
        <w:tblW w:w="842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9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13"/>
              <w:jc w:val="both"/>
              <w:rPr>
                <w:color w:val="auto"/>
                <w:sz w:val="24"/>
                <w:szCs w:val="24"/>
              </w:rPr>
            </w:pPr>
            <w:r>
              <w:rPr>
                <w:b/>
                <w:color w:val="auto"/>
                <w:sz w:val="24"/>
                <w:szCs w:val="24"/>
              </w:rPr>
              <w:t>项目</w:t>
            </w:r>
          </w:p>
        </w:tc>
        <w:tc>
          <w:tcPr>
            <w:tcW w:w="953" w:type="dxa"/>
            <w:vAlign w:val="top"/>
          </w:tcPr>
          <w:p>
            <w:pPr>
              <w:pStyle w:val="13"/>
              <w:jc w:val="both"/>
              <w:rPr>
                <w:color w:val="auto"/>
                <w:sz w:val="24"/>
                <w:szCs w:val="24"/>
              </w:rPr>
            </w:pPr>
            <w:r>
              <w:rPr>
                <w:b/>
                <w:color w:val="auto"/>
                <w:sz w:val="24"/>
                <w:szCs w:val="24"/>
              </w:rPr>
              <w:t>分值</w:t>
            </w:r>
          </w:p>
        </w:tc>
        <w:tc>
          <w:tcPr>
            <w:tcW w:w="4153" w:type="dxa"/>
            <w:vAlign w:val="top"/>
          </w:tcPr>
          <w:p>
            <w:pPr>
              <w:pStyle w:val="13"/>
              <w:jc w:val="both"/>
              <w:rPr>
                <w:color w:val="auto"/>
                <w:sz w:val="24"/>
                <w:szCs w:val="24"/>
              </w:rPr>
            </w:pPr>
            <w:r>
              <w:rPr>
                <w:b/>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13"/>
              <w:jc w:val="both"/>
              <w:rPr>
                <w:color w:val="auto"/>
                <w:sz w:val="24"/>
                <w:szCs w:val="24"/>
              </w:rPr>
            </w:pPr>
            <w:r>
              <w:rPr>
                <w:b/>
                <w:color w:val="auto"/>
                <w:sz w:val="24"/>
                <w:szCs w:val="24"/>
              </w:rPr>
              <w:t>1、技术响应情况</w:t>
            </w:r>
          </w:p>
        </w:tc>
        <w:tc>
          <w:tcPr>
            <w:tcW w:w="953" w:type="dxa"/>
            <w:vAlign w:val="top"/>
          </w:tcPr>
          <w:p>
            <w:pPr>
              <w:pStyle w:val="13"/>
              <w:jc w:val="right"/>
              <w:rPr>
                <w:color w:val="auto"/>
                <w:sz w:val="24"/>
                <w:szCs w:val="24"/>
              </w:rPr>
            </w:pPr>
            <w:r>
              <w:rPr>
                <w:rFonts w:hint="eastAsia"/>
                <w:b/>
                <w:color w:val="auto"/>
                <w:sz w:val="24"/>
                <w:szCs w:val="24"/>
                <w:lang w:val="en-US" w:eastAsia="zh-CN"/>
              </w:rPr>
              <w:t>54.5</w:t>
            </w:r>
            <w:r>
              <w:rPr>
                <w:b/>
                <w:color w:val="auto"/>
                <w:sz w:val="24"/>
                <w:szCs w:val="24"/>
              </w:rPr>
              <w:t>.00</w:t>
            </w:r>
          </w:p>
        </w:tc>
        <w:tc>
          <w:tcPr>
            <w:tcW w:w="4153" w:type="dxa"/>
            <w:vAlign w:val="top"/>
          </w:tcPr>
          <w:p>
            <w:pPr>
              <w:pStyle w:val="13"/>
              <w:jc w:val="both"/>
              <w:rPr>
                <w:color w:val="auto"/>
                <w:sz w:val="24"/>
                <w:szCs w:val="24"/>
              </w:rPr>
            </w:pPr>
            <w:r>
              <w:rPr>
                <w:b/>
                <w:color w:val="auto"/>
                <w:sz w:val="24"/>
                <w:szCs w:val="24"/>
              </w:rPr>
              <w:t>根据投标人对招标文件“第五章 招标内容及要求”中“二、技术和服务要求”中各项要求响应情况进行评审；投标人响应文件对招标文件要求中招标内容及要求的逐项响应应答：技术参数完全满足招标文件要求的得</w:t>
            </w:r>
            <w:r>
              <w:rPr>
                <w:rFonts w:hint="eastAsia"/>
                <w:b/>
                <w:color w:val="auto"/>
                <w:sz w:val="24"/>
                <w:szCs w:val="24"/>
                <w:lang w:val="en-US" w:eastAsia="zh-CN"/>
              </w:rPr>
              <w:t>54.5</w:t>
            </w:r>
            <w:r>
              <w:rPr>
                <w:b/>
                <w:color w:val="auto"/>
                <w:sz w:val="24"/>
                <w:szCs w:val="24"/>
              </w:rPr>
              <w:t>分；其中</w:t>
            </w:r>
            <w:r>
              <w:rPr>
                <w:b/>
                <w:bCs/>
                <w:color w:val="auto"/>
                <w:sz w:val="24"/>
                <w:szCs w:val="24"/>
              </w:rPr>
              <w:t>标注“★”号的技术参数（</w:t>
            </w:r>
            <w:r>
              <w:rPr>
                <w:rFonts w:hint="eastAsia"/>
                <w:b/>
                <w:bCs/>
                <w:color w:val="auto"/>
                <w:sz w:val="24"/>
                <w:szCs w:val="24"/>
              </w:rPr>
              <w:t>按评审指标计，</w:t>
            </w:r>
            <w:r>
              <w:rPr>
                <w:b/>
                <w:bCs/>
                <w:color w:val="auto"/>
                <w:sz w:val="24"/>
                <w:szCs w:val="24"/>
              </w:rPr>
              <w:t>共计1项）为不允许偏离的实质性要求，若有负偏离的按无效投标处理</w:t>
            </w:r>
            <w:r>
              <w:rPr>
                <w:rFonts w:hint="eastAsia"/>
                <w:b/>
                <w:bCs/>
                <w:color w:val="auto"/>
                <w:sz w:val="24"/>
                <w:szCs w:val="24"/>
                <w:lang w:eastAsia="zh-CN"/>
              </w:rPr>
              <w:t>。</w:t>
            </w:r>
            <w:r>
              <w:rPr>
                <w:b/>
                <w:bCs/>
                <w:color w:val="auto"/>
                <w:sz w:val="24"/>
                <w:szCs w:val="24"/>
              </w:rPr>
              <w:t>带▲标示为重要技术参数，▲号每负偏离一项</w:t>
            </w:r>
            <w:r>
              <w:rPr>
                <w:b/>
                <w:color w:val="auto"/>
                <w:sz w:val="24"/>
                <w:szCs w:val="24"/>
              </w:rPr>
              <w:t>扣</w:t>
            </w:r>
            <w:r>
              <w:rPr>
                <w:rFonts w:hint="eastAsia"/>
                <w:b/>
                <w:color w:val="auto"/>
                <w:sz w:val="24"/>
                <w:szCs w:val="24"/>
                <w:lang w:val="en-US" w:eastAsia="zh-CN"/>
              </w:rPr>
              <w:t>3</w:t>
            </w:r>
            <w:r>
              <w:rPr>
                <w:b/>
                <w:color w:val="auto"/>
                <w:sz w:val="24"/>
                <w:szCs w:val="24"/>
              </w:rPr>
              <w:t>分(</w:t>
            </w:r>
            <w:r>
              <w:rPr>
                <w:rFonts w:hint="eastAsia"/>
                <w:b/>
                <w:color w:val="auto"/>
                <w:sz w:val="24"/>
                <w:szCs w:val="24"/>
              </w:rPr>
              <w:t>按评审指标计，</w:t>
            </w:r>
            <w:r>
              <w:rPr>
                <w:b/>
                <w:color w:val="auto"/>
                <w:sz w:val="24"/>
                <w:szCs w:val="24"/>
              </w:rPr>
              <w:t>带▲技术参数共计</w:t>
            </w:r>
            <w:r>
              <w:rPr>
                <w:rFonts w:hint="eastAsia"/>
                <w:b/>
                <w:color w:val="auto"/>
                <w:sz w:val="24"/>
                <w:szCs w:val="24"/>
                <w:lang w:val="en-US" w:eastAsia="zh-CN"/>
              </w:rPr>
              <w:t>3</w:t>
            </w:r>
            <w:r>
              <w:rPr>
                <w:b/>
                <w:color w:val="auto"/>
                <w:sz w:val="24"/>
                <w:szCs w:val="24"/>
              </w:rPr>
              <w:t>项，带▲技术参数全部满足的得</w:t>
            </w:r>
            <w:r>
              <w:rPr>
                <w:rFonts w:hint="eastAsia"/>
                <w:b/>
                <w:color w:val="auto"/>
                <w:sz w:val="24"/>
                <w:szCs w:val="24"/>
                <w:lang w:val="en-US" w:eastAsia="zh-CN"/>
              </w:rPr>
              <w:t>9</w:t>
            </w:r>
            <w:r>
              <w:rPr>
                <w:b/>
                <w:color w:val="auto"/>
                <w:sz w:val="24"/>
                <w:szCs w:val="24"/>
              </w:rPr>
              <w:t>分）；其余未带▲标示</w:t>
            </w:r>
            <w:r>
              <w:rPr>
                <w:rFonts w:hint="eastAsia"/>
                <w:b/>
                <w:color w:val="auto"/>
                <w:sz w:val="24"/>
                <w:szCs w:val="24"/>
                <w:lang w:val="en-US" w:eastAsia="zh-CN"/>
              </w:rPr>
              <w:t>或</w:t>
            </w:r>
            <w:r>
              <w:rPr>
                <w:b/>
                <w:color w:val="auto"/>
                <w:sz w:val="24"/>
                <w:szCs w:val="24"/>
              </w:rPr>
              <w:t>未带</w:t>
            </w:r>
            <w:r>
              <w:rPr>
                <w:color w:val="auto"/>
                <w:sz w:val="24"/>
                <w:szCs w:val="24"/>
              </w:rPr>
              <w:t>★</w:t>
            </w:r>
            <w:r>
              <w:rPr>
                <w:b/>
                <w:color w:val="auto"/>
                <w:sz w:val="24"/>
                <w:szCs w:val="24"/>
              </w:rPr>
              <w:t>标示的技术参数的每负偏离扣</w:t>
            </w:r>
            <w:r>
              <w:rPr>
                <w:rFonts w:hint="eastAsia"/>
                <w:b/>
                <w:color w:val="auto"/>
                <w:sz w:val="24"/>
                <w:szCs w:val="24"/>
                <w:lang w:val="en-US" w:eastAsia="zh-CN"/>
              </w:rPr>
              <w:t>0.7</w:t>
            </w:r>
            <w:r>
              <w:rPr>
                <w:b/>
                <w:color w:val="auto"/>
                <w:sz w:val="24"/>
                <w:szCs w:val="24"/>
              </w:rPr>
              <w:t>分(</w:t>
            </w:r>
            <w:r>
              <w:rPr>
                <w:rFonts w:hint="eastAsia"/>
                <w:b/>
                <w:color w:val="auto"/>
                <w:sz w:val="24"/>
                <w:szCs w:val="24"/>
              </w:rPr>
              <w:t>按评审指标计，</w:t>
            </w:r>
            <w:r>
              <w:rPr>
                <w:b/>
                <w:color w:val="auto"/>
                <w:sz w:val="24"/>
                <w:szCs w:val="24"/>
              </w:rPr>
              <w:t>未带▲标示的技术参数共计</w:t>
            </w:r>
            <w:r>
              <w:rPr>
                <w:rFonts w:hint="eastAsia"/>
                <w:b/>
                <w:color w:val="auto"/>
                <w:sz w:val="24"/>
                <w:szCs w:val="24"/>
                <w:lang w:val="en-US" w:eastAsia="zh-CN"/>
              </w:rPr>
              <w:t>65</w:t>
            </w:r>
            <w:r>
              <w:rPr>
                <w:b/>
                <w:color w:val="auto"/>
                <w:sz w:val="24"/>
                <w:szCs w:val="24"/>
              </w:rPr>
              <w:t>项，未带▲技术参数全部满足的得</w:t>
            </w:r>
            <w:r>
              <w:rPr>
                <w:rFonts w:hint="eastAsia"/>
                <w:b/>
                <w:color w:val="auto"/>
                <w:sz w:val="24"/>
                <w:szCs w:val="24"/>
                <w:lang w:val="en-US" w:eastAsia="zh-CN"/>
              </w:rPr>
              <w:t>45.5</w:t>
            </w:r>
            <w:r>
              <w:rPr>
                <w:b/>
                <w:color w:val="auto"/>
                <w:sz w:val="24"/>
                <w:szCs w:val="24"/>
              </w:rPr>
              <w:t>分），扣完为止，满分</w:t>
            </w:r>
            <w:r>
              <w:rPr>
                <w:rFonts w:hint="eastAsia"/>
                <w:b/>
                <w:color w:val="auto"/>
                <w:sz w:val="24"/>
                <w:szCs w:val="24"/>
                <w:lang w:val="en-US" w:eastAsia="zh-CN"/>
              </w:rPr>
              <w:t>54.5</w:t>
            </w:r>
            <w:r>
              <w:rPr>
                <w:b/>
                <w:color w:val="auto"/>
                <w:sz w:val="24"/>
                <w:szCs w:val="24"/>
              </w:rPr>
              <w:t>分。【注：①投标人必须根据该评审内容，对照招标文件的要求逐项进行应答，如实说明正、负偏离情况，否则，有可能做出不利于投标人的评判（负偏离）。②正偏离不加分。】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13"/>
              <w:jc w:val="both"/>
              <w:rPr>
                <w:color w:val="auto"/>
                <w:sz w:val="24"/>
                <w:szCs w:val="24"/>
              </w:rPr>
            </w:pPr>
            <w:r>
              <w:rPr>
                <w:b/>
                <w:color w:val="auto"/>
                <w:sz w:val="24"/>
                <w:szCs w:val="24"/>
              </w:rPr>
              <w:t>2、产品质量及供货保障</w:t>
            </w:r>
          </w:p>
        </w:tc>
        <w:tc>
          <w:tcPr>
            <w:tcW w:w="953" w:type="dxa"/>
            <w:vAlign w:val="top"/>
          </w:tcPr>
          <w:p>
            <w:pPr>
              <w:pStyle w:val="13"/>
              <w:jc w:val="right"/>
              <w:rPr>
                <w:color w:val="auto"/>
                <w:sz w:val="24"/>
                <w:szCs w:val="24"/>
              </w:rPr>
            </w:pPr>
            <w:r>
              <w:rPr>
                <w:rFonts w:hint="eastAsia"/>
                <w:b/>
                <w:color w:val="auto"/>
                <w:sz w:val="24"/>
                <w:szCs w:val="24"/>
                <w:lang w:val="en-US" w:eastAsia="zh-CN"/>
              </w:rPr>
              <w:t>3</w:t>
            </w:r>
            <w:r>
              <w:rPr>
                <w:b/>
                <w:color w:val="auto"/>
                <w:sz w:val="24"/>
                <w:szCs w:val="24"/>
              </w:rPr>
              <w:t>.00</w:t>
            </w:r>
          </w:p>
        </w:tc>
        <w:tc>
          <w:tcPr>
            <w:tcW w:w="4153" w:type="dxa"/>
            <w:vAlign w:val="top"/>
          </w:tcPr>
          <w:p>
            <w:pPr>
              <w:pStyle w:val="13"/>
              <w:jc w:val="both"/>
              <w:rPr>
                <w:color w:val="auto"/>
                <w:sz w:val="24"/>
                <w:szCs w:val="24"/>
              </w:rPr>
            </w:pPr>
            <w:r>
              <w:rPr>
                <w:b/>
                <w:color w:val="auto"/>
                <w:sz w:val="24"/>
                <w:szCs w:val="24"/>
              </w:rPr>
              <w:t>根据各投标人所投产品质量保障以及供货渠道来源是否正规且能得到有效保障等情况方案说明进行评分：提供的方案详细完整、内容清晰具体、与本项目情况相符的得</w:t>
            </w:r>
            <w:r>
              <w:rPr>
                <w:rFonts w:hint="eastAsia"/>
                <w:b/>
                <w:color w:val="auto"/>
                <w:sz w:val="24"/>
                <w:szCs w:val="24"/>
                <w:lang w:val="en-US" w:eastAsia="zh-CN"/>
              </w:rPr>
              <w:t>3</w:t>
            </w:r>
            <w:r>
              <w:rPr>
                <w:b/>
                <w:color w:val="auto"/>
                <w:sz w:val="24"/>
                <w:szCs w:val="24"/>
              </w:rPr>
              <w:t>分；提供的方案较详细完整、内容基本符合项目情况的得</w:t>
            </w:r>
            <w:r>
              <w:rPr>
                <w:rFonts w:hint="eastAsia"/>
                <w:b/>
                <w:color w:val="auto"/>
                <w:sz w:val="24"/>
                <w:szCs w:val="24"/>
                <w:lang w:val="en-US" w:eastAsia="zh-CN"/>
              </w:rPr>
              <w:t>2</w:t>
            </w:r>
            <w:r>
              <w:rPr>
                <w:b/>
                <w:color w:val="auto"/>
                <w:sz w:val="24"/>
                <w:szCs w:val="24"/>
              </w:rPr>
              <w:t>分；提供的方案不周全、内容简单、内容基本符合项目情况的得</w:t>
            </w:r>
            <w:r>
              <w:rPr>
                <w:rFonts w:hint="eastAsia"/>
                <w:b/>
                <w:color w:val="auto"/>
                <w:sz w:val="24"/>
                <w:szCs w:val="24"/>
                <w:lang w:val="en-US" w:eastAsia="zh-CN"/>
              </w:rPr>
              <w:t>1</w:t>
            </w:r>
            <w:r>
              <w:rPr>
                <w:b/>
                <w:color w:val="auto"/>
                <w:sz w:val="24"/>
                <w:szCs w:val="24"/>
              </w:rPr>
              <w:t>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13"/>
              <w:jc w:val="both"/>
              <w:rPr>
                <w:color w:val="auto"/>
                <w:sz w:val="24"/>
                <w:szCs w:val="24"/>
              </w:rPr>
            </w:pPr>
            <w:r>
              <w:rPr>
                <w:b/>
                <w:color w:val="auto"/>
                <w:sz w:val="24"/>
                <w:szCs w:val="24"/>
              </w:rPr>
              <w:t>3、实施方案</w:t>
            </w:r>
          </w:p>
        </w:tc>
        <w:tc>
          <w:tcPr>
            <w:tcW w:w="953" w:type="dxa"/>
            <w:vAlign w:val="top"/>
          </w:tcPr>
          <w:p>
            <w:pPr>
              <w:pStyle w:val="13"/>
              <w:jc w:val="right"/>
              <w:rPr>
                <w:rFonts w:hint="default" w:eastAsia="宋体"/>
                <w:color w:val="auto"/>
                <w:sz w:val="24"/>
                <w:szCs w:val="24"/>
                <w:lang w:val="en-US" w:eastAsia="zh-CN"/>
              </w:rPr>
            </w:pPr>
            <w:r>
              <w:rPr>
                <w:rFonts w:hint="eastAsia"/>
                <w:color w:val="auto"/>
                <w:sz w:val="24"/>
                <w:szCs w:val="24"/>
                <w:lang w:val="en-US" w:eastAsia="zh-CN"/>
              </w:rPr>
              <w:t>2.50</w:t>
            </w:r>
          </w:p>
        </w:tc>
        <w:tc>
          <w:tcPr>
            <w:tcW w:w="4153" w:type="dxa"/>
            <w:vAlign w:val="top"/>
          </w:tcPr>
          <w:p>
            <w:pPr>
              <w:pStyle w:val="13"/>
              <w:jc w:val="both"/>
              <w:rPr>
                <w:color w:val="auto"/>
                <w:sz w:val="24"/>
                <w:szCs w:val="24"/>
              </w:rPr>
            </w:pPr>
            <w:r>
              <w:rPr>
                <w:b/>
                <w:color w:val="auto"/>
                <w:sz w:val="24"/>
                <w:szCs w:val="24"/>
              </w:rPr>
              <w:t>根据投标人所提供的实施方案包括项目实施计划书、项目进度计划表、货物进场计划、货物安装组织计划等方案，由评委进行评分：提供的方案完整、详细、具体、可行性强的2</w:t>
            </w:r>
            <w:r>
              <w:rPr>
                <w:rFonts w:hint="eastAsia"/>
                <w:b/>
                <w:color w:val="auto"/>
                <w:sz w:val="24"/>
                <w:szCs w:val="24"/>
                <w:lang w:val="en-US" w:eastAsia="zh-CN"/>
              </w:rPr>
              <w:t>.5</w:t>
            </w:r>
            <w:r>
              <w:rPr>
                <w:b/>
                <w:color w:val="auto"/>
                <w:sz w:val="24"/>
                <w:szCs w:val="24"/>
              </w:rPr>
              <w:t>分；提供的方案不够周全详细、具体、完善、可行性一般的得1分；提供的方案不周全详细、具体、可行性较差的得0.5分；未提供的不得分。</w:t>
            </w:r>
          </w:p>
        </w:tc>
      </w:tr>
    </w:tbl>
    <w:p>
      <w:pPr>
        <w:pStyle w:val="13"/>
        <w:jc w:val="both"/>
        <w:rPr>
          <w:color w:val="auto"/>
          <w:sz w:val="24"/>
          <w:szCs w:val="24"/>
        </w:rPr>
      </w:pPr>
      <w:r>
        <w:rPr>
          <w:b/>
          <w:color w:val="auto"/>
          <w:sz w:val="24"/>
          <w:szCs w:val="24"/>
        </w:rPr>
        <w:t>商务项（F3×A3）满分为10.00分</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13"/>
              <w:jc w:val="both"/>
              <w:rPr>
                <w:color w:val="auto"/>
                <w:sz w:val="24"/>
                <w:szCs w:val="24"/>
              </w:rPr>
            </w:pPr>
            <w:r>
              <w:rPr>
                <w:b/>
                <w:color w:val="auto"/>
                <w:sz w:val="24"/>
                <w:szCs w:val="24"/>
              </w:rPr>
              <w:t>项目</w:t>
            </w:r>
          </w:p>
        </w:tc>
        <w:tc>
          <w:tcPr>
            <w:tcW w:w="831" w:type="dxa"/>
            <w:vAlign w:val="top"/>
          </w:tcPr>
          <w:p>
            <w:pPr>
              <w:pStyle w:val="13"/>
              <w:jc w:val="both"/>
              <w:rPr>
                <w:color w:val="auto"/>
                <w:sz w:val="24"/>
                <w:szCs w:val="24"/>
              </w:rPr>
            </w:pPr>
            <w:r>
              <w:rPr>
                <w:b/>
                <w:color w:val="auto"/>
                <w:sz w:val="24"/>
                <w:szCs w:val="24"/>
              </w:rPr>
              <w:t>分值</w:t>
            </w:r>
          </w:p>
        </w:tc>
        <w:tc>
          <w:tcPr>
            <w:tcW w:w="4153" w:type="dxa"/>
            <w:vAlign w:val="top"/>
          </w:tcPr>
          <w:p>
            <w:pPr>
              <w:pStyle w:val="13"/>
              <w:jc w:val="both"/>
              <w:rPr>
                <w:color w:val="auto"/>
                <w:sz w:val="24"/>
                <w:szCs w:val="24"/>
              </w:rPr>
            </w:pPr>
            <w:r>
              <w:rPr>
                <w:b/>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13"/>
              <w:jc w:val="both"/>
              <w:rPr>
                <w:color w:val="auto"/>
                <w:sz w:val="24"/>
                <w:szCs w:val="24"/>
              </w:rPr>
            </w:pPr>
            <w:r>
              <w:rPr>
                <w:b/>
                <w:color w:val="auto"/>
                <w:sz w:val="24"/>
                <w:szCs w:val="24"/>
              </w:rPr>
              <w:t>1、业绩</w:t>
            </w:r>
          </w:p>
        </w:tc>
        <w:tc>
          <w:tcPr>
            <w:tcW w:w="831" w:type="dxa"/>
            <w:vAlign w:val="top"/>
          </w:tcPr>
          <w:p>
            <w:pPr>
              <w:pStyle w:val="13"/>
              <w:jc w:val="right"/>
              <w:rPr>
                <w:color w:val="auto"/>
                <w:sz w:val="24"/>
                <w:szCs w:val="24"/>
              </w:rPr>
            </w:pPr>
            <w:r>
              <w:rPr>
                <w:b/>
                <w:color w:val="auto"/>
                <w:sz w:val="24"/>
                <w:szCs w:val="24"/>
              </w:rPr>
              <w:t>3.00</w:t>
            </w:r>
          </w:p>
        </w:tc>
        <w:tc>
          <w:tcPr>
            <w:tcW w:w="4153" w:type="dxa"/>
            <w:vAlign w:val="top"/>
          </w:tcPr>
          <w:p>
            <w:pPr>
              <w:pStyle w:val="13"/>
              <w:jc w:val="both"/>
              <w:rPr>
                <w:color w:val="auto"/>
                <w:sz w:val="24"/>
                <w:szCs w:val="24"/>
              </w:rPr>
            </w:pPr>
            <w:r>
              <w:rPr>
                <w:b/>
                <w:color w:val="auto"/>
                <w:sz w:val="24"/>
                <w:szCs w:val="24"/>
              </w:rPr>
              <w:t>根据投标人提供2</w:t>
            </w:r>
            <w:r>
              <w:rPr>
                <w:rFonts w:hint="eastAsia"/>
                <w:b/>
                <w:color w:val="auto"/>
                <w:sz w:val="24"/>
                <w:szCs w:val="24"/>
                <w:lang w:val="en-US" w:eastAsia="zh-CN"/>
              </w:rPr>
              <w:t>020</w:t>
            </w:r>
            <w:r>
              <w:rPr>
                <w:b/>
                <w:color w:val="auto"/>
                <w:sz w:val="24"/>
                <w:szCs w:val="24"/>
              </w:rPr>
              <w:t>年1月1日起至本项目投标截止时间止(日期以验收报告为准)</w:t>
            </w:r>
            <w:r>
              <w:rPr>
                <w:rFonts w:hint="eastAsia"/>
                <w:b/>
                <w:color w:val="auto"/>
                <w:sz w:val="24"/>
                <w:szCs w:val="24"/>
                <w:lang w:val="en-US" w:eastAsia="zh-CN"/>
              </w:rPr>
              <w:t>自身完成的</w:t>
            </w:r>
            <w:r>
              <w:rPr>
                <w:b/>
                <w:color w:val="auto"/>
                <w:sz w:val="24"/>
                <w:szCs w:val="24"/>
              </w:rPr>
              <w:t>同类产品项目业绩情况进行评分，每提供1份成功同类业绩的得1分，满分3分。[投标人应如实提供该业绩项目的中标公告（提供相关网站中标公告的下载网页并注明网址）、中标通知书复印件、采购合同文本复印件，以及能够证明该业绩项目已经采购人验收合格的相关证明文件复印件（原件备查），缺一不可。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13"/>
              <w:jc w:val="both"/>
              <w:rPr>
                <w:color w:val="auto"/>
                <w:sz w:val="24"/>
                <w:szCs w:val="24"/>
              </w:rPr>
            </w:pPr>
            <w:r>
              <w:rPr>
                <w:b/>
                <w:color w:val="auto"/>
                <w:sz w:val="24"/>
                <w:szCs w:val="24"/>
              </w:rPr>
              <w:t>2、</w:t>
            </w:r>
            <w:r>
              <w:rPr>
                <w:rFonts w:hint="eastAsia"/>
                <w:b/>
                <w:color w:val="auto"/>
                <w:sz w:val="24"/>
                <w:szCs w:val="24"/>
                <w:lang w:val="en-US" w:eastAsia="zh-CN"/>
              </w:rPr>
              <w:t>保修期</w:t>
            </w:r>
            <w:r>
              <w:rPr>
                <w:b/>
                <w:color w:val="auto"/>
                <w:sz w:val="24"/>
                <w:szCs w:val="24"/>
              </w:rPr>
              <w:t>承诺</w:t>
            </w:r>
          </w:p>
        </w:tc>
        <w:tc>
          <w:tcPr>
            <w:tcW w:w="831" w:type="dxa"/>
            <w:vAlign w:val="top"/>
          </w:tcPr>
          <w:p>
            <w:pPr>
              <w:pStyle w:val="13"/>
              <w:jc w:val="right"/>
              <w:rPr>
                <w:color w:val="auto"/>
                <w:sz w:val="24"/>
                <w:szCs w:val="24"/>
              </w:rPr>
            </w:pPr>
            <w:r>
              <w:rPr>
                <w:b/>
                <w:color w:val="auto"/>
                <w:sz w:val="24"/>
                <w:szCs w:val="24"/>
              </w:rPr>
              <w:t>3.00</w:t>
            </w:r>
          </w:p>
        </w:tc>
        <w:tc>
          <w:tcPr>
            <w:tcW w:w="4153" w:type="dxa"/>
            <w:vAlign w:val="top"/>
          </w:tcPr>
          <w:p>
            <w:pPr>
              <w:pStyle w:val="13"/>
              <w:jc w:val="both"/>
              <w:rPr>
                <w:color w:val="auto"/>
                <w:sz w:val="24"/>
                <w:szCs w:val="24"/>
              </w:rPr>
            </w:pPr>
            <w:r>
              <w:rPr>
                <w:b/>
                <w:color w:val="auto"/>
                <w:sz w:val="24"/>
                <w:szCs w:val="24"/>
              </w:rPr>
              <w:t>根据各投标人的</w:t>
            </w:r>
            <w:r>
              <w:rPr>
                <w:rFonts w:hint="eastAsia"/>
                <w:b/>
                <w:color w:val="auto"/>
                <w:sz w:val="24"/>
                <w:szCs w:val="24"/>
                <w:lang w:val="en-US" w:eastAsia="zh-CN"/>
              </w:rPr>
              <w:t>保修期</w:t>
            </w:r>
            <w:r>
              <w:rPr>
                <w:b/>
                <w:color w:val="auto"/>
                <w:sz w:val="24"/>
                <w:szCs w:val="24"/>
              </w:rPr>
              <w:t>时间承诺:满足招标文件要求的不得分，不增加费用的情况下所有设备同时每增加一年加1分，满分3分。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13"/>
              <w:jc w:val="both"/>
              <w:rPr>
                <w:color w:val="auto"/>
                <w:sz w:val="24"/>
                <w:szCs w:val="24"/>
              </w:rPr>
            </w:pPr>
            <w:r>
              <w:rPr>
                <w:b/>
                <w:color w:val="auto"/>
                <w:sz w:val="24"/>
                <w:szCs w:val="24"/>
              </w:rPr>
              <w:t>3、售后服务情况</w:t>
            </w:r>
          </w:p>
        </w:tc>
        <w:tc>
          <w:tcPr>
            <w:tcW w:w="831" w:type="dxa"/>
            <w:vAlign w:val="top"/>
          </w:tcPr>
          <w:p>
            <w:pPr>
              <w:pStyle w:val="13"/>
              <w:jc w:val="right"/>
              <w:rPr>
                <w:color w:val="auto"/>
                <w:sz w:val="24"/>
                <w:szCs w:val="24"/>
              </w:rPr>
            </w:pPr>
            <w:r>
              <w:rPr>
                <w:b/>
                <w:color w:val="auto"/>
                <w:sz w:val="24"/>
                <w:szCs w:val="24"/>
              </w:rPr>
              <w:t>2.00</w:t>
            </w:r>
          </w:p>
        </w:tc>
        <w:tc>
          <w:tcPr>
            <w:tcW w:w="4153" w:type="dxa"/>
            <w:vAlign w:val="top"/>
          </w:tcPr>
          <w:p>
            <w:pPr>
              <w:pStyle w:val="13"/>
              <w:jc w:val="both"/>
              <w:rPr>
                <w:color w:val="auto"/>
                <w:sz w:val="24"/>
                <w:szCs w:val="24"/>
              </w:rPr>
            </w:pPr>
            <w:r>
              <w:rPr>
                <w:b/>
                <w:color w:val="auto"/>
                <w:sz w:val="24"/>
                <w:szCs w:val="24"/>
              </w:rPr>
              <w:t>根据各投标人针对本项目所提供的售后服务方案，包括但不限于①具体的售后服务内容；②维修响应时间及方式；③售后服务机构、专业人员配备情况及现有维修服务能力、备品备件；④质保期后维修服务的项目及费用承诺情况进行评分：能完整提供以上所有内容且内容详细具体、符合本项目需求的得满分2分；能完整提供以上所有内容但内容较简单、符合本项目需求的得1分；仅能提供以上部分内容的得0.5分。提供的方案不符合本项目需求的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13"/>
              <w:jc w:val="both"/>
              <w:rPr>
                <w:color w:val="auto"/>
                <w:sz w:val="24"/>
                <w:szCs w:val="24"/>
              </w:rPr>
            </w:pPr>
            <w:r>
              <w:rPr>
                <w:b/>
                <w:color w:val="auto"/>
                <w:sz w:val="24"/>
                <w:szCs w:val="24"/>
              </w:rPr>
              <w:t>4、技术培训 方案</w:t>
            </w:r>
          </w:p>
        </w:tc>
        <w:tc>
          <w:tcPr>
            <w:tcW w:w="831" w:type="dxa"/>
            <w:vAlign w:val="top"/>
          </w:tcPr>
          <w:p>
            <w:pPr>
              <w:pStyle w:val="13"/>
              <w:jc w:val="right"/>
              <w:rPr>
                <w:color w:val="auto"/>
                <w:sz w:val="24"/>
                <w:szCs w:val="24"/>
              </w:rPr>
            </w:pPr>
            <w:r>
              <w:rPr>
                <w:b/>
                <w:color w:val="auto"/>
                <w:sz w:val="24"/>
                <w:szCs w:val="24"/>
              </w:rPr>
              <w:t>2.00</w:t>
            </w:r>
          </w:p>
        </w:tc>
        <w:tc>
          <w:tcPr>
            <w:tcW w:w="4153" w:type="dxa"/>
            <w:vAlign w:val="top"/>
          </w:tcPr>
          <w:p>
            <w:pPr>
              <w:pStyle w:val="13"/>
              <w:jc w:val="both"/>
              <w:rPr>
                <w:color w:val="auto"/>
                <w:sz w:val="24"/>
                <w:szCs w:val="24"/>
              </w:rPr>
            </w:pPr>
            <w:r>
              <w:rPr>
                <w:b/>
                <w:color w:val="auto"/>
                <w:sz w:val="24"/>
                <w:szCs w:val="24"/>
              </w:rPr>
              <w:t>根据各投标人提供的针对本项目制定的现场技术培训方案情况进行评分，现场技术培训方案包含：①培训计划；②培训范围；③实施及针对性措施；④保证培训成效的措施。现场技术培训方案包含上述全部内容且方案详细具体的得2分，现场技术培训方案包含上述全部内容但内容较简单的得1分，现场技术培训方案中仅包含部分上述内容的得0.5分，其余不得分，未提供的本项不得分。</w:t>
            </w:r>
          </w:p>
        </w:tc>
      </w:tr>
    </w:tbl>
    <w:p>
      <w:pPr>
        <w:pStyle w:val="13"/>
        <w:jc w:val="both"/>
        <w:rPr>
          <w:color w:val="auto"/>
          <w:sz w:val="24"/>
          <w:szCs w:val="24"/>
        </w:rPr>
      </w:pPr>
      <w:r>
        <w:rPr>
          <w:b/>
          <w:color w:val="auto"/>
          <w:sz w:val="24"/>
          <w:szCs w:val="24"/>
        </w:rPr>
        <w:t>加分项（F4×A4）</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13"/>
              <w:jc w:val="both"/>
              <w:rPr>
                <w:color w:val="auto"/>
                <w:sz w:val="24"/>
                <w:szCs w:val="24"/>
              </w:rPr>
            </w:pPr>
            <w:r>
              <w:rPr>
                <w:b/>
                <w:color w:val="auto"/>
                <w:sz w:val="24"/>
                <w:szCs w:val="24"/>
              </w:rPr>
              <w:t>项目</w:t>
            </w:r>
          </w:p>
        </w:tc>
        <w:tc>
          <w:tcPr>
            <w:tcW w:w="831" w:type="dxa"/>
            <w:vAlign w:val="top"/>
          </w:tcPr>
          <w:p>
            <w:pPr>
              <w:pStyle w:val="13"/>
              <w:jc w:val="both"/>
              <w:rPr>
                <w:color w:val="auto"/>
                <w:sz w:val="24"/>
                <w:szCs w:val="24"/>
              </w:rPr>
            </w:pPr>
            <w:r>
              <w:rPr>
                <w:b/>
                <w:color w:val="auto"/>
                <w:sz w:val="24"/>
                <w:szCs w:val="24"/>
              </w:rPr>
              <w:t>分值</w:t>
            </w:r>
          </w:p>
        </w:tc>
        <w:tc>
          <w:tcPr>
            <w:tcW w:w="4153" w:type="dxa"/>
            <w:vAlign w:val="top"/>
          </w:tcPr>
          <w:p>
            <w:pPr>
              <w:pStyle w:val="13"/>
              <w:jc w:val="both"/>
              <w:rPr>
                <w:color w:val="auto"/>
                <w:sz w:val="24"/>
                <w:szCs w:val="24"/>
              </w:rPr>
            </w:pPr>
            <w:r>
              <w:rPr>
                <w:b/>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13"/>
              <w:jc w:val="both"/>
              <w:rPr>
                <w:color w:val="auto"/>
                <w:sz w:val="24"/>
                <w:szCs w:val="24"/>
              </w:rPr>
            </w:pPr>
            <w:r>
              <w:rPr>
                <w:b/>
                <w:color w:val="auto"/>
                <w:sz w:val="24"/>
                <w:szCs w:val="24"/>
              </w:rPr>
              <w:t>节能、环境标志产品</w:t>
            </w:r>
          </w:p>
        </w:tc>
        <w:tc>
          <w:tcPr>
            <w:tcW w:w="831" w:type="dxa"/>
            <w:vAlign w:val="top"/>
          </w:tcPr>
          <w:p>
            <w:pPr>
              <w:pStyle w:val="13"/>
              <w:jc w:val="right"/>
              <w:rPr>
                <w:color w:val="auto"/>
                <w:sz w:val="24"/>
                <w:szCs w:val="24"/>
              </w:rPr>
            </w:pPr>
            <w:r>
              <w:rPr>
                <w:b/>
                <w:color w:val="auto"/>
                <w:sz w:val="24"/>
                <w:szCs w:val="24"/>
              </w:rPr>
              <w:t>7.20</w:t>
            </w:r>
          </w:p>
        </w:tc>
        <w:tc>
          <w:tcPr>
            <w:tcW w:w="4153" w:type="dxa"/>
            <w:vAlign w:val="top"/>
          </w:tcPr>
          <w:p>
            <w:pPr>
              <w:pStyle w:val="13"/>
              <w:jc w:val="both"/>
              <w:rPr>
                <w:color w:val="auto"/>
                <w:sz w:val="24"/>
                <w:szCs w:val="24"/>
              </w:rPr>
            </w:pPr>
            <w:r>
              <w:rPr>
                <w:b/>
                <w:color w:val="auto"/>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（4）中标候选人排列规则顺序如下：</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a.按照评标总得分（FA）由高到低顺序排列。</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b.评标总得分（FA）相同的，按照评标价（即价格扣除后的投标报价）由低到高顺序排列。</w:t>
      </w:r>
    </w:p>
    <w:p>
      <w:pPr>
        <w:pStyle w:val="13"/>
        <w:jc w:val="both"/>
        <w:rPr>
          <w:rFonts w:hint="eastAsia" w:ascii="宋体" w:hAnsi="宋体" w:eastAsia="宋体" w:cs="宋体"/>
          <w:color w:val="auto"/>
          <w:sz w:val="24"/>
          <w:szCs w:val="24"/>
        </w:rPr>
      </w:pPr>
      <w:r>
        <w:rPr>
          <w:rFonts w:hint="eastAsia" w:ascii="宋体" w:hAnsi="宋体" w:eastAsia="宋体" w:cs="宋体"/>
          <w:b/>
          <w:color w:val="auto"/>
          <w:sz w:val="24"/>
          <w:szCs w:val="24"/>
        </w:rPr>
        <w:t>c.评标总得分（FA）且评标价（即价格扣除后的投标报价）相同的并列。</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8、其他规定</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8.1评标应全程保密且不得透露给任一投标人或与评标工作无关的人员。</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8.2评标将进行全程实时录音录像，录音录像资料随采购文件一并存档。</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13"/>
        <w:ind w:firstLine="480"/>
        <w:jc w:val="both"/>
        <w:rPr>
          <w:rFonts w:hint="eastAsia" w:ascii="宋体" w:hAnsi="宋体" w:eastAsia="宋体" w:cs="宋体"/>
          <w:b/>
          <w:color w:val="auto"/>
          <w:sz w:val="24"/>
          <w:szCs w:val="24"/>
        </w:rPr>
      </w:pPr>
      <w:r>
        <w:rPr>
          <w:rFonts w:hint="eastAsia" w:ascii="宋体" w:hAnsi="宋体" w:eastAsia="宋体" w:cs="宋体"/>
          <w:b/>
          <w:color w:val="auto"/>
          <w:sz w:val="24"/>
          <w:szCs w:val="24"/>
        </w:rPr>
        <w:t>8.4其他：无</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pStyle w:val="13"/>
        <w:jc w:val="center"/>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第五章 招标内容及要求</w:t>
      </w:r>
    </w:p>
    <w:p>
      <w:pPr>
        <w:pStyle w:val="13"/>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一、项目概况（采购标的）</w:t>
      </w:r>
    </w:p>
    <w:p>
      <w:pPr>
        <w:pStyle w:val="13"/>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本项目为</w:t>
      </w:r>
      <w:r>
        <w:rPr>
          <w:rFonts w:hint="eastAsia" w:ascii="宋体" w:hAnsi="宋体" w:eastAsia="宋体" w:cs="宋体"/>
          <w:b/>
          <w:color w:val="auto"/>
          <w:sz w:val="24"/>
          <w:szCs w:val="24"/>
          <w:lang w:eastAsia="zh-CN"/>
        </w:rPr>
        <w:t>福建省肿瘤医院SPECT/CT仪采购项目</w:t>
      </w:r>
      <w:r>
        <w:rPr>
          <w:rFonts w:hint="eastAsia" w:ascii="宋体" w:hAnsi="宋体" w:eastAsia="宋体" w:cs="宋体"/>
          <w:b/>
          <w:color w:val="auto"/>
          <w:sz w:val="24"/>
          <w:szCs w:val="24"/>
        </w:rPr>
        <w:t>，本项目为服务类采购项目。</w:t>
      </w:r>
    </w:p>
    <w:p>
      <w:pPr>
        <w:pStyle w:val="13"/>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二、技术和服务要求（以“★”标示的内容为不允许负偏离的实质性要求）</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1" w:type="dxa"/>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6011" w:type="dxa"/>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技术和性能名称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1" w:type="dxa"/>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p>
        </w:tc>
        <w:tc>
          <w:tcPr>
            <w:tcW w:w="6011" w:type="dxa"/>
            <w:vAlign w:val="center"/>
          </w:tcPr>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1" w:type="dxa"/>
            <w:vAlign w:val="center"/>
          </w:tcPr>
          <w:p>
            <w:pPr>
              <w:jc w:val="center"/>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rPr>
              <w:t>1</w:t>
            </w:r>
          </w:p>
        </w:tc>
        <w:tc>
          <w:tcPr>
            <w:tcW w:w="6011" w:type="dxa"/>
            <w:vAlign w:val="center"/>
          </w:tcPr>
          <w:p>
            <w:pPr>
              <w:rPr>
                <w:rFonts w:hint="eastAsia" w:ascii="宋体" w:hAnsi="宋体" w:eastAsia="宋体" w:cs="宋体"/>
                <w:b/>
                <w:bCs/>
                <w:color w:val="auto"/>
                <w:sz w:val="24"/>
                <w:szCs w:val="24"/>
                <w:lang w:eastAsia="zh-CN"/>
              </w:rPr>
            </w:pPr>
            <w:r>
              <w:rPr>
                <w:rFonts w:hint="eastAsia" w:ascii="宋体" w:hAnsi="宋体" w:eastAsia="宋体" w:cs="宋体"/>
                <w:color w:val="auto"/>
                <w:kern w:val="0"/>
                <w:sz w:val="24"/>
                <w:szCs w:val="24"/>
              </w:rPr>
              <w:t>探头规格</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至少</w:t>
            </w:r>
            <w:r>
              <w:rPr>
                <w:rFonts w:hint="eastAsia" w:ascii="宋体" w:hAnsi="宋体" w:eastAsia="宋体" w:cs="宋体"/>
                <w:color w:val="auto"/>
                <w:kern w:val="0"/>
                <w:sz w:val="24"/>
                <w:szCs w:val="24"/>
              </w:rPr>
              <w:t>两个矩形探头，可变角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2</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双探头至少具有0°，90°，180°，反向180°这四种探头的采集角度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3</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断层螺旋采集模式：可实现探头运动和静止时同时采集信号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4</w:t>
            </w:r>
          </w:p>
        </w:tc>
        <w:tc>
          <w:tcPr>
            <w:tcW w:w="6011" w:type="dxa"/>
            <w:vAlign w:val="center"/>
          </w:tcPr>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晶体类型</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NaI晶体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5</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晶体厚度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≥3/8英寸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6</w:t>
            </w:r>
          </w:p>
        </w:tc>
        <w:tc>
          <w:tcPr>
            <w:tcW w:w="6011" w:type="dxa"/>
            <w:vAlign w:val="center"/>
          </w:tcPr>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能量范围</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≥40 keV-600 keV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7</w:t>
            </w:r>
          </w:p>
        </w:tc>
        <w:tc>
          <w:tcPr>
            <w:tcW w:w="6011" w:type="dxa"/>
            <w:vAlign w:val="center"/>
          </w:tcPr>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固有能量分辨率</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▲8</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探头有效视野(UFOV)</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≥530mm×400mm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9</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光电倍增管PMT</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≥59只/探头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10</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单探头最大计数率</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≥460kcps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▲11</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系统灵敏度（低能高分辨准直器,NEMA标准）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≥202cpm/μCi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SPECT固有空间分辨率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（1）</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FWHM（CFOV）</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≤3.7mm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（2）</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FWTM（CFOV）</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（3）</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FWHM（UFOV）</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≤3.8mm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（4）</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FWTM（UFOV）</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SPECT重建空间分辨率（低能高分辨准直器,带散射,NEMA标准）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（1）</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径向</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17</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（2）</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中心</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（3）</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切向</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SPECT固有均匀度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（1）</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CFOV（微分）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【评审指标20】</w:t>
            </w:r>
            <w:r>
              <w:rPr>
                <w:rFonts w:hint="eastAsia" w:ascii="宋体" w:hAnsi="宋体" w:eastAsia="宋体" w:cs="宋体"/>
                <w:color w:val="auto"/>
                <w:kern w:val="0"/>
                <w:sz w:val="24"/>
                <w:szCs w:val="24"/>
              </w:rPr>
              <w:t>（2）</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CFOV（积分）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【评审指标21】</w:t>
            </w:r>
            <w:r>
              <w:rPr>
                <w:rFonts w:hint="eastAsia" w:ascii="宋体" w:hAnsi="宋体" w:eastAsia="宋体" w:cs="宋体"/>
                <w:color w:val="auto"/>
                <w:kern w:val="0"/>
                <w:sz w:val="24"/>
                <w:szCs w:val="24"/>
              </w:rPr>
              <w:t>（3）</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UFOV（微分）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【评审指标22】</w:t>
            </w:r>
            <w:r>
              <w:rPr>
                <w:rFonts w:hint="eastAsia" w:ascii="宋体" w:hAnsi="宋体" w:eastAsia="宋体" w:cs="宋体"/>
                <w:color w:val="auto"/>
                <w:kern w:val="0"/>
                <w:sz w:val="24"/>
                <w:szCs w:val="24"/>
              </w:rPr>
              <w:t>（4）</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UFOV（积分）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SPECT固有空间线性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23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（1）</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CFOV（微分）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【评审指标24】</w:t>
            </w:r>
            <w:r>
              <w:rPr>
                <w:rFonts w:hint="eastAsia" w:ascii="宋体" w:hAnsi="宋体" w:eastAsia="宋体" w:cs="宋体"/>
                <w:color w:val="auto"/>
                <w:kern w:val="0"/>
                <w:sz w:val="24"/>
                <w:szCs w:val="24"/>
              </w:rPr>
              <w:t>（2）</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CFOV（绝对）</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【评审指标25】</w:t>
            </w:r>
            <w:r>
              <w:rPr>
                <w:rFonts w:hint="eastAsia" w:ascii="宋体" w:hAnsi="宋体" w:eastAsia="宋体" w:cs="宋体"/>
                <w:color w:val="auto"/>
                <w:kern w:val="0"/>
                <w:sz w:val="24"/>
                <w:szCs w:val="24"/>
              </w:rPr>
              <w:t>（3）</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UFOV（微分）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【评审指标26】</w:t>
            </w:r>
            <w:r>
              <w:rPr>
                <w:rFonts w:hint="eastAsia" w:ascii="宋体" w:hAnsi="宋体" w:eastAsia="宋体" w:cs="宋体"/>
                <w:color w:val="auto"/>
                <w:kern w:val="0"/>
                <w:sz w:val="24"/>
                <w:szCs w:val="24"/>
              </w:rPr>
              <w:t>（4）</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UFOV（绝对）</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（二）</w:t>
            </w:r>
          </w:p>
        </w:tc>
        <w:tc>
          <w:tcPr>
            <w:tcW w:w="6011" w:type="dxa"/>
            <w:vAlign w:val="center"/>
          </w:tcPr>
          <w:p>
            <w:pPr>
              <w:widowControl/>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准直器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低能高分辨型</w:t>
            </w:r>
            <w:r>
              <w:rPr>
                <w:rFonts w:hint="eastAsia" w:ascii="宋体" w:hAnsi="宋体" w:eastAsia="宋体" w:cs="宋体"/>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【评审指标27】</w:t>
            </w:r>
            <w:r>
              <w:rPr>
                <w:rFonts w:hint="eastAsia" w:ascii="宋体" w:hAnsi="宋体" w:eastAsia="宋体" w:cs="宋体"/>
                <w:color w:val="auto"/>
                <w:kern w:val="0"/>
                <w:sz w:val="24"/>
                <w:szCs w:val="24"/>
              </w:rPr>
              <w:t>（1）</w:t>
            </w:r>
          </w:p>
        </w:tc>
        <w:tc>
          <w:tcPr>
            <w:tcW w:w="6011" w:type="dxa"/>
            <w:vAlign w:val="center"/>
          </w:tcPr>
          <w:p>
            <w:pPr>
              <w:widowControl/>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适用核素：</w:t>
            </w:r>
            <w:r>
              <w:rPr>
                <w:rFonts w:hint="eastAsia" w:ascii="宋体" w:hAnsi="宋体" w:eastAsia="宋体" w:cs="宋体"/>
                <w:color w:val="auto"/>
                <w:kern w:val="0"/>
                <w:sz w:val="24"/>
                <w:szCs w:val="24"/>
                <w:vertAlign w:val="superscript"/>
              </w:rPr>
              <w:t>99m</w:t>
            </w:r>
            <w:r>
              <w:rPr>
                <w:rFonts w:hint="eastAsia" w:ascii="宋体" w:hAnsi="宋体" w:eastAsia="宋体" w:cs="宋体"/>
                <w:color w:val="auto"/>
                <w:kern w:val="0"/>
                <w:sz w:val="24"/>
                <w:szCs w:val="24"/>
              </w:rPr>
              <w:t xml:space="preserve"> 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【评审指标28】</w:t>
            </w:r>
            <w:r>
              <w:rPr>
                <w:rFonts w:hint="eastAsia" w:ascii="宋体" w:hAnsi="宋体" w:eastAsia="宋体" w:cs="宋体"/>
                <w:color w:val="auto"/>
                <w:kern w:val="0"/>
                <w:sz w:val="24"/>
                <w:szCs w:val="24"/>
              </w:rPr>
              <w:t>（2）</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系统分辨率(@10cm, FWHM,NEMA标准)≤7.4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【评审指标29】</w:t>
            </w:r>
            <w:r>
              <w:rPr>
                <w:rFonts w:hint="eastAsia" w:ascii="宋体" w:hAnsi="宋体" w:eastAsia="宋体" w:cs="宋体"/>
                <w:color w:val="auto"/>
                <w:kern w:val="0"/>
                <w:sz w:val="24"/>
                <w:szCs w:val="24"/>
              </w:rPr>
              <w:t>（3）</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孔长度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≥25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【评审指标30】</w:t>
            </w:r>
            <w:r>
              <w:rPr>
                <w:rFonts w:hint="eastAsia" w:ascii="宋体" w:hAnsi="宋体" w:eastAsia="宋体" w:cs="宋体"/>
                <w:color w:val="auto"/>
                <w:kern w:val="0"/>
                <w:sz w:val="24"/>
                <w:szCs w:val="24"/>
              </w:rPr>
              <w:t>（4）</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壁厚</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≤0.15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【评审指标31】</w:t>
            </w:r>
            <w:r>
              <w:rPr>
                <w:rFonts w:hint="eastAsia" w:ascii="宋体" w:hAnsi="宋体" w:eastAsia="宋体" w:cs="宋体"/>
                <w:color w:val="auto"/>
                <w:kern w:val="0"/>
                <w:sz w:val="24"/>
                <w:szCs w:val="24"/>
              </w:rPr>
              <w:t>（5）</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单个准直器重量</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≥30 kg/个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高能通用型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【评审指标32】</w:t>
            </w:r>
            <w:r>
              <w:rPr>
                <w:rFonts w:hint="eastAsia" w:ascii="宋体" w:hAnsi="宋体" w:eastAsia="宋体" w:cs="宋体"/>
                <w:color w:val="auto"/>
                <w:kern w:val="0"/>
                <w:sz w:val="24"/>
                <w:szCs w:val="24"/>
              </w:rPr>
              <w:t>（1）</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适用核素：</w:t>
            </w:r>
            <w:r>
              <w:rPr>
                <w:rFonts w:hint="eastAsia" w:ascii="宋体" w:hAnsi="宋体" w:eastAsia="宋体" w:cs="宋体"/>
                <w:b/>
                <w:bCs/>
                <w:color w:val="auto"/>
                <w:kern w:val="0"/>
                <w:sz w:val="24"/>
                <w:szCs w:val="24"/>
                <w:vertAlign w:val="superscript"/>
              </w:rPr>
              <w:t>131</w:t>
            </w:r>
            <w:r>
              <w:rPr>
                <w:rFonts w:hint="eastAsia" w:ascii="宋体" w:hAnsi="宋体" w:eastAsia="宋体" w:cs="宋体"/>
                <w:b/>
                <w:bCs/>
                <w:color w:val="auto"/>
                <w:kern w:val="0"/>
                <w:sz w:val="24"/>
                <w:szCs w:val="24"/>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【评审指标33】</w:t>
            </w:r>
            <w:r>
              <w:rPr>
                <w:rFonts w:hint="eastAsia" w:ascii="宋体" w:hAnsi="宋体" w:eastAsia="宋体" w:cs="宋体"/>
                <w:color w:val="auto"/>
                <w:kern w:val="0"/>
                <w:sz w:val="24"/>
                <w:szCs w:val="24"/>
              </w:rPr>
              <w:t>（2）</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系统分辨率(@10cm, FWHM,NEMA标准)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≤12.5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【评审指标34】</w:t>
            </w:r>
            <w:r>
              <w:rPr>
                <w:rFonts w:hint="eastAsia" w:ascii="宋体" w:hAnsi="宋体" w:eastAsia="宋体" w:cs="宋体"/>
                <w:color w:val="auto"/>
                <w:kern w:val="0"/>
                <w:sz w:val="24"/>
                <w:szCs w:val="24"/>
              </w:rPr>
              <w:t>（3）</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孔长度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≥60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【评审指标35】</w:t>
            </w:r>
            <w:r>
              <w:rPr>
                <w:rFonts w:hint="eastAsia" w:ascii="宋体" w:hAnsi="宋体" w:eastAsia="宋体" w:cs="宋体"/>
                <w:color w:val="auto"/>
                <w:kern w:val="0"/>
                <w:sz w:val="24"/>
                <w:szCs w:val="24"/>
              </w:rPr>
              <w:t>（4）</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壁厚</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≤1.9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【评审指标36】</w:t>
            </w:r>
            <w:r>
              <w:rPr>
                <w:rFonts w:hint="eastAsia" w:ascii="宋体" w:hAnsi="宋体" w:eastAsia="宋体" w:cs="宋体"/>
                <w:color w:val="auto"/>
                <w:kern w:val="0"/>
                <w:sz w:val="24"/>
                <w:szCs w:val="24"/>
              </w:rPr>
              <w:t>（5）</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单个准直器重量</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≥125 kg/个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准直器更换车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提供(每对准直器</w:t>
            </w:r>
            <w:r>
              <w:rPr>
                <w:rFonts w:hint="eastAsia" w:ascii="宋体" w:hAnsi="宋体" w:eastAsia="宋体" w:cs="宋体"/>
                <w:color w:val="auto"/>
                <w:kern w:val="0"/>
                <w:sz w:val="24"/>
                <w:szCs w:val="24"/>
                <w:lang w:val="en-US" w:eastAsia="zh-CN"/>
              </w:rPr>
              <w:t>至少</w:t>
            </w:r>
            <w:r>
              <w:rPr>
                <w:rFonts w:hint="eastAsia" w:ascii="宋体" w:hAnsi="宋体" w:eastAsia="宋体" w:cs="宋体"/>
                <w:color w:val="auto"/>
                <w:kern w:val="0"/>
                <w:sz w:val="24"/>
                <w:szCs w:val="24"/>
              </w:rPr>
              <w:t>配一个独立准直器车)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w:t>
            </w:r>
          </w:p>
        </w:tc>
        <w:tc>
          <w:tcPr>
            <w:tcW w:w="6011" w:type="dxa"/>
            <w:vAlign w:val="center"/>
          </w:tcPr>
          <w:p>
            <w:pPr>
              <w:widowControl/>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37</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19</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物理探测器排数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≥8排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38</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▲20</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轴扫一圈采集最大层数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tabs>
                <w:tab w:val="left" w:pos="500"/>
              </w:tabs>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39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color w:val="auto"/>
                <w:sz w:val="24"/>
                <w:szCs w:val="24"/>
              </w:rPr>
              <w:t>★</w:t>
            </w:r>
            <w:r>
              <w:rPr>
                <w:rFonts w:hint="eastAsia" w:ascii="宋体" w:hAnsi="宋体" w:cs="宋体"/>
                <w:color w:val="auto"/>
                <w:kern w:val="0"/>
                <w:sz w:val="24"/>
                <w:szCs w:val="24"/>
                <w:lang w:val="en-US" w:eastAsia="zh-CN"/>
              </w:rPr>
              <w:t>21</w:t>
            </w:r>
          </w:p>
        </w:tc>
        <w:tc>
          <w:tcPr>
            <w:tcW w:w="6011" w:type="dxa"/>
            <w:vAlign w:val="center"/>
          </w:tcPr>
          <w:p>
            <w:pPr>
              <w:widowControl/>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球管小焦点（IEC 60336/2005）：</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0.8mm × 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（四）</w:t>
            </w:r>
          </w:p>
        </w:tc>
        <w:tc>
          <w:tcPr>
            <w:tcW w:w="6011" w:type="dxa"/>
            <w:vAlign w:val="center"/>
          </w:tcPr>
          <w:p>
            <w:pPr>
              <w:widowControl/>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机架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40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2</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机架孔径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≥70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41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3</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机架高度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≤220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42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4</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SPECT机架旋转角度范围</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≥540º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43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5</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具有</w:t>
            </w:r>
            <w:r>
              <w:rPr>
                <w:rFonts w:hint="eastAsia" w:ascii="宋体" w:hAnsi="宋体" w:eastAsia="宋体" w:cs="宋体"/>
                <w:color w:val="auto"/>
                <w:kern w:val="0"/>
                <w:sz w:val="24"/>
                <w:szCs w:val="24"/>
              </w:rPr>
              <w:t>病人安全保护装置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44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6</w:t>
            </w:r>
          </w:p>
        </w:tc>
        <w:tc>
          <w:tcPr>
            <w:tcW w:w="6011" w:type="dxa"/>
            <w:vAlign w:val="center"/>
          </w:tcPr>
          <w:p>
            <w:pPr>
              <w:widowControl/>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具有</w:t>
            </w:r>
            <w:r>
              <w:rPr>
                <w:rFonts w:hint="eastAsia" w:ascii="宋体" w:hAnsi="宋体" w:eastAsia="宋体" w:cs="宋体"/>
                <w:color w:val="auto"/>
                <w:kern w:val="0"/>
                <w:sz w:val="24"/>
                <w:szCs w:val="24"/>
              </w:rPr>
              <w:t>全自动人体轮廓跟踪</w:t>
            </w:r>
            <w:r>
              <w:rPr>
                <w:rFonts w:hint="eastAsia" w:ascii="宋体" w:hAnsi="宋体" w:eastAsia="宋体" w:cs="宋体"/>
                <w:color w:val="auto"/>
                <w:kern w:val="0"/>
                <w:sz w:val="24"/>
                <w:szCs w:val="24"/>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（五）</w:t>
            </w:r>
          </w:p>
        </w:tc>
        <w:tc>
          <w:tcPr>
            <w:tcW w:w="6011" w:type="dxa"/>
            <w:vAlign w:val="center"/>
          </w:tcPr>
          <w:p>
            <w:pPr>
              <w:widowControl/>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病人检查床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45</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7</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衰减率</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46</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8</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检查床最大承重</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≥225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47</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9</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全身扫描范围</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≥200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48</w:t>
            </w:r>
            <w:r>
              <w:rPr>
                <w:rFonts w:hint="eastAsia" w:ascii="宋体" w:hAnsi="宋体" w:eastAsia="宋体" w:cs="宋体"/>
                <w:b/>
                <w:bCs/>
                <w:color w:val="auto"/>
                <w:sz w:val="24"/>
                <w:szCs w:val="24"/>
                <w:highlight w:val="none"/>
                <w:lang w:val="en-US" w:eastAsia="zh-CN"/>
              </w:rPr>
              <w:t>】</w:t>
            </w:r>
            <w:r>
              <w:rPr>
                <w:rFonts w:hint="eastAsia" w:ascii="宋体" w:hAnsi="宋体" w:cs="宋体"/>
                <w:color w:val="auto"/>
                <w:kern w:val="0"/>
                <w:sz w:val="24"/>
                <w:szCs w:val="24"/>
                <w:lang w:val="en-US" w:eastAsia="zh-CN"/>
              </w:rPr>
              <w:t>30</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扫描床自动记忆辅助定位标尺: 具备触摸控制自动定位辅助功能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（六）</w:t>
            </w:r>
          </w:p>
        </w:tc>
        <w:tc>
          <w:tcPr>
            <w:tcW w:w="6011" w:type="dxa"/>
            <w:vAlign w:val="center"/>
          </w:tcPr>
          <w:p>
            <w:pPr>
              <w:widowControl/>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49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1</w:t>
            </w:r>
          </w:p>
        </w:tc>
        <w:tc>
          <w:tcPr>
            <w:tcW w:w="6011" w:type="dxa"/>
            <w:vAlign w:val="center"/>
          </w:tcPr>
          <w:p>
            <w:pPr>
              <w:widowControl/>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rPr>
              <w:t>原厂采集工作站</w:t>
            </w:r>
            <w:r>
              <w:rPr>
                <w:rFonts w:hint="eastAsia" w:ascii="宋体" w:hAnsi="宋体" w:eastAsia="宋体" w:cs="宋体"/>
                <w:color w:val="auto"/>
                <w:kern w:val="0"/>
                <w:sz w:val="24"/>
                <w:szCs w:val="24"/>
                <w:lang w:val="en-US" w:eastAsia="zh-CN"/>
              </w:rPr>
              <w:t>至少1套</w:t>
            </w:r>
            <w:r>
              <w:rPr>
                <w:rFonts w:hint="eastAsia" w:ascii="宋体" w:hAnsi="宋体" w:cs="宋体"/>
                <w:color w:val="auto"/>
                <w:kern w:val="0"/>
                <w:sz w:val="24"/>
                <w:szCs w:val="24"/>
                <w:lang w:val="en-US" w:eastAsia="zh-CN"/>
              </w:rPr>
              <w:t>：具备全身扫描SPECT及CT图像采集功能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50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2</w:t>
            </w:r>
          </w:p>
        </w:tc>
        <w:tc>
          <w:tcPr>
            <w:tcW w:w="6011" w:type="dxa"/>
            <w:vAlign w:val="center"/>
          </w:tcPr>
          <w:p>
            <w:pPr>
              <w:widowControl/>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rPr>
              <w:t>原厂后处理工作站</w:t>
            </w:r>
            <w:r>
              <w:rPr>
                <w:rFonts w:hint="eastAsia" w:ascii="宋体" w:hAnsi="宋体" w:eastAsia="宋体" w:cs="宋体"/>
                <w:color w:val="auto"/>
                <w:kern w:val="0"/>
                <w:sz w:val="24"/>
                <w:szCs w:val="24"/>
                <w:lang w:val="en-US" w:eastAsia="zh-CN"/>
              </w:rPr>
              <w:t>至少1套</w:t>
            </w:r>
            <w:r>
              <w:rPr>
                <w:rFonts w:hint="eastAsia" w:ascii="宋体" w:hAnsi="宋体" w:cs="宋体"/>
                <w:color w:val="auto"/>
                <w:kern w:val="0"/>
                <w:sz w:val="24"/>
                <w:szCs w:val="24"/>
                <w:lang w:val="en-US" w:eastAsia="zh-CN"/>
              </w:rPr>
              <w:t>：具备SPECT及CT图像后处理功能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（七）</w:t>
            </w:r>
          </w:p>
        </w:tc>
        <w:tc>
          <w:tcPr>
            <w:tcW w:w="6011" w:type="dxa"/>
            <w:vAlign w:val="center"/>
          </w:tcPr>
          <w:p>
            <w:pPr>
              <w:widowControl/>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高级功能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【评审指标5</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3</w:t>
            </w:r>
          </w:p>
        </w:tc>
        <w:tc>
          <w:tcPr>
            <w:tcW w:w="6011" w:type="dxa"/>
            <w:vAlign w:val="center"/>
          </w:tcPr>
          <w:p>
            <w:pPr>
              <w:widowControl/>
              <w:rPr>
                <w:rFonts w:hint="eastAsia" w:ascii="宋体" w:hAnsi="宋体" w:eastAsia="宋体" w:cs="宋体"/>
                <w:b/>
                <w:bCs/>
                <w:color w:val="auto"/>
                <w:kern w:val="0"/>
                <w:sz w:val="24"/>
                <w:szCs w:val="24"/>
                <w:lang w:val="en-US" w:eastAsia="zh-CN"/>
              </w:rPr>
            </w:pP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rPr>
              <w:t>高级CT图像处理系统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52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4</w:t>
            </w:r>
          </w:p>
        </w:tc>
        <w:tc>
          <w:tcPr>
            <w:tcW w:w="6011" w:type="dxa"/>
            <w:vAlign w:val="center"/>
          </w:tcPr>
          <w:p>
            <w:pPr>
              <w:widowControl/>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rPr>
              <w:t>SPECT/CT三维图像显示功能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53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5</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rPr>
              <w:t xml:space="preserve">心肌血流灌注分析软件包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54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6</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rPr>
              <w:t xml:space="preserve">肾脏灌注和功能分析软件包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55</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7</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rPr>
              <w:t xml:space="preserve">全身骨骼（或局部）分析软件包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56</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8</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rPr>
              <w:t xml:space="preserve">肺通气和灌注分析软件包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57</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9</w:t>
            </w:r>
          </w:p>
        </w:tc>
        <w:tc>
          <w:tcPr>
            <w:tcW w:w="6011" w:type="dxa"/>
            <w:vAlign w:val="center"/>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rPr>
              <w:t xml:space="preserve">甲状腺摄取分数计算工具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58</w:t>
            </w:r>
            <w:r>
              <w:rPr>
                <w:rFonts w:hint="eastAsia" w:ascii="宋体" w:hAnsi="宋体" w:eastAsia="宋体" w:cs="宋体"/>
                <w:b/>
                <w:bCs/>
                <w:color w:val="auto"/>
                <w:sz w:val="24"/>
                <w:szCs w:val="24"/>
                <w:highlight w:val="none"/>
                <w:lang w:val="en-US" w:eastAsia="zh-CN"/>
              </w:rPr>
              <w:t>】</w:t>
            </w:r>
            <w:r>
              <w:rPr>
                <w:rFonts w:hint="eastAsia" w:ascii="宋体" w:hAnsi="宋体" w:cs="宋体"/>
                <w:color w:val="auto"/>
                <w:kern w:val="0"/>
                <w:sz w:val="24"/>
                <w:szCs w:val="24"/>
                <w:lang w:val="en-US" w:eastAsia="zh-CN"/>
              </w:rPr>
              <w:t>40</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rPr>
              <w:t xml:space="preserve">甲状旁腺成像分析工具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59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1</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rPr>
              <w:t xml:space="preserve">胃排空指数分析工具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60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2</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rPr>
              <w:t xml:space="preserve">食道运动分析工具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61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3</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rPr>
              <w:t xml:space="preserve">胆囊排泄分数计算工具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62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4</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rPr>
              <w:t xml:space="preserve">脑血流断层分析软件包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63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5</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rPr>
              <w:t xml:space="preserve">直接三维重建工具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64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6</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rPr>
              <w:t>智能造影剂跟踪工具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65</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7</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提供原厂高清骨显像技术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66</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8</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提供原厂高级心脏成像技术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67</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9</w:t>
            </w:r>
          </w:p>
        </w:tc>
        <w:tc>
          <w:tcPr>
            <w:tcW w:w="6011" w:type="dxa"/>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提供高清平面算法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1" w:type="dxa"/>
            <w:vAlign w:val="center"/>
          </w:tcPr>
          <w:p>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（八）</w:t>
            </w:r>
          </w:p>
        </w:tc>
        <w:tc>
          <w:tcPr>
            <w:tcW w:w="6011" w:type="dxa"/>
            <w:vAlign w:val="center"/>
          </w:tcPr>
          <w:p>
            <w:pPr>
              <w:widowControl/>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1" w:type="dxa"/>
            <w:vAlign w:val="center"/>
          </w:tcPr>
          <w:p>
            <w:pPr>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68</w:t>
            </w:r>
            <w:r>
              <w:rPr>
                <w:rFonts w:hint="eastAsia" w:ascii="宋体" w:hAnsi="宋体" w:eastAsia="宋体" w:cs="宋体"/>
                <w:b/>
                <w:bCs/>
                <w:color w:val="auto"/>
                <w:sz w:val="24"/>
                <w:szCs w:val="24"/>
                <w:highlight w:val="none"/>
                <w:lang w:val="en-US" w:eastAsia="zh-CN"/>
              </w:rPr>
              <w:t>】</w:t>
            </w:r>
            <w:r>
              <w:rPr>
                <w:rFonts w:hint="eastAsia" w:ascii="宋体" w:hAnsi="宋体" w:cs="宋体"/>
                <w:color w:val="auto"/>
                <w:sz w:val="24"/>
                <w:szCs w:val="24"/>
                <w:lang w:val="en-US" w:eastAsia="zh-CN"/>
              </w:rPr>
              <w:t>50</w:t>
            </w:r>
          </w:p>
        </w:tc>
        <w:tc>
          <w:tcPr>
            <w:tcW w:w="6011" w:type="dxa"/>
            <w:vAlign w:val="center"/>
          </w:tcPr>
          <w:p>
            <w:pPr>
              <w:widowControl/>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rPr>
              <w:t xml:space="preserve">头托 </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1套和</w:t>
            </w:r>
            <w:r>
              <w:rPr>
                <w:rFonts w:hint="eastAsia" w:ascii="宋体" w:hAnsi="宋体" w:eastAsia="宋体" w:cs="宋体"/>
                <w:color w:val="auto"/>
                <w:kern w:val="0"/>
                <w:sz w:val="24"/>
                <w:szCs w:val="24"/>
              </w:rPr>
              <w:t xml:space="preserve">R波触发器 </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1套</w:t>
            </w:r>
          </w:p>
        </w:tc>
      </w:tr>
    </w:tbl>
    <w:p>
      <w:pPr>
        <w:pStyle w:val="13"/>
        <w:ind w:firstLine="480"/>
        <w:jc w:val="both"/>
        <w:outlineLvl w:val="2"/>
        <w:rPr>
          <w:rFonts w:hint="eastAsia" w:ascii="宋体" w:hAnsi="宋体" w:eastAsia="宋体" w:cs="宋体"/>
          <w:b/>
          <w:color w:val="auto"/>
          <w:sz w:val="24"/>
          <w:szCs w:val="24"/>
        </w:rPr>
      </w:pPr>
    </w:p>
    <w:p>
      <w:pPr>
        <w:pStyle w:val="13"/>
        <w:jc w:val="both"/>
        <w:outlineLvl w:val="2"/>
        <w:rPr>
          <w:rFonts w:hint="default" w:ascii="宋体" w:hAnsi="宋体" w:cs="宋体"/>
          <w:b/>
          <w:color w:val="auto"/>
          <w:sz w:val="24"/>
          <w:szCs w:val="24"/>
          <w:lang w:val="en-US" w:eastAsia="zh-CN"/>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69</w:t>
      </w:r>
      <w:r>
        <w:rPr>
          <w:rFonts w:hint="eastAsia" w:ascii="宋体" w:hAnsi="宋体" w:eastAsia="宋体" w:cs="宋体"/>
          <w:b/>
          <w:bCs/>
          <w:color w:val="auto"/>
          <w:sz w:val="24"/>
          <w:szCs w:val="24"/>
          <w:highlight w:val="none"/>
          <w:lang w:val="en-US" w:eastAsia="zh-CN"/>
        </w:rPr>
        <w:t>】</w:t>
      </w:r>
      <w:r>
        <w:rPr>
          <w:rFonts w:hint="eastAsia" w:ascii="宋体" w:hAnsi="宋体" w:cs="宋体"/>
          <w:b/>
          <w:color w:val="auto"/>
          <w:sz w:val="24"/>
          <w:szCs w:val="24"/>
          <w:lang w:val="en-US" w:eastAsia="zh-CN"/>
        </w:rPr>
        <w:t>配置需求清单</w:t>
      </w:r>
    </w:p>
    <w:tbl>
      <w:tblPr>
        <w:tblStyle w:val="9"/>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4402"/>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1870" w:type="dxa"/>
            <w:tcMar>
              <w:top w:w="0" w:type="dxa"/>
              <w:left w:w="105" w:type="dxa"/>
              <w:bottom w:w="0" w:type="dxa"/>
              <w:right w:w="105" w:type="dxa"/>
            </w:tcMar>
            <w:vAlign w:val="center"/>
          </w:tcPr>
          <w:p>
            <w:pPr>
              <w:pStyle w:val="1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4402" w:type="dxa"/>
            <w:tcMar>
              <w:top w:w="0" w:type="dxa"/>
              <w:left w:w="105" w:type="dxa"/>
              <w:bottom w:w="0" w:type="dxa"/>
              <w:right w:w="105" w:type="dxa"/>
            </w:tcMar>
            <w:vAlign w:val="center"/>
          </w:tcPr>
          <w:p>
            <w:pPr>
              <w:pStyle w:val="13"/>
              <w:ind w:firstLine="48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名称</w:t>
            </w:r>
          </w:p>
        </w:tc>
        <w:tc>
          <w:tcPr>
            <w:tcW w:w="2487" w:type="dxa"/>
            <w:tcMar>
              <w:top w:w="0" w:type="dxa"/>
              <w:left w:w="105" w:type="dxa"/>
              <w:bottom w:w="0" w:type="dxa"/>
              <w:right w:w="105" w:type="dxa"/>
            </w:tcMar>
            <w:vAlign w:val="center"/>
          </w:tcPr>
          <w:p>
            <w:pPr>
              <w:pStyle w:val="1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1</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SPECT</w:t>
            </w:r>
            <w:r>
              <w:rPr>
                <w:rFonts w:hint="eastAsia" w:ascii="宋体" w:hAnsi="宋体" w:eastAsia="宋体" w:cs="宋体"/>
                <w:bCs/>
                <w:color w:val="auto"/>
                <w:sz w:val="24"/>
                <w:szCs w:val="24"/>
                <w:lang w:val="en-US" w:eastAsia="zh-CN"/>
              </w:rPr>
              <w:t>双</w:t>
            </w:r>
            <w:r>
              <w:rPr>
                <w:rFonts w:hint="eastAsia" w:ascii="宋体" w:hAnsi="宋体" w:eastAsia="宋体" w:cs="宋体"/>
                <w:bCs/>
                <w:color w:val="auto"/>
                <w:sz w:val="24"/>
                <w:szCs w:val="24"/>
                <w:lang w:eastAsia="zh-CN"/>
              </w:rPr>
              <w:t>探头</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2</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落地式</w:t>
            </w:r>
            <w:r>
              <w:rPr>
                <w:rFonts w:hint="eastAsia" w:ascii="宋体" w:hAnsi="宋体" w:eastAsia="宋体" w:cs="宋体"/>
                <w:bCs/>
                <w:color w:val="auto"/>
                <w:sz w:val="24"/>
                <w:szCs w:val="24"/>
                <w:lang w:eastAsia="zh-CN"/>
              </w:rPr>
              <w:t>机架</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3</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多功能检查床</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4</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扫描延长板</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5</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扫描床自动记忆辅助定位标尺</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6</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采集工作站</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7</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采集工作站液晶显示器</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8</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标准影像采集软件包</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9</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独立影像</w:t>
            </w:r>
            <w:r>
              <w:rPr>
                <w:rFonts w:hint="eastAsia" w:ascii="宋体" w:hAnsi="宋体" w:eastAsia="宋体" w:cs="宋体"/>
                <w:bCs/>
                <w:color w:val="auto"/>
                <w:sz w:val="24"/>
                <w:szCs w:val="24"/>
                <w:lang w:val="en-US" w:eastAsia="zh-CN"/>
              </w:rPr>
              <w:t>后</w:t>
            </w:r>
            <w:r>
              <w:rPr>
                <w:rFonts w:hint="eastAsia" w:ascii="宋体" w:hAnsi="宋体" w:eastAsia="宋体" w:cs="宋体"/>
                <w:bCs/>
                <w:color w:val="auto"/>
                <w:sz w:val="24"/>
                <w:szCs w:val="24"/>
                <w:lang w:eastAsia="zh-CN"/>
              </w:rPr>
              <w:t>处理工作站</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10</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主机系统中文工具包</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11</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X线衰减校正系统</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12</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CT扫描系统</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13</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CT质控模型</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14</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同机图像融合系统</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15</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融合质控模型</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16</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低能高分辨准直器</w:t>
            </w:r>
            <w:r>
              <w:rPr>
                <w:rFonts w:hint="eastAsia" w:ascii="宋体" w:hAnsi="宋体" w:eastAsia="宋体" w:cs="宋体"/>
                <w:bCs/>
                <w:color w:val="auto"/>
                <w:sz w:val="24"/>
                <w:szCs w:val="24"/>
                <w:lang w:val="en-US" w:eastAsia="zh-CN"/>
              </w:rPr>
              <w:t>(一对)</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17</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rPr>
              <w:t>高能通用型</w:t>
            </w:r>
            <w:r>
              <w:rPr>
                <w:rFonts w:hint="eastAsia" w:ascii="宋体" w:hAnsi="宋体" w:eastAsia="宋体" w:cs="宋体"/>
                <w:bCs/>
                <w:color w:val="auto"/>
                <w:sz w:val="24"/>
                <w:szCs w:val="24"/>
                <w:lang w:eastAsia="zh-CN"/>
              </w:rPr>
              <w:t>准直器（</w:t>
            </w:r>
            <w:r>
              <w:rPr>
                <w:rFonts w:hint="eastAsia" w:ascii="宋体" w:hAnsi="宋体" w:eastAsia="宋体" w:cs="宋体"/>
                <w:bCs/>
                <w:color w:val="auto"/>
                <w:sz w:val="24"/>
                <w:szCs w:val="24"/>
                <w:lang w:val="en-US" w:eastAsia="zh-CN"/>
              </w:rPr>
              <w:t>一对）</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lang w:eastAsia="zh-CN" w:bidi="ar-SA"/>
              </w:rPr>
            </w:pPr>
            <w:r>
              <w:rPr>
                <w:rFonts w:hint="eastAsia" w:ascii="宋体" w:hAnsi="宋体" w:eastAsia="宋体" w:cs="宋体"/>
                <w:bCs/>
                <w:color w:val="auto"/>
                <w:kern w:val="2"/>
                <w:sz w:val="24"/>
                <w:szCs w:val="24"/>
                <w:lang w:val="en-US" w:eastAsia="zh-CN" w:bidi="ar-SA"/>
              </w:rPr>
              <w:t>18</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准直器推车</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lang w:eastAsia="en-US" w:bidi="ar-SA"/>
              </w:rPr>
            </w:pPr>
            <w:r>
              <w:rPr>
                <w:rFonts w:hint="eastAsia" w:ascii="宋体" w:hAnsi="宋体" w:eastAsia="宋体" w:cs="宋体"/>
                <w:bCs/>
                <w:color w:val="auto"/>
                <w:kern w:val="2"/>
                <w:sz w:val="24"/>
                <w:szCs w:val="24"/>
                <w:lang w:val="en-US" w:eastAsia="en-US" w:bidi="ar-SA"/>
              </w:rPr>
              <w:t>19</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旋转中心质控源支架</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lang w:eastAsia="en-US" w:bidi="ar-SA"/>
              </w:rPr>
            </w:pPr>
            <w:r>
              <w:rPr>
                <w:rFonts w:hint="eastAsia" w:ascii="宋体" w:hAnsi="宋体" w:eastAsia="宋体" w:cs="宋体"/>
                <w:bCs/>
                <w:color w:val="auto"/>
                <w:kern w:val="2"/>
                <w:sz w:val="24"/>
                <w:szCs w:val="24"/>
                <w:lang w:val="en-US" w:eastAsia="en-US" w:bidi="ar-SA"/>
              </w:rPr>
              <w:t>20</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SPECT安装车</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lang w:eastAsia="en-US" w:bidi="ar-SA"/>
              </w:rPr>
            </w:pPr>
            <w:r>
              <w:rPr>
                <w:rFonts w:hint="eastAsia" w:ascii="宋体" w:hAnsi="宋体" w:eastAsia="宋体" w:cs="宋体"/>
                <w:bCs/>
                <w:color w:val="auto"/>
                <w:kern w:val="2"/>
                <w:sz w:val="24"/>
                <w:szCs w:val="24"/>
                <w:lang w:val="en-US" w:eastAsia="en-US" w:bidi="ar-SA"/>
              </w:rPr>
              <w:t>21</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CT安装车</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lang w:eastAsia="en-US" w:bidi="ar-SA"/>
              </w:rPr>
            </w:pPr>
            <w:r>
              <w:rPr>
                <w:rFonts w:hint="eastAsia" w:ascii="宋体" w:hAnsi="宋体" w:eastAsia="宋体" w:cs="宋体"/>
                <w:bCs/>
                <w:color w:val="auto"/>
                <w:kern w:val="2"/>
                <w:sz w:val="24"/>
                <w:szCs w:val="24"/>
                <w:lang w:val="en-US" w:eastAsia="en-US" w:bidi="ar-SA"/>
              </w:rPr>
              <w:t>22</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心电触发器</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lang w:eastAsia="en-US" w:bidi="ar-SA"/>
              </w:rPr>
            </w:pPr>
            <w:r>
              <w:rPr>
                <w:rFonts w:hint="eastAsia" w:ascii="宋体" w:hAnsi="宋体" w:eastAsia="宋体" w:cs="宋体"/>
                <w:bCs/>
                <w:color w:val="auto"/>
                <w:kern w:val="2"/>
                <w:sz w:val="24"/>
                <w:szCs w:val="24"/>
                <w:lang w:val="en-US" w:eastAsia="en-US" w:bidi="ar-SA"/>
              </w:rPr>
              <w:t>23</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头托</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lang w:eastAsia="en-US" w:bidi="ar-SA"/>
              </w:rPr>
            </w:pPr>
            <w:r>
              <w:rPr>
                <w:rFonts w:hint="eastAsia" w:ascii="宋体" w:hAnsi="宋体" w:eastAsia="宋体" w:cs="宋体"/>
                <w:bCs/>
                <w:color w:val="auto"/>
                <w:kern w:val="2"/>
                <w:sz w:val="24"/>
                <w:szCs w:val="24"/>
                <w:lang w:val="en-US" w:eastAsia="en-US" w:bidi="ar-SA"/>
              </w:rPr>
              <w:t>24</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绑带套装</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lang w:eastAsia="en-US" w:bidi="ar-SA"/>
              </w:rPr>
            </w:pPr>
            <w:r>
              <w:rPr>
                <w:rFonts w:hint="eastAsia" w:ascii="宋体" w:hAnsi="宋体" w:eastAsia="宋体" w:cs="宋体"/>
                <w:bCs/>
                <w:color w:val="auto"/>
                <w:kern w:val="2"/>
                <w:sz w:val="24"/>
                <w:szCs w:val="24"/>
                <w:lang w:val="en-US" w:eastAsia="en-US" w:bidi="ar-SA"/>
              </w:rPr>
              <w:t>25</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医院影像网络联结系统</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26</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心肌血流灌注图像处理</w:t>
            </w:r>
            <w:r>
              <w:rPr>
                <w:rFonts w:hint="eastAsia" w:ascii="宋体" w:hAnsi="宋体" w:eastAsia="宋体" w:cs="宋体"/>
                <w:bCs/>
                <w:color w:val="auto"/>
                <w:sz w:val="24"/>
                <w:szCs w:val="24"/>
                <w:lang w:val="en-US" w:eastAsia="zh-CN"/>
              </w:rPr>
              <w:t>软件</w:t>
            </w:r>
            <w:r>
              <w:rPr>
                <w:rFonts w:hint="eastAsia" w:ascii="宋体" w:hAnsi="宋体" w:eastAsia="宋体" w:cs="宋体"/>
                <w:bCs/>
                <w:color w:val="auto"/>
                <w:sz w:val="24"/>
                <w:szCs w:val="24"/>
                <w:lang w:eastAsia="zh-CN"/>
              </w:rPr>
              <w:t>包</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27</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肾脏灌注和功能分析软件包</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28</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全身骨骼（或局部）分析软件包</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29</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肺通气和灌注分析软件包</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30</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甲状腺摄取分数计算工具</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31</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甲状旁腺成像分析工具</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32</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胃排空分数分析工具</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33</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食道运动性分析工具</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34</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胆囊排泄分数计算工具</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35</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脑血流断层分析软件包</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36</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直接三维重建工具</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37</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造影剂跟踪工具</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38</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eastAsia="zh-CN"/>
              </w:rPr>
              <w:t>CT</w:t>
            </w:r>
            <w:r>
              <w:rPr>
                <w:rFonts w:hint="eastAsia" w:ascii="宋体" w:hAnsi="宋体" w:eastAsia="宋体" w:cs="宋体"/>
                <w:bCs/>
                <w:color w:val="auto"/>
                <w:sz w:val="24"/>
                <w:szCs w:val="24"/>
                <w:lang w:val="en-US" w:eastAsia="zh-CN"/>
              </w:rPr>
              <w:t>图像处理工具包</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39</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全身三维图像显示及分析应用包</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40</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快速精准骨高级应用包</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425" w:leftChars="0" w:hanging="425" w:firstLineChars="0"/>
              <w:jc w:val="center"/>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41</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快速精准心高级应用包</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870" w:type="dxa"/>
            <w:tcMar>
              <w:top w:w="0" w:type="dxa"/>
              <w:left w:w="105" w:type="dxa"/>
              <w:bottom w:w="0" w:type="dxa"/>
              <w:right w:w="105" w:type="dxa"/>
            </w:tcMar>
            <w:vAlign w:val="center"/>
          </w:tcPr>
          <w:p>
            <w:pPr>
              <w:widowControl w:val="0"/>
              <w:numPr>
                <w:ilvl w:val="0"/>
                <w:numId w:val="0"/>
              </w:numPr>
              <w:spacing w:after="0" w:line="240" w:lineRule="auto"/>
              <w:ind w:left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42</w:t>
            </w:r>
          </w:p>
        </w:tc>
        <w:tc>
          <w:tcPr>
            <w:tcW w:w="4402"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螺旋采集模式</w:t>
            </w:r>
          </w:p>
        </w:tc>
        <w:tc>
          <w:tcPr>
            <w:tcW w:w="2487" w:type="dxa"/>
            <w:tcMar>
              <w:top w:w="0" w:type="dxa"/>
              <w:left w:w="105" w:type="dxa"/>
              <w:bottom w:w="0" w:type="dxa"/>
              <w:right w:w="105" w:type="dxa"/>
            </w:tcMar>
            <w:vAlign w:val="center"/>
          </w:tcPr>
          <w:p>
            <w:pPr>
              <w:adjustRightInd w:val="0"/>
              <w:snapToGrid w:val="0"/>
              <w:spacing w:after="0" w:line="240" w:lineRule="auto"/>
              <w:ind w:left="0" w:left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bl>
    <w:p>
      <w:pPr>
        <w:pStyle w:val="13"/>
        <w:jc w:val="both"/>
        <w:outlineLvl w:val="2"/>
        <w:rPr>
          <w:rFonts w:hint="eastAsia" w:ascii="宋体" w:hAnsi="宋体" w:cs="宋体"/>
          <w:b/>
          <w:color w:val="auto"/>
          <w:sz w:val="24"/>
          <w:szCs w:val="24"/>
          <w:lang w:val="en-US" w:eastAsia="zh-CN"/>
        </w:rPr>
      </w:pPr>
    </w:p>
    <w:p>
      <w:pPr>
        <w:pStyle w:val="13"/>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三、商务要求（以“★”标示的内容为不允许负偏离的实质性要求）</w:t>
      </w:r>
    </w:p>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9"/>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7"/>
        <w:gridCol w:w="1282"/>
        <w:gridCol w:w="1268"/>
        <w:gridCol w:w="48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7"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82"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1268"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类型</w:t>
            </w:r>
          </w:p>
        </w:tc>
        <w:tc>
          <w:tcPr>
            <w:tcW w:w="4827"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7"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82"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68"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交货地点</w:t>
            </w:r>
          </w:p>
        </w:tc>
        <w:tc>
          <w:tcPr>
            <w:tcW w:w="4827"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福建省福州市晋安区福马路420号福建省肿瘤医院指定地点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7"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82"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68"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4827"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自合同签订之日起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7"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82"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68"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交货条件</w:t>
            </w:r>
          </w:p>
        </w:tc>
        <w:tc>
          <w:tcPr>
            <w:tcW w:w="4827"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按</w:t>
            </w:r>
            <w:r>
              <w:rPr>
                <w:rFonts w:hint="eastAsia" w:ascii="宋体" w:hAnsi="宋体" w:eastAsia="宋体" w:cs="宋体"/>
                <w:color w:val="auto"/>
                <w:sz w:val="24"/>
                <w:szCs w:val="24"/>
              </w:rPr>
              <w:t>照招标文件要求提供货物，经采购人验收合格后交付使用。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7"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82"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68"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是否邀请投标人验收</w:t>
            </w:r>
          </w:p>
        </w:tc>
        <w:tc>
          <w:tcPr>
            <w:tcW w:w="4827"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7"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82"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68"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履约验收方式</w:t>
            </w:r>
          </w:p>
        </w:tc>
        <w:tc>
          <w:tcPr>
            <w:tcW w:w="4827"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1、期次1，说明：按招标文件、投标文件以及国家和行业验收规范要求及合同中的相关条款进行验收。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7"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282"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68"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合同支付方式</w:t>
            </w:r>
          </w:p>
        </w:tc>
        <w:tc>
          <w:tcPr>
            <w:tcW w:w="4827" w:type="dxa"/>
            <w:vAlign w:val="top"/>
          </w:tcPr>
          <w:p>
            <w:pPr>
              <w:pStyle w:val="13"/>
              <w:numPr>
                <w:ilvl w:val="0"/>
                <w:numId w:val="2"/>
              </w:numPr>
              <w:jc w:val="left"/>
              <w:rPr>
                <w:rFonts w:hint="eastAsia"/>
                <w:color w:val="auto"/>
                <w:sz w:val="24"/>
                <w:szCs w:val="24"/>
                <w:lang w:eastAsia="zh-CN"/>
              </w:rPr>
            </w:pPr>
            <w:r>
              <w:rPr>
                <w:color w:val="auto"/>
                <w:sz w:val="24"/>
                <w:szCs w:val="24"/>
              </w:rPr>
              <w:t>合同签订后，</w:t>
            </w:r>
            <w:r>
              <w:rPr>
                <w:rFonts w:hint="eastAsia"/>
                <w:color w:val="auto"/>
                <w:sz w:val="24"/>
                <w:szCs w:val="24"/>
                <w:lang w:val="en-US" w:eastAsia="zh-CN"/>
              </w:rPr>
              <w:t>中标人提供</w:t>
            </w:r>
            <w:r>
              <w:rPr>
                <w:color w:val="auto"/>
                <w:sz w:val="24"/>
                <w:szCs w:val="24"/>
              </w:rPr>
              <w:t>合同总金额的</w:t>
            </w:r>
            <w:r>
              <w:rPr>
                <w:rFonts w:hint="eastAsia"/>
                <w:color w:val="auto"/>
                <w:sz w:val="24"/>
                <w:szCs w:val="24"/>
                <w:lang w:val="en-US" w:eastAsia="zh-CN"/>
              </w:rPr>
              <w:t>5</w:t>
            </w:r>
            <w:r>
              <w:rPr>
                <w:color w:val="auto"/>
                <w:sz w:val="24"/>
                <w:szCs w:val="24"/>
              </w:rPr>
              <w:t>0.00%</w:t>
            </w:r>
            <w:r>
              <w:rPr>
                <w:rFonts w:hint="eastAsia"/>
                <w:color w:val="auto"/>
                <w:sz w:val="24"/>
                <w:szCs w:val="24"/>
                <w:lang w:val="en-US" w:eastAsia="zh-CN"/>
              </w:rPr>
              <w:t>的等金额保函，设备到货后，退还保函；</w:t>
            </w:r>
            <w:r>
              <w:rPr>
                <w:color w:val="auto"/>
                <w:sz w:val="24"/>
                <w:szCs w:val="24"/>
              </w:rPr>
              <w:t>达到付款条件起30日内，支付合同总金额的</w:t>
            </w:r>
            <w:r>
              <w:rPr>
                <w:rFonts w:hint="eastAsia"/>
                <w:color w:val="auto"/>
                <w:sz w:val="24"/>
                <w:szCs w:val="24"/>
                <w:lang w:val="en-US" w:eastAsia="zh-CN"/>
              </w:rPr>
              <w:t>5</w:t>
            </w:r>
            <w:r>
              <w:rPr>
                <w:color w:val="auto"/>
                <w:sz w:val="24"/>
                <w:szCs w:val="24"/>
              </w:rPr>
              <w:t>0.00%</w:t>
            </w:r>
            <w:r>
              <w:rPr>
                <w:rFonts w:hint="eastAsia"/>
                <w:color w:val="auto"/>
                <w:sz w:val="24"/>
                <w:szCs w:val="24"/>
                <w:lang w:eastAsia="zh-CN"/>
              </w:rPr>
              <w:t>。</w:t>
            </w:r>
          </w:p>
          <w:p>
            <w:pPr>
              <w:pStyle w:val="13"/>
              <w:numPr>
                <w:ilvl w:val="0"/>
                <w:numId w:val="2"/>
              </w:numPr>
              <w:jc w:val="left"/>
              <w:rPr>
                <w:color w:val="auto"/>
                <w:sz w:val="24"/>
                <w:szCs w:val="24"/>
              </w:rPr>
            </w:pPr>
            <w:r>
              <w:rPr>
                <w:color w:val="auto"/>
                <w:sz w:val="24"/>
                <w:szCs w:val="24"/>
              </w:rPr>
              <w:t>2、</w:t>
            </w:r>
            <w:r>
              <w:rPr>
                <w:rFonts w:hint="eastAsia"/>
                <w:color w:val="auto"/>
                <w:sz w:val="24"/>
                <w:szCs w:val="24"/>
              </w:rPr>
              <w:t>货物验收合格后，中标人开具全额发票，采购人收到发票后，</w:t>
            </w:r>
            <w:r>
              <w:rPr>
                <w:color w:val="auto"/>
                <w:sz w:val="24"/>
                <w:szCs w:val="24"/>
              </w:rPr>
              <w:t>达到付款条件起30日内，支付合同总金额的</w:t>
            </w:r>
            <w:r>
              <w:rPr>
                <w:rFonts w:hint="eastAsia"/>
                <w:color w:val="auto"/>
                <w:sz w:val="24"/>
                <w:szCs w:val="24"/>
                <w:lang w:val="en-US" w:eastAsia="zh-CN"/>
              </w:rPr>
              <w:t>45</w:t>
            </w:r>
            <w:r>
              <w:rPr>
                <w:color w:val="auto"/>
                <w:sz w:val="24"/>
                <w:szCs w:val="24"/>
              </w:rPr>
              <w:t>.00%</w:t>
            </w:r>
          </w:p>
          <w:p>
            <w:pPr>
              <w:pStyle w:val="13"/>
              <w:jc w:val="left"/>
              <w:rPr>
                <w:rFonts w:hint="eastAsia" w:ascii="宋体" w:hAnsi="宋体" w:eastAsia="宋体" w:cs="宋体"/>
                <w:color w:val="auto"/>
                <w:sz w:val="24"/>
                <w:szCs w:val="24"/>
              </w:rPr>
            </w:pPr>
            <w:r>
              <w:rPr>
                <w:color w:val="auto"/>
                <w:sz w:val="24"/>
                <w:szCs w:val="24"/>
              </w:rPr>
              <w:t>3、</w:t>
            </w:r>
            <w:r>
              <w:rPr>
                <w:rFonts w:hint="eastAsia" w:ascii="宋体" w:hAnsi="宋体" w:cs="宋体"/>
                <w:color w:val="auto"/>
                <w:sz w:val="24"/>
                <w:szCs w:val="24"/>
                <w:lang w:val="en-US" w:eastAsia="zh-CN"/>
              </w:rPr>
              <w:t>设备使用一年后，</w:t>
            </w:r>
            <w:r>
              <w:rPr>
                <w:color w:val="auto"/>
                <w:sz w:val="24"/>
                <w:szCs w:val="24"/>
              </w:rPr>
              <w:t>达到付款条件起30日内，支付合同总金额的</w:t>
            </w:r>
            <w:r>
              <w:rPr>
                <w:rFonts w:hint="eastAsia"/>
                <w:color w:val="auto"/>
                <w:sz w:val="24"/>
                <w:szCs w:val="24"/>
                <w:lang w:val="en-US" w:eastAsia="zh-CN"/>
              </w:rPr>
              <w:t>5</w:t>
            </w:r>
            <w:r>
              <w:rPr>
                <w:color w:val="auto"/>
                <w:sz w:val="24"/>
                <w:szCs w:val="24"/>
              </w:rPr>
              <w:t>.00%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7" w:type="dxa"/>
            <w:vAlign w:val="top"/>
          </w:tcPr>
          <w:p>
            <w:pPr>
              <w:pStyle w:val="13"/>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82"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68"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tc>
        <w:tc>
          <w:tcPr>
            <w:tcW w:w="4827" w:type="dxa"/>
            <w:vAlign w:val="top"/>
          </w:tcPr>
          <w:p>
            <w:pPr>
              <w:pStyle w:val="13"/>
              <w:jc w:val="left"/>
              <w:rPr>
                <w:rFonts w:hint="eastAsia" w:ascii="宋体" w:hAnsi="宋体" w:eastAsia="宋体" w:cs="宋体"/>
                <w:color w:val="auto"/>
                <w:sz w:val="24"/>
                <w:szCs w:val="24"/>
              </w:rPr>
            </w:pPr>
            <w:r>
              <w:rPr>
                <w:rFonts w:hint="eastAsia" w:ascii="宋体" w:hAnsi="宋体" w:eastAsia="宋体" w:cs="宋体"/>
                <w:color w:val="auto"/>
                <w:sz w:val="24"/>
                <w:szCs w:val="24"/>
              </w:rPr>
              <w:t>不缴纳</w:t>
            </w:r>
          </w:p>
        </w:tc>
      </w:tr>
    </w:tbl>
    <w:p>
      <w:pPr>
        <w:pStyle w:val="1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采购包1：</w:t>
      </w:r>
    </w:p>
    <w:p>
      <w:pPr>
        <w:pStyle w:val="13"/>
        <w:ind w:firstLine="480"/>
        <w:jc w:val="left"/>
        <w:rPr>
          <w:rFonts w:hint="eastAsia" w:ascii="宋体" w:hAnsi="宋体" w:eastAsia="宋体" w:cs="宋体"/>
          <w:b/>
          <w:color w:val="auto"/>
          <w:sz w:val="24"/>
          <w:szCs w:val="24"/>
        </w:rPr>
      </w:pPr>
      <w:r>
        <w:rPr>
          <w:rFonts w:hint="eastAsia" w:ascii="宋体" w:hAnsi="宋体" w:eastAsia="宋体" w:cs="宋体"/>
          <w:b/>
          <w:color w:val="auto"/>
          <w:sz w:val="24"/>
          <w:szCs w:val="24"/>
        </w:rPr>
        <w:t>其他商务要求</w:t>
      </w:r>
    </w:p>
    <w:p>
      <w:pPr>
        <w:pStyle w:val="13"/>
        <w:spacing w:after="180"/>
        <w:ind w:firstLine="480"/>
        <w:jc w:val="left"/>
        <w:rPr>
          <w:color w:val="auto"/>
          <w:sz w:val="24"/>
          <w:szCs w:val="24"/>
        </w:rPr>
      </w:pPr>
      <w:r>
        <w:rPr>
          <w:rFonts w:ascii="宋体" w:hAnsi="宋体" w:eastAsia="宋体" w:cs="宋体"/>
          <w:b/>
          <w:color w:val="auto"/>
          <w:sz w:val="24"/>
          <w:szCs w:val="24"/>
          <w:shd w:val="clear" w:color="050000" w:fill="FFFFFF"/>
        </w:rPr>
        <w:t>★</w:t>
      </w:r>
      <w:r>
        <w:rPr>
          <w:rFonts w:ascii="宋体" w:hAnsi="宋体" w:eastAsia="宋体" w:cs="宋体"/>
          <w:b/>
          <w:color w:val="auto"/>
          <w:sz w:val="24"/>
          <w:szCs w:val="24"/>
        </w:rPr>
        <w:t>1、安装与验收</w:t>
      </w:r>
    </w:p>
    <w:p>
      <w:pPr>
        <w:pStyle w:val="13"/>
        <w:spacing w:after="180"/>
        <w:ind w:firstLine="480"/>
        <w:jc w:val="left"/>
        <w:rPr>
          <w:color w:val="auto"/>
          <w:sz w:val="24"/>
          <w:szCs w:val="24"/>
        </w:rPr>
      </w:pPr>
      <w:r>
        <w:rPr>
          <w:rFonts w:ascii="宋体" w:hAnsi="宋体" w:eastAsia="宋体" w:cs="宋体"/>
          <w:b/>
          <w:color w:val="auto"/>
          <w:sz w:val="24"/>
          <w:szCs w:val="24"/>
        </w:rPr>
        <w:t>1.1安装</w:t>
      </w:r>
    </w:p>
    <w:p>
      <w:pPr>
        <w:pStyle w:val="13"/>
        <w:spacing w:after="180"/>
        <w:ind w:firstLine="480"/>
        <w:jc w:val="left"/>
        <w:rPr>
          <w:color w:val="auto"/>
          <w:sz w:val="24"/>
          <w:szCs w:val="24"/>
        </w:rPr>
      </w:pPr>
      <w:r>
        <w:rPr>
          <w:rFonts w:ascii="宋体" w:hAnsi="宋体" w:eastAsia="宋体" w:cs="宋体"/>
          <w:b/>
          <w:color w:val="auto"/>
          <w:sz w:val="24"/>
          <w:szCs w:val="24"/>
        </w:rPr>
        <w:t>1.1.1合同签订后，由中标人负责将设备按签订合同的具体数量、具体地点运送到最终目的地。并负责派技术人员到现场进行安装、调试，技术人员必须具有安装、调试同型号设备的工作经验，并负责调试至验收合格交付采购人使用。</w:t>
      </w:r>
    </w:p>
    <w:p>
      <w:pPr>
        <w:pStyle w:val="13"/>
        <w:spacing w:after="180"/>
        <w:ind w:firstLine="480"/>
        <w:jc w:val="left"/>
        <w:rPr>
          <w:color w:val="auto"/>
          <w:sz w:val="24"/>
          <w:szCs w:val="24"/>
        </w:rPr>
      </w:pPr>
      <w:r>
        <w:rPr>
          <w:rFonts w:ascii="宋体" w:hAnsi="宋体" w:eastAsia="宋体" w:cs="宋体"/>
          <w:b/>
          <w:color w:val="auto"/>
          <w:sz w:val="24"/>
          <w:szCs w:val="24"/>
        </w:rPr>
        <w:t>1.1.2中标人负责组织专业技术人员进行货物安装调试，采购人应提供必须的基本条件和专人配合，保证各项安装工作顺利进行。</w:t>
      </w:r>
    </w:p>
    <w:p>
      <w:pPr>
        <w:pStyle w:val="13"/>
        <w:spacing w:after="180"/>
        <w:ind w:firstLine="480"/>
        <w:jc w:val="left"/>
        <w:rPr>
          <w:color w:val="auto"/>
          <w:sz w:val="24"/>
          <w:szCs w:val="24"/>
        </w:rPr>
      </w:pPr>
      <w:r>
        <w:rPr>
          <w:rFonts w:ascii="宋体" w:hAnsi="宋体" w:eastAsia="宋体" w:cs="宋体"/>
          <w:b/>
          <w:color w:val="auto"/>
          <w:sz w:val="24"/>
          <w:szCs w:val="24"/>
        </w:rPr>
        <w:t>1.1.3中标人应在合同签订时，向采购人提供安装及试运行的进度计划表。</w:t>
      </w:r>
    </w:p>
    <w:p>
      <w:pPr>
        <w:pStyle w:val="13"/>
        <w:spacing w:after="180"/>
        <w:ind w:firstLine="480"/>
        <w:jc w:val="left"/>
        <w:rPr>
          <w:color w:val="auto"/>
          <w:sz w:val="24"/>
          <w:szCs w:val="24"/>
        </w:rPr>
      </w:pPr>
      <w:r>
        <w:rPr>
          <w:rFonts w:ascii="宋体" w:hAnsi="宋体" w:eastAsia="宋体" w:cs="宋体"/>
          <w:b/>
          <w:color w:val="auto"/>
          <w:sz w:val="24"/>
          <w:szCs w:val="24"/>
        </w:rPr>
        <w:t>1.1.4设备到达最终采购人现场后，中标人的工程师到采购人的现场安装设备，同时应向采购人介绍设备功能及特殊分析并进行现场演示。</w:t>
      </w:r>
    </w:p>
    <w:p>
      <w:pPr>
        <w:pStyle w:val="13"/>
        <w:spacing w:after="180"/>
        <w:ind w:firstLine="480"/>
        <w:jc w:val="left"/>
        <w:rPr>
          <w:color w:val="auto"/>
          <w:sz w:val="24"/>
          <w:szCs w:val="24"/>
        </w:rPr>
      </w:pPr>
      <w:r>
        <w:rPr>
          <w:rFonts w:ascii="宋体" w:hAnsi="宋体" w:eastAsia="宋体" w:cs="宋体"/>
          <w:b/>
          <w:color w:val="auto"/>
          <w:sz w:val="24"/>
          <w:szCs w:val="24"/>
        </w:rPr>
        <w:t>1.1.5设备进场后须在接到采购人安装通知后在采购人规定的时间内安装调试完毕并交付使用。</w:t>
      </w:r>
    </w:p>
    <w:p>
      <w:pPr>
        <w:pStyle w:val="13"/>
        <w:spacing w:after="180"/>
        <w:ind w:firstLine="480"/>
        <w:jc w:val="left"/>
        <w:rPr>
          <w:color w:val="auto"/>
          <w:sz w:val="24"/>
          <w:szCs w:val="24"/>
        </w:rPr>
      </w:pPr>
      <w:r>
        <w:rPr>
          <w:rFonts w:ascii="宋体" w:hAnsi="宋体" w:eastAsia="宋体" w:cs="宋体"/>
          <w:b/>
          <w:color w:val="auto"/>
          <w:sz w:val="24"/>
          <w:szCs w:val="24"/>
        </w:rPr>
        <w:t>1.1.6中标人提供的配置应符合临床应用要求。</w:t>
      </w:r>
    </w:p>
    <w:p>
      <w:pPr>
        <w:pStyle w:val="13"/>
        <w:spacing w:after="180"/>
        <w:ind w:firstLine="480"/>
        <w:jc w:val="left"/>
        <w:rPr>
          <w:color w:val="auto"/>
          <w:sz w:val="24"/>
          <w:szCs w:val="24"/>
        </w:rPr>
      </w:pPr>
      <w:r>
        <w:rPr>
          <w:rFonts w:ascii="宋体" w:hAnsi="宋体" w:eastAsia="宋体" w:cs="宋体"/>
          <w:b/>
          <w:color w:val="auto"/>
          <w:sz w:val="24"/>
          <w:szCs w:val="24"/>
        </w:rPr>
        <w:t>1.2验收</w:t>
      </w:r>
    </w:p>
    <w:p>
      <w:pPr>
        <w:pStyle w:val="13"/>
        <w:spacing w:after="180"/>
        <w:ind w:firstLine="480"/>
        <w:jc w:val="left"/>
        <w:rPr>
          <w:color w:val="auto"/>
          <w:sz w:val="24"/>
          <w:szCs w:val="24"/>
        </w:rPr>
      </w:pPr>
      <w:r>
        <w:rPr>
          <w:rFonts w:ascii="宋体" w:hAnsi="宋体" w:eastAsia="宋体" w:cs="宋体"/>
          <w:b/>
          <w:color w:val="auto"/>
          <w:sz w:val="24"/>
          <w:szCs w:val="24"/>
        </w:rPr>
        <w:t>1.2.1验收标准</w:t>
      </w:r>
    </w:p>
    <w:p>
      <w:pPr>
        <w:pStyle w:val="13"/>
        <w:spacing w:after="180"/>
        <w:ind w:firstLine="420"/>
        <w:jc w:val="left"/>
        <w:rPr>
          <w:color w:val="auto"/>
          <w:sz w:val="24"/>
          <w:szCs w:val="24"/>
        </w:rPr>
      </w:pPr>
      <w:r>
        <w:rPr>
          <w:rFonts w:ascii="宋体" w:hAnsi="宋体" w:eastAsia="宋体" w:cs="宋体"/>
          <w:b/>
          <w:color w:val="auto"/>
          <w:sz w:val="24"/>
          <w:szCs w:val="24"/>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pPr>
        <w:pStyle w:val="13"/>
        <w:spacing w:after="180"/>
        <w:ind w:firstLine="480"/>
        <w:jc w:val="left"/>
        <w:rPr>
          <w:color w:val="auto"/>
          <w:sz w:val="24"/>
          <w:szCs w:val="24"/>
        </w:rPr>
      </w:pPr>
      <w:r>
        <w:rPr>
          <w:rFonts w:ascii="宋体" w:hAnsi="宋体" w:eastAsia="宋体" w:cs="宋体"/>
          <w:b/>
          <w:color w:val="auto"/>
          <w:sz w:val="24"/>
          <w:szCs w:val="24"/>
        </w:rPr>
        <w:t>1.2.2验收程序和方法</w:t>
      </w:r>
    </w:p>
    <w:p>
      <w:pPr>
        <w:pStyle w:val="13"/>
        <w:spacing w:after="180"/>
        <w:ind w:firstLine="480"/>
        <w:jc w:val="left"/>
        <w:rPr>
          <w:color w:val="auto"/>
          <w:sz w:val="24"/>
          <w:szCs w:val="24"/>
        </w:rPr>
      </w:pPr>
      <w:r>
        <w:rPr>
          <w:rFonts w:ascii="宋体" w:hAnsi="宋体" w:eastAsia="宋体" w:cs="宋体"/>
          <w:b/>
          <w:color w:val="auto"/>
          <w:sz w:val="24"/>
          <w:szCs w:val="24"/>
        </w:rPr>
        <w:t>1.2.2.1出厂检验</w:t>
      </w:r>
    </w:p>
    <w:p>
      <w:pPr>
        <w:pStyle w:val="13"/>
        <w:spacing w:after="180"/>
        <w:ind w:firstLine="420"/>
        <w:jc w:val="left"/>
        <w:rPr>
          <w:color w:val="auto"/>
          <w:sz w:val="24"/>
          <w:szCs w:val="24"/>
        </w:rPr>
      </w:pPr>
      <w:r>
        <w:rPr>
          <w:rFonts w:ascii="宋体" w:hAnsi="宋体" w:eastAsia="宋体" w:cs="宋体"/>
          <w:b/>
          <w:color w:val="auto"/>
          <w:sz w:val="24"/>
          <w:szCs w:val="24"/>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1.2.1款验收标准的要求。</w:t>
      </w:r>
    </w:p>
    <w:p>
      <w:pPr>
        <w:pStyle w:val="13"/>
        <w:spacing w:after="180"/>
        <w:ind w:firstLine="480"/>
        <w:jc w:val="left"/>
        <w:rPr>
          <w:color w:val="auto"/>
          <w:sz w:val="24"/>
          <w:szCs w:val="24"/>
        </w:rPr>
      </w:pPr>
      <w:r>
        <w:rPr>
          <w:rFonts w:ascii="宋体" w:hAnsi="宋体" w:eastAsia="宋体" w:cs="宋体"/>
          <w:b/>
          <w:color w:val="auto"/>
          <w:sz w:val="24"/>
          <w:szCs w:val="24"/>
        </w:rPr>
        <w:t>1.2.2.2初验收：</w:t>
      </w:r>
    </w:p>
    <w:p>
      <w:pPr>
        <w:pStyle w:val="13"/>
        <w:spacing w:after="180"/>
        <w:ind w:firstLine="540"/>
        <w:jc w:val="left"/>
        <w:rPr>
          <w:color w:val="auto"/>
          <w:sz w:val="24"/>
          <w:szCs w:val="24"/>
        </w:rPr>
      </w:pPr>
      <w:r>
        <w:rPr>
          <w:rFonts w:ascii="宋体" w:hAnsi="宋体" w:eastAsia="宋体" w:cs="宋体"/>
          <w:b/>
          <w:color w:val="auto"/>
          <w:sz w:val="24"/>
          <w:szCs w:val="24"/>
        </w:rPr>
        <w:t>由中标人和采购人共同对设备的数量、质量、外包装等根据本章节的有关规定逐项检验。</w:t>
      </w:r>
    </w:p>
    <w:p>
      <w:pPr>
        <w:pStyle w:val="13"/>
        <w:spacing w:after="180"/>
        <w:ind w:firstLine="480"/>
        <w:jc w:val="left"/>
        <w:rPr>
          <w:color w:val="auto"/>
          <w:sz w:val="24"/>
          <w:szCs w:val="24"/>
        </w:rPr>
      </w:pPr>
      <w:r>
        <w:rPr>
          <w:rFonts w:ascii="宋体" w:hAnsi="宋体" w:eastAsia="宋体" w:cs="宋体"/>
          <w:b/>
          <w:color w:val="auto"/>
          <w:sz w:val="24"/>
          <w:szCs w:val="24"/>
        </w:rPr>
        <w:t>1.2.2.3试运行：</w:t>
      </w:r>
    </w:p>
    <w:p>
      <w:pPr>
        <w:pStyle w:val="13"/>
        <w:spacing w:after="180"/>
        <w:ind w:firstLine="420"/>
        <w:jc w:val="left"/>
        <w:rPr>
          <w:color w:val="auto"/>
          <w:sz w:val="24"/>
          <w:szCs w:val="24"/>
        </w:rPr>
      </w:pPr>
      <w:r>
        <w:rPr>
          <w:rFonts w:ascii="宋体" w:hAnsi="宋体" w:eastAsia="宋体" w:cs="宋体"/>
          <w:b/>
          <w:color w:val="auto"/>
          <w:sz w:val="24"/>
          <w:szCs w:val="24"/>
        </w:rPr>
        <w:t>设备安装完毕后，中标人应对设备的整体性能和功能进行测试，试运行期间，出现的任何问题，应由中标人及时处理修正。测试结果必须符合招标文件要求及合同中的相关条款，同时中标人应向采购人提供自检记录。</w:t>
      </w:r>
    </w:p>
    <w:p>
      <w:pPr>
        <w:pStyle w:val="13"/>
        <w:spacing w:after="180"/>
        <w:ind w:firstLine="342"/>
        <w:jc w:val="left"/>
        <w:rPr>
          <w:color w:val="auto"/>
          <w:sz w:val="24"/>
          <w:szCs w:val="24"/>
        </w:rPr>
      </w:pPr>
      <w:r>
        <w:rPr>
          <w:rFonts w:ascii="宋体" w:hAnsi="宋体" w:eastAsia="宋体" w:cs="宋体"/>
          <w:b/>
          <w:color w:val="auto"/>
          <w:sz w:val="24"/>
          <w:szCs w:val="24"/>
        </w:rPr>
        <w:t>1.2.2.4最终验收：</w:t>
      </w:r>
    </w:p>
    <w:p>
      <w:pPr>
        <w:pStyle w:val="13"/>
        <w:spacing w:after="180"/>
        <w:ind w:firstLine="540"/>
        <w:jc w:val="left"/>
        <w:rPr>
          <w:color w:val="auto"/>
          <w:sz w:val="24"/>
          <w:szCs w:val="24"/>
        </w:rPr>
      </w:pPr>
      <w:r>
        <w:rPr>
          <w:rFonts w:ascii="宋体" w:hAnsi="宋体" w:eastAsia="宋体" w:cs="宋体"/>
          <w:b/>
          <w:color w:val="auto"/>
          <w:sz w:val="24"/>
          <w:szCs w:val="24"/>
        </w:rPr>
        <w:t>试运行并测试验收结束后，由采购人或中标人委托的专业公司以及有关管理部门按招标文件以及合同相关条款要求一同对设备进行联合验收，验收结果应符合采购人使用要求。在此期间，若发现产品质量有问题中标人应无条件免费更换，并无条件重新检测且调试直至验收合格交付使用。</w:t>
      </w:r>
    </w:p>
    <w:p>
      <w:pPr>
        <w:pStyle w:val="13"/>
        <w:spacing w:after="180"/>
        <w:ind w:firstLine="480"/>
        <w:jc w:val="left"/>
        <w:rPr>
          <w:color w:val="auto"/>
          <w:sz w:val="24"/>
          <w:szCs w:val="24"/>
        </w:rPr>
      </w:pPr>
      <w:r>
        <w:rPr>
          <w:rFonts w:ascii="宋体" w:hAnsi="宋体" w:eastAsia="宋体" w:cs="宋体"/>
          <w:b/>
          <w:color w:val="auto"/>
          <w:sz w:val="24"/>
          <w:szCs w:val="24"/>
        </w:rPr>
        <w:t>1.2.3中标人在采购人安装现场进行最终验收所产生的一切费用由中标人承担（并入投标报价内）。</w:t>
      </w:r>
    </w:p>
    <w:p>
      <w:pPr>
        <w:pStyle w:val="13"/>
        <w:spacing w:after="180"/>
        <w:ind w:firstLine="480"/>
        <w:jc w:val="left"/>
        <w:rPr>
          <w:color w:val="auto"/>
          <w:sz w:val="24"/>
          <w:szCs w:val="24"/>
        </w:rPr>
      </w:pPr>
      <w:r>
        <w:rPr>
          <w:rFonts w:ascii="宋体" w:hAnsi="宋体" w:eastAsia="宋体" w:cs="宋体"/>
          <w:b/>
          <w:color w:val="auto"/>
          <w:sz w:val="24"/>
          <w:szCs w:val="24"/>
        </w:rPr>
        <w:t>1.2.4若验收不能符合要求，采购人将按合同条款的有关规定执行。</w:t>
      </w:r>
    </w:p>
    <w:p>
      <w:pPr>
        <w:pStyle w:val="13"/>
        <w:spacing w:after="180"/>
        <w:ind w:firstLine="480"/>
        <w:jc w:val="left"/>
        <w:rPr>
          <w:color w:val="auto"/>
          <w:sz w:val="24"/>
          <w:szCs w:val="24"/>
        </w:rPr>
      </w:pPr>
      <w:r>
        <w:rPr>
          <w:rFonts w:ascii="宋体" w:hAnsi="宋体" w:eastAsia="宋体" w:cs="宋体"/>
          <w:b/>
          <w:color w:val="auto"/>
          <w:sz w:val="24"/>
          <w:szCs w:val="24"/>
          <w:shd w:val="clear" w:color="050000" w:fill="FFFFFF"/>
        </w:rPr>
        <w:t>★</w:t>
      </w:r>
      <w:r>
        <w:rPr>
          <w:rFonts w:ascii="宋体" w:hAnsi="宋体" w:eastAsia="宋体" w:cs="宋体"/>
          <w:b/>
          <w:color w:val="auto"/>
          <w:sz w:val="24"/>
          <w:szCs w:val="24"/>
        </w:rPr>
        <w:t>2、技术资料要求:</w:t>
      </w:r>
    </w:p>
    <w:p>
      <w:pPr>
        <w:pStyle w:val="13"/>
        <w:spacing w:after="180"/>
        <w:ind w:firstLine="480"/>
        <w:jc w:val="left"/>
        <w:rPr>
          <w:color w:val="auto"/>
          <w:sz w:val="24"/>
          <w:szCs w:val="24"/>
        </w:rPr>
      </w:pPr>
      <w:r>
        <w:rPr>
          <w:rFonts w:ascii="宋体" w:hAnsi="宋体" w:eastAsia="宋体" w:cs="宋体"/>
          <w:b/>
          <w:color w:val="auto"/>
          <w:sz w:val="24"/>
          <w:szCs w:val="24"/>
        </w:rPr>
        <w:t>中标人需提供本项目全套设备配置清单（详列名称、品牌型号、数量、原产地等）。中标人应向采购人提供以下目录的技术资料壹套（各项指标和参数应符合验收标准，采购人有权委托中国有资格单位或机构对设备性能、精度进行校核）。</w:t>
      </w:r>
    </w:p>
    <w:p>
      <w:pPr>
        <w:pStyle w:val="13"/>
        <w:spacing w:after="180"/>
        <w:ind w:firstLine="480"/>
        <w:jc w:val="left"/>
        <w:rPr>
          <w:color w:val="auto"/>
          <w:sz w:val="24"/>
          <w:szCs w:val="24"/>
        </w:rPr>
      </w:pPr>
      <w:r>
        <w:rPr>
          <w:rFonts w:ascii="宋体" w:hAnsi="宋体" w:eastAsia="宋体" w:cs="宋体"/>
          <w:b/>
          <w:color w:val="auto"/>
          <w:sz w:val="24"/>
          <w:szCs w:val="24"/>
        </w:rPr>
        <w:t>2.1出厂明细表(装箱单)；</w:t>
      </w:r>
    </w:p>
    <w:p>
      <w:pPr>
        <w:pStyle w:val="13"/>
        <w:spacing w:after="180"/>
        <w:ind w:firstLine="480"/>
        <w:jc w:val="left"/>
        <w:rPr>
          <w:color w:val="auto"/>
          <w:sz w:val="24"/>
          <w:szCs w:val="24"/>
        </w:rPr>
      </w:pPr>
      <w:r>
        <w:rPr>
          <w:rFonts w:ascii="宋体" w:hAnsi="宋体" w:eastAsia="宋体" w:cs="宋体"/>
          <w:b/>
          <w:color w:val="auto"/>
          <w:sz w:val="24"/>
          <w:szCs w:val="24"/>
        </w:rPr>
        <w:t>2.2出厂检验报告和合格证书；</w:t>
      </w:r>
    </w:p>
    <w:p>
      <w:pPr>
        <w:pStyle w:val="13"/>
        <w:spacing w:after="180"/>
        <w:ind w:firstLine="480"/>
        <w:jc w:val="left"/>
        <w:rPr>
          <w:color w:val="auto"/>
          <w:sz w:val="24"/>
          <w:szCs w:val="24"/>
        </w:rPr>
      </w:pPr>
      <w:r>
        <w:rPr>
          <w:rFonts w:ascii="宋体" w:hAnsi="宋体" w:eastAsia="宋体" w:cs="宋体"/>
          <w:b/>
          <w:color w:val="auto"/>
          <w:sz w:val="24"/>
          <w:szCs w:val="24"/>
        </w:rPr>
        <w:t>2.3使用说明书；</w:t>
      </w:r>
    </w:p>
    <w:p>
      <w:pPr>
        <w:pStyle w:val="13"/>
        <w:spacing w:after="180"/>
        <w:ind w:firstLine="480"/>
        <w:jc w:val="left"/>
        <w:rPr>
          <w:color w:val="auto"/>
          <w:sz w:val="24"/>
          <w:szCs w:val="24"/>
        </w:rPr>
      </w:pPr>
      <w:r>
        <w:rPr>
          <w:rFonts w:ascii="宋体" w:hAnsi="宋体" w:eastAsia="宋体" w:cs="宋体"/>
          <w:b/>
          <w:color w:val="auto"/>
          <w:sz w:val="24"/>
          <w:szCs w:val="24"/>
        </w:rPr>
        <w:t>2.4安装手册、操作手册、维修手册；</w:t>
      </w:r>
    </w:p>
    <w:p>
      <w:pPr>
        <w:pStyle w:val="13"/>
        <w:spacing w:after="180"/>
        <w:ind w:firstLine="480"/>
        <w:jc w:val="left"/>
        <w:rPr>
          <w:color w:val="auto"/>
          <w:sz w:val="24"/>
          <w:szCs w:val="24"/>
        </w:rPr>
      </w:pPr>
      <w:r>
        <w:rPr>
          <w:rFonts w:ascii="宋体" w:hAnsi="宋体" w:eastAsia="宋体" w:cs="宋体"/>
          <w:b/>
          <w:color w:val="auto"/>
          <w:sz w:val="24"/>
          <w:szCs w:val="24"/>
        </w:rPr>
        <w:t>2.5零部件目录；</w:t>
      </w:r>
    </w:p>
    <w:p>
      <w:pPr>
        <w:pStyle w:val="13"/>
        <w:spacing w:after="180"/>
        <w:ind w:firstLine="480"/>
        <w:jc w:val="left"/>
        <w:rPr>
          <w:color w:val="auto"/>
          <w:sz w:val="24"/>
          <w:szCs w:val="24"/>
        </w:rPr>
      </w:pPr>
      <w:r>
        <w:rPr>
          <w:rFonts w:ascii="宋体" w:hAnsi="宋体" w:eastAsia="宋体" w:cs="宋体"/>
          <w:b/>
          <w:color w:val="auto"/>
          <w:sz w:val="24"/>
          <w:szCs w:val="24"/>
        </w:rPr>
        <w:t>2.6相关文件、支持程序软盘或光盘；</w:t>
      </w:r>
    </w:p>
    <w:p>
      <w:pPr>
        <w:pStyle w:val="13"/>
        <w:spacing w:after="180"/>
        <w:ind w:firstLine="480"/>
        <w:jc w:val="left"/>
        <w:rPr>
          <w:color w:val="auto"/>
          <w:sz w:val="24"/>
          <w:szCs w:val="24"/>
        </w:rPr>
      </w:pPr>
      <w:r>
        <w:rPr>
          <w:rFonts w:ascii="宋体" w:hAnsi="宋体" w:eastAsia="宋体" w:cs="宋体"/>
          <w:b/>
          <w:color w:val="auto"/>
          <w:sz w:val="24"/>
          <w:szCs w:val="24"/>
        </w:rPr>
        <w:t>2.7提供原产地制造商的产品证明；</w:t>
      </w:r>
    </w:p>
    <w:p>
      <w:pPr>
        <w:pStyle w:val="13"/>
        <w:spacing w:after="180"/>
        <w:ind w:firstLine="480"/>
        <w:jc w:val="left"/>
        <w:rPr>
          <w:color w:val="auto"/>
          <w:sz w:val="24"/>
          <w:szCs w:val="24"/>
        </w:rPr>
      </w:pPr>
      <w:r>
        <w:rPr>
          <w:rFonts w:ascii="宋体" w:hAnsi="宋体" w:eastAsia="宋体" w:cs="宋体"/>
          <w:b/>
          <w:color w:val="auto"/>
          <w:sz w:val="24"/>
          <w:szCs w:val="24"/>
        </w:rPr>
        <w:t>2.8合同中要求的其它文件资料。</w:t>
      </w:r>
    </w:p>
    <w:p>
      <w:pPr>
        <w:pStyle w:val="13"/>
        <w:spacing w:after="180"/>
        <w:ind w:firstLine="480"/>
        <w:jc w:val="left"/>
        <w:rPr>
          <w:color w:val="auto"/>
          <w:sz w:val="24"/>
          <w:szCs w:val="24"/>
        </w:rPr>
      </w:pPr>
      <w:r>
        <w:rPr>
          <w:rFonts w:ascii="宋体" w:hAnsi="宋体" w:eastAsia="宋体" w:cs="宋体"/>
          <w:b/>
          <w:color w:val="auto"/>
          <w:sz w:val="24"/>
          <w:szCs w:val="24"/>
          <w:shd w:val="clear" w:color="050000" w:fill="FFFFFF"/>
        </w:rPr>
        <w:t>★</w:t>
      </w:r>
      <w:r>
        <w:rPr>
          <w:rFonts w:hint="eastAsia" w:ascii="宋体" w:hAnsi="宋体" w:eastAsia="宋体" w:cs="宋体"/>
          <w:b/>
          <w:color w:val="auto"/>
          <w:sz w:val="24"/>
          <w:szCs w:val="24"/>
          <w:lang w:val="en-US" w:eastAsia="zh-CN"/>
        </w:rPr>
        <w:t>3</w:t>
      </w:r>
      <w:r>
        <w:rPr>
          <w:rFonts w:ascii="宋体" w:hAnsi="宋体" w:eastAsia="宋体" w:cs="宋体"/>
          <w:b/>
          <w:color w:val="auto"/>
          <w:sz w:val="24"/>
          <w:szCs w:val="24"/>
        </w:rPr>
        <w:t>、售后服务要求</w:t>
      </w:r>
    </w:p>
    <w:p>
      <w:pPr>
        <w:pStyle w:val="13"/>
        <w:spacing w:after="150"/>
        <w:ind w:firstLine="482"/>
        <w:jc w:val="left"/>
        <w:rPr>
          <w:color w:val="auto"/>
          <w:sz w:val="24"/>
          <w:szCs w:val="24"/>
        </w:rPr>
      </w:pPr>
      <w:r>
        <w:rPr>
          <w:rFonts w:hint="eastAsia" w:ascii="宋体" w:hAnsi="宋体" w:eastAsia="宋体" w:cs="宋体"/>
          <w:b/>
          <w:color w:val="auto"/>
          <w:sz w:val="24"/>
          <w:szCs w:val="24"/>
          <w:lang w:val="en-US" w:eastAsia="zh-CN"/>
        </w:rPr>
        <w:t>3</w:t>
      </w:r>
      <w:r>
        <w:rPr>
          <w:rFonts w:ascii="宋体" w:hAnsi="宋体" w:eastAsia="宋体" w:cs="宋体"/>
          <w:b/>
          <w:color w:val="auto"/>
          <w:sz w:val="24"/>
          <w:szCs w:val="24"/>
        </w:rPr>
        <w:t>.1保修期期限：保修期自验收合格交付正常使用之日起不少于贰年。保修期内，须按合同条款提供免费服务，非因操作不当造成要更换的零配件及仪器设备由中标供应商负责包修、包换。保修期满后，提供终身维修、维护服务。</w:t>
      </w:r>
    </w:p>
    <w:p>
      <w:pPr>
        <w:pStyle w:val="13"/>
        <w:spacing w:after="150"/>
        <w:ind w:firstLine="482"/>
        <w:jc w:val="left"/>
        <w:rPr>
          <w:color w:val="auto"/>
          <w:sz w:val="24"/>
          <w:szCs w:val="24"/>
        </w:rPr>
      </w:pPr>
      <w:r>
        <w:rPr>
          <w:rFonts w:hint="eastAsia" w:ascii="宋体" w:hAnsi="宋体" w:eastAsia="宋体" w:cs="宋体"/>
          <w:b/>
          <w:color w:val="auto"/>
          <w:sz w:val="24"/>
          <w:szCs w:val="24"/>
          <w:lang w:val="en-US" w:eastAsia="zh-CN"/>
        </w:rPr>
        <w:t>3</w:t>
      </w:r>
      <w:r>
        <w:rPr>
          <w:rFonts w:ascii="宋体" w:hAnsi="宋体" w:eastAsia="宋体" w:cs="宋体"/>
          <w:b/>
          <w:color w:val="auto"/>
          <w:sz w:val="24"/>
          <w:szCs w:val="24"/>
        </w:rPr>
        <w:t>.2在质量保证期内设备运行发生故障时中标人在接到采购人故障通知后4小时内响应，并在24小时内派工程师到达现场，免费负责修理或更换有缺陷的零部件或整机，如一时无法修复的设备，中标人应提供备品供采购人临床使用。在质量保证期一年内出现属设备质量问题，采购人则有权要求免费更换整机，更换的质量保证期从更换之日起相应顺延。</w:t>
      </w:r>
    </w:p>
    <w:p>
      <w:pPr>
        <w:pStyle w:val="13"/>
        <w:spacing w:before="60" w:after="60"/>
        <w:ind w:firstLine="482"/>
        <w:jc w:val="left"/>
        <w:rPr>
          <w:color w:val="auto"/>
          <w:sz w:val="24"/>
          <w:szCs w:val="24"/>
        </w:rPr>
      </w:pPr>
      <w:r>
        <w:rPr>
          <w:rFonts w:hint="eastAsia" w:ascii="宋体" w:hAnsi="宋体" w:eastAsia="宋体" w:cs="宋体"/>
          <w:b/>
          <w:color w:val="auto"/>
          <w:sz w:val="24"/>
          <w:szCs w:val="24"/>
          <w:lang w:val="en-US" w:eastAsia="zh-CN"/>
        </w:rPr>
        <w:t>3</w:t>
      </w:r>
      <w:r>
        <w:rPr>
          <w:rFonts w:ascii="宋体" w:hAnsi="宋体" w:eastAsia="宋体" w:cs="宋体"/>
          <w:b/>
          <w:color w:val="auto"/>
          <w:sz w:val="24"/>
          <w:szCs w:val="24"/>
        </w:rPr>
        <w:t>.3为保证采购人设备的正常运行，中标人应根据设备运行状况提供定期预防性维护保养,并提供详细检测内容和检测清单的维修报告；设备发生故障维修及保养事件，必须到采购人信息科备案登记；维护保养的次数与内容、更换维修备件的数目需详细记录，相关文件交采购人信息科存档。</w:t>
      </w:r>
    </w:p>
    <w:p>
      <w:pPr>
        <w:pStyle w:val="13"/>
        <w:spacing w:before="60" w:after="60"/>
        <w:ind w:firstLine="482"/>
        <w:jc w:val="left"/>
        <w:rPr>
          <w:color w:val="auto"/>
          <w:sz w:val="24"/>
          <w:szCs w:val="24"/>
        </w:rPr>
      </w:pPr>
      <w:r>
        <w:rPr>
          <w:rFonts w:hint="eastAsia" w:ascii="宋体" w:hAnsi="宋体" w:eastAsia="宋体" w:cs="宋体"/>
          <w:b/>
          <w:color w:val="auto"/>
          <w:sz w:val="24"/>
          <w:szCs w:val="24"/>
          <w:lang w:val="en-US" w:eastAsia="zh-CN"/>
        </w:rPr>
        <w:t>3</w:t>
      </w:r>
      <w:r>
        <w:rPr>
          <w:rFonts w:ascii="宋体" w:hAnsi="宋体" w:eastAsia="宋体" w:cs="宋体"/>
          <w:b/>
          <w:color w:val="auto"/>
          <w:sz w:val="24"/>
          <w:szCs w:val="24"/>
        </w:rPr>
        <w:t>.4免费保修期满前1个月内中标人应负责对设备进行一次免费全面检查，如发现潜在问题，应负责排除，保证设备正常运行。</w:t>
      </w:r>
    </w:p>
    <w:p>
      <w:pPr>
        <w:pStyle w:val="13"/>
        <w:spacing w:after="150"/>
        <w:ind w:firstLine="482"/>
        <w:jc w:val="left"/>
        <w:rPr>
          <w:color w:val="auto"/>
          <w:sz w:val="24"/>
          <w:szCs w:val="24"/>
        </w:rPr>
      </w:pPr>
      <w:r>
        <w:rPr>
          <w:rFonts w:hint="eastAsia" w:ascii="宋体" w:hAnsi="宋体" w:eastAsia="宋体" w:cs="宋体"/>
          <w:b/>
          <w:color w:val="auto"/>
          <w:sz w:val="24"/>
          <w:szCs w:val="24"/>
          <w:lang w:val="en-US" w:eastAsia="zh-CN"/>
        </w:rPr>
        <w:t>3</w:t>
      </w:r>
      <w:r>
        <w:rPr>
          <w:rFonts w:ascii="宋体" w:hAnsi="宋体" w:eastAsia="宋体" w:cs="宋体"/>
          <w:b/>
          <w:color w:val="auto"/>
          <w:sz w:val="24"/>
          <w:szCs w:val="24"/>
        </w:rPr>
        <w:t>.5质量保证期后的服务要求：质保期结束后，中标人仍应负责对设备提供售后 服务，并保障备品配件的供应。 软件系统终身免费升级。</w:t>
      </w:r>
    </w:p>
    <w:p>
      <w:pPr>
        <w:pStyle w:val="13"/>
        <w:spacing w:after="180"/>
        <w:ind w:firstLine="480"/>
        <w:jc w:val="left"/>
        <w:rPr>
          <w:color w:val="auto"/>
          <w:sz w:val="24"/>
          <w:szCs w:val="24"/>
        </w:rPr>
      </w:pPr>
      <w:r>
        <w:rPr>
          <w:rFonts w:ascii="宋体" w:hAnsi="宋体" w:eastAsia="宋体" w:cs="宋体"/>
          <w:b/>
          <w:color w:val="auto"/>
          <w:sz w:val="24"/>
          <w:szCs w:val="24"/>
          <w:shd w:val="clear" w:color="050000" w:fill="FFFFFF"/>
        </w:rPr>
        <w:t>★</w:t>
      </w:r>
      <w:r>
        <w:rPr>
          <w:rFonts w:hint="eastAsia" w:ascii="宋体" w:hAnsi="宋体" w:eastAsia="宋体" w:cs="宋体"/>
          <w:b/>
          <w:color w:val="auto"/>
          <w:sz w:val="24"/>
          <w:szCs w:val="24"/>
          <w:lang w:val="en-US" w:eastAsia="zh-CN"/>
        </w:rPr>
        <w:t>4</w:t>
      </w:r>
      <w:r>
        <w:rPr>
          <w:rFonts w:ascii="宋体" w:hAnsi="宋体" w:eastAsia="宋体" w:cs="宋体"/>
          <w:b/>
          <w:color w:val="auto"/>
          <w:sz w:val="24"/>
          <w:szCs w:val="24"/>
        </w:rPr>
        <w:t>、技术培训</w:t>
      </w:r>
    </w:p>
    <w:p>
      <w:pPr>
        <w:pStyle w:val="13"/>
        <w:spacing w:after="180"/>
        <w:ind w:firstLine="480"/>
        <w:jc w:val="left"/>
        <w:rPr>
          <w:color w:val="auto"/>
          <w:sz w:val="24"/>
          <w:szCs w:val="24"/>
        </w:rPr>
      </w:pPr>
      <w:r>
        <w:rPr>
          <w:rFonts w:hint="eastAsia" w:ascii="宋体" w:hAnsi="宋体" w:eastAsia="宋体" w:cs="宋体"/>
          <w:b/>
          <w:color w:val="auto"/>
          <w:sz w:val="24"/>
          <w:szCs w:val="24"/>
          <w:lang w:val="en-US" w:eastAsia="zh-CN"/>
        </w:rPr>
        <w:t>4</w:t>
      </w:r>
      <w:r>
        <w:rPr>
          <w:rFonts w:ascii="宋体" w:hAnsi="宋体" w:eastAsia="宋体" w:cs="宋体"/>
          <w:b/>
          <w:color w:val="auto"/>
          <w:sz w:val="24"/>
          <w:szCs w:val="24"/>
        </w:rPr>
        <w:t>.1中标人须免费对设备进行安装和调试，并列好计划对设备的使用操作、设备维修、故障排除、日常保养等方面提供现场技术培训，直到受训的技术人员能独立操作为止；对相应的受训人员将免费提供相应讲义教材等资料。技术培训没完成，不进行设备最终验收。</w:t>
      </w:r>
    </w:p>
    <w:p>
      <w:pPr>
        <w:pStyle w:val="13"/>
        <w:spacing w:after="150"/>
        <w:ind w:firstLine="420"/>
        <w:jc w:val="left"/>
        <w:rPr>
          <w:color w:val="auto"/>
          <w:sz w:val="24"/>
          <w:szCs w:val="24"/>
        </w:rPr>
      </w:pPr>
      <w:r>
        <w:rPr>
          <w:rFonts w:ascii="宋体" w:hAnsi="宋体" w:eastAsia="宋体" w:cs="宋体"/>
          <w:b/>
          <w:color w:val="auto"/>
          <w:sz w:val="24"/>
          <w:szCs w:val="24"/>
          <w:shd w:val="clear" w:color="050000" w:fill="FFFFFF"/>
        </w:rPr>
        <w:t>★</w:t>
      </w:r>
      <w:r>
        <w:rPr>
          <w:rFonts w:hint="eastAsia" w:ascii="宋体" w:hAnsi="宋体" w:eastAsia="宋体" w:cs="宋体"/>
          <w:b/>
          <w:color w:val="auto"/>
          <w:sz w:val="24"/>
          <w:szCs w:val="24"/>
          <w:shd w:val="clear" w:color="050000" w:fill="FFFFFF"/>
          <w:lang w:val="en-US" w:eastAsia="zh-CN"/>
        </w:rPr>
        <w:t>5</w:t>
      </w:r>
      <w:r>
        <w:rPr>
          <w:rFonts w:ascii="宋体" w:hAnsi="宋体" w:eastAsia="宋体" w:cs="宋体"/>
          <w:b/>
          <w:color w:val="auto"/>
          <w:sz w:val="24"/>
          <w:szCs w:val="24"/>
          <w:shd w:val="clear" w:color="050000" w:fill="FFFFFF"/>
        </w:rPr>
        <w:t>、违约责任</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5</w:t>
      </w:r>
      <w:r>
        <w:rPr>
          <w:rFonts w:ascii="宋体" w:hAnsi="宋体" w:eastAsia="宋体" w:cs="宋体"/>
          <w:b/>
          <w:color w:val="auto"/>
          <w:sz w:val="24"/>
          <w:szCs w:val="24"/>
          <w:shd w:val="clear" w:color="050000" w:fill="FFFFFF"/>
        </w:rPr>
        <w:t>.1因中标人原因造成采购合同无法按时签订，视为中标人违约，中标人违约对采购人造成的损失的，需另行支付相应的赔偿。</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5</w:t>
      </w:r>
      <w:r>
        <w:rPr>
          <w:rFonts w:ascii="宋体" w:hAnsi="宋体" w:eastAsia="宋体" w:cs="宋体"/>
          <w:b/>
          <w:color w:val="auto"/>
          <w:sz w:val="24"/>
          <w:szCs w:val="24"/>
          <w:shd w:val="clear" w:color="050000" w:fill="FFFFFF"/>
        </w:rPr>
        <w:t>.2在签订采购合同之后，有下列情形之一的，将视为中标人违约，采购人有权要求中标人支付违约金，并直接从履约保证金及剩余合同价款中予以抵扣；若履约保证金及剩余合同价款不足，采购人有权进一步提出追索和索赔：</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5</w:t>
      </w:r>
      <w:r>
        <w:rPr>
          <w:rFonts w:ascii="宋体" w:hAnsi="宋体" w:eastAsia="宋体" w:cs="宋体"/>
          <w:b/>
          <w:color w:val="auto"/>
          <w:sz w:val="24"/>
          <w:szCs w:val="24"/>
          <w:shd w:val="clear" w:color="050000" w:fill="FFFFFF"/>
        </w:rPr>
        <w:t>.2.1签订合同后，中标人未按合同规定提供货物或服务的；</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5</w:t>
      </w:r>
      <w:r>
        <w:rPr>
          <w:rFonts w:ascii="宋体" w:hAnsi="宋体" w:eastAsia="宋体" w:cs="宋体"/>
          <w:b/>
          <w:color w:val="auto"/>
          <w:sz w:val="24"/>
          <w:szCs w:val="24"/>
          <w:shd w:val="clear" w:color="050000" w:fill="FFFFFF"/>
        </w:rPr>
        <w:t>.2.2中标人逾期提交材料的，每逾期一天，按合同价格的万分之五偿付违约金；</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5</w:t>
      </w:r>
      <w:r>
        <w:rPr>
          <w:rFonts w:ascii="宋体" w:hAnsi="宋体" w:eastAsia="宋体" w:cs="宋体"/>
          <w:b/>
          <w:color w:val="auto"/>
          <w:sz w:val="24"/>
          <w:szCs w:val="24"/>
          <w:shd w:val="clear" w:color="050000" w:fill="FFFFFF"/>
        </w:rPr>
        <w:t>.2.3中标人不能交货或不能完成合同所约定服务的（不可抗力因素造成的除外）；</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5</w:t>
      </w:r>
      <w:r>
        <w:rPr>
          <w:rFonts w:ascii="宋体" w:hAnsi="宋体" w:eastAsia="宋体" w:cs="宋体"/>
          <w:b/>
          <w:color w:val="auto"/>
          <w:sz w:val="24"/>
          <w:szCs w:val="24"/>
          <w:shd w:val="clear" w:color="050000" w:fill="FFFFFF"/>
        </w:rPr>
        <w:t>.2.4中标人未能按合同规定履行其义务的；</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5</w:t>
      </w:r>
      <w:r>
        <w:rPr>
          <w:rFonts w:ascii="宋体" w:hAnsi="宋体" w:eastAsia="宋体" w:cs="宋体"/>
          <w:b/>
          <w:color w:val="auto"/>
          <w:sz w:val="24"/>
          <w:szCs w:val="24"/>
          <w:shd w:val="clear" w:color="050000" w:fill="FFFFFF"/>
        </w:rPr>
        <w:t>.2.5在签订采购合同之后，中标人要求解除合同的。</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5</w:t>
      </w:r>
      <w:r>
        <w:rPr>
          <w:rFonts w:ascii="宋体" w:hAnsi="宋体" w:eastAsia="宋体" w:cs="宋体"/>
          <w:b/>
          <w:color w:val="auto"/>
          <w:sz w:val="24"/>
          <w:szCs w:val="24"/>
          <w:shd w:val="clear" w:color="050000" w:fill="FFFFFF"/>
        </w:rPr>
        <w:t>.3本合同所有服务，都必须由中标人自己或在投标文件中明确的单位承担，不得以任何名义和理由进行分包或转包。如有发现，视为中标人违约，采购人有权单方终止合同，对采购人造成损失的，需另行支付相应的赔偿。</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5</w:t>
      </w:r>
      <w:r>
        <w:rPr>
          <w:rFonts w:ascii="宋体" w:hAnsi="宋体" w:eastAsia="宋体" w:cs="宋体"/>
          <w:b/>
          <w:color w:val="auto"/>
          <w:sz w:val="24"/>
          <w:szCs w:val="24"/>
          <w:shd w:val="clear" w:color="050000" w:fill="FFFFFF"/>
        </w:rPr>
        <w:t>.4中标人逾期完成任何一项服务内容达10日的，采购人有权委托第三方完成部分或全部工作，相关费用直接从采购人应向中标人支付的合同价款中予以扣除；同时，采购人有权选择解除合同，并要求中标人赔偿由此给采购人造成的一切损失。</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5</w:t>
      </w:r>
      <w:r>
        <w:rPr>
          <w:rFonts w:ascii="宋体" w:hAnsi="宋体" w:eastAsia="宋体" w:cs="宋体"/>
          <w:b/>
          <w:color w:val="auto"/>
          <w:sz w:val="24"/>
          <w:szCs w:val="24"/>
          <w:shd w:val="clear" w:color="050000" w:fill="FFFFFF"/>
        </w:rPr>
        <w:t>.5因中标人原因发生重大质量事故，除依约承担赔偿责任外，还将按有关质量管理办法规定执行。同时，采购人有权保留更换中标人的权利，并报相关行政主管部门处罚。</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5</w:t>
      </w:r>
      <w:r>
        <w:rPr>
          <w:rFonts w:ascii="宋体" w:hAnsi="宋体" w:eastAsia="宋体" w:cs="宋体"/>
          <w:b/>
          <w:color w:val="auto"/>
          <w:sz w:val="24"/>
          <w:szCs w:val="24"/>
          <w:shd w:val="clear" w:color="050000" w:fill="FFFFFF"/>
        </w:rPr>
        <w:t>.6若发生死亡安全事故，除按国家有关安全管理规定及采购人有关安全管理办法执行外，还将报相关行政主管部门处罚。发生重大安全事故或特大安全事故，除按国家有关安全管理规定及采购人有关安全管理办法执行外，采购人有权终止合同，给采购人造成的损失，还应承担赔偿责任。</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5</w:t>
      </w:r>
      <w:r>
        <w:rPr>
          <w:rFonts w:ascii="宋体" w:hAnsi="宋体" w:eastAsia="宋体" w:cs="宋体"/>
          <w:b/>
          <w:color w:val="auto"/>
          <w:sz w:val="24"/>
          <w:szCs w:val="24"/>
          <w:shd w:val="clear" w:color="050000" w:fill="FFFFFF"/>
        </w:rPr>
        <w:t>.7在明确违约责任后，中标人应在接到书面通知书起七天内支付违约金、赔偿金等。</w:t>
      </w:r>
    </w:p>
    <w:p>
      <w:pPr>
        <w:pStyle w:val="13"/>
        <w:spacing w:after="150"/>
        <w:ind w:firstLine="420"/>
        <w:jc w:val="left"/>
        <w:rPr>
          <w:color w:val="auto"/>
          <w:sz w:val="24"/>
          <w:szCs w:val="24"/>
        </w:rPr>
      </w:pPr>
      <w:r>
        <w:rPr>
          <w:rFonts w:ascii="宋体" w:hAnsi="宋体" w:eastAsia="宋体" w:cs="宋体"/>
          <w:b/>
          <w:color w:val="auto"/>
          <w:sz w:val="24"/>
          <w:szCs w:val="24"/>
          <w:shd w:val="clear" w:color="050000" w:fill="FFFFFF"/>
        </w:rPr>
        <w:t>★</w:t>
      </w:r>
      <w:r>
        <w:rPr>
          <w:rFonts w:hint="eastAsia" w:ascii="宋体" w:hAnsi="宋体" w:eastAsia="宋体" w:cs="宋体"/>
          <w:b/>
          <w:color w:val="auto"/>
          <w:sz w:val="24"/>
          <w:szCs w:val="24"/>
          <w:shd w:val="clear" w:color="050000" w:fill="FFFFFF"/>
          <w:lang w:val="en-US" w:eastAsia="zh-CN"/>
        </w:rPr>
        <w:t>6</w:t>
      </w:r>
      <w:r>
        <w:rPr>
          <w:rFonts w:ascii="宋体" w:hAnsi="宋体" w:eastAsia="宋体" w:cs="宋体"/>
          <w:b/>
          <w:color w:val="auto"/>
          <w:sz w:val="24"/>
          <w:szCs w:val="24"/>
          <w:shd w:val="clear" w:color="050000" w:fill="FFFFFF"/>
        </w:rPr>
        <w:t>、违约终止合同</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6</w:t>
      </w:r>
      <w:r>
        <w:rPr>
          <w:rFonts w:ascii="宋体" w:hAnsi="宋体" w:eastAsia="宋体" w:cs="宋体"/>
          <w:b/>
          <w:color w:val="auto"/>
          <w:sz w:val="24"/>
          <w:szCs w:val="24"/>
          <w:shd w:val="clear" w:color="050000" w:fill="FFFFFF"/>
        </w:rPr>
        <w:t>.1在合同履行期间，若遇到政府部门或上级单位出台有关该项目的政策调整，继续履行合同将违反相关政策文件要求的，采购人须提前30日通知中标人终止合同，因此造成的合同解除采购人不承担违约责任。</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6</w:t>
      </w:r>
      <w:r>
        <w:rPr>
          <w:rFonts w:ascii="宋体" w:hAnsi="宋体" w:eastAsia="宋体" w:cs="宋体"/>
          <w:b/>
          <w:color w:val="auto"/>
          <w:sz w:val="24"/>
          <w:szCs w:val="24"/>
          <w:shd w:val="clear" w:color="050000" w:fill="FFFFFF"/>
        </w:rPr>
        <w:t>.2有下列情形之一，采购人有权单方解除合同，中标人还需向采购人支付合同金额30%的违约金。</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6</w:t>
      </w:r>
      <w:r>
        <w:rPr>
          <w:rFonts w:ascii="宋体" w:hAnsi="宋体" w:eastAsia="宋体" w:cs="宋体"/>
          <w:b/>
          <w:color w:val="auto"/>
          <w:sz w:val="24"/>
          <w:szCs w:val="24"/>
          <w:shd w:val="clear" w:color="050000" w:fill="FFFFFF"/>
        </w:rPr>
        <w:t>.2.1中标人提供的服务不符合合同约定且拒绝提供服务的；</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6</w:t>
      </w:r>
      <w:r>
        <w:rPr>
          <w:rFonts w:ascii="宋体" w:hAnsi="宋体" w:eastAsia="宋体" w:cs="宋体"/>
          <w:b/>
          <w:color w:val="auto"/>
          <w:sz w:val="24"/>
          <w:szCs w:val="24"/>
          <w:shd w:val="clear" w:color="050000" w:fill="FFFFFF"/>
        </w:rPr>
        <w:t>.2.2中标人出现3次以上提供的服务不符合合同约定的；</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6</w:t>
      </w:r>
      <w:r>
        <w:rPr>
          <w:rFonts w:ascii="宋体" w:hAnsi="宋体" w:eastAsia="宋体" w:cs="宋体"/>
          <w:b/>
          <w:color w:val="auto"/>
          <w:sz w:val="24"/>
          <w:szCs w:val="24"/>
          <w:shd w:val="clear" w:color="050000" w:fill="FFFFFF"/>
        </w:rPr>
        <w:t>.2.3中标人无故拒绝履行合同；</w:t>
      </w:r>
    </w:p>
    <w:p>
      <w:pPr>
        <w:pStyle w:val="13"/>
        <w:spacing w:after="150"/>
        <w:ind w:firstLine="420"/>
        <w:jc w:val="left"/>
        <w:rPr>
          <w:color w:val="auto"/>
          <w:sz w:val="24"/>
          <w:szCs w:val="24"/>
        </w:rPr>
      </w:pPr>
      <w:r>
        <w:rPr>
          <w:rFonts w:ascii="宋体" w:hAnsi="宋体" w:eastAsia="宋体" w:cs="宋体"/>
          <w:b/>
          <w:color w:val="auto"/>
          <w:sz w:val="24"/>
          <w:szCs w:val="24"/>
          <w:shd w:val="clear" w:color="050000" w:fill="FFFFFF"/>
        </w:rPr>
        <w:t>违约金直接从采购人应支付中标人的费用中扣除，不足部分，中标人应自收到采购人通知之日起10日内缴纳。</w:t>
      </w:r>
    </w:p>
    <w:p>
      <w:pPr>
        <w:pStyle w:val="13"/>
        <w:spacing w:after="150"/>
        <w:ind w:firstLine="420"/>
        <w:jc w:val="left"/>
        <w:rPr>
          <w:color w:val="auto"/>
          <w:sz w:val="24"/>
          <w:szCs w:val="24"/>
        </w:rPr>
      </w:pPr>
      <w:r>
        <w:rPr>
          <w:rFonts w:ascii="宋体" w:hAnsi="宋体" w:eastAsia="宋体" w:cs="宋体"/>
          <w:b/>
          <w:color w:val="auto"/>
          <w:sz w:val="24"/>
          <w:szCs w:val="24"/>
          <w:shd w:val="clear" w:color="050000" w:fill="FFFFFF"/>
        </w:rPr>
        <w:t>★</w:t>
      </w:r>
      <w:r>
        <w:rPr>
          <w:rFonts w:hint="eastAsia" w:ascii="宋体" w:hAnsi="宋体" w:eastAsia="宋体" w:cs="宋体"/>
          <w:b/>
          <w:color w:val="auto"/>
          <w:sz w:val="24"/>
          <w:szCs w:val="24"/>
          <w:shd w:val="clear" w:color="050000" w:fill="FFFFFF"/>
          <w:lang w:val="en-US" w:eastAsia="zh-CN"/>
        </w:rPr>
        <w:t>7</w:t>
      </w:r>
      <w:r>
        <w:rPr>
          <w:rFonts w:ascii="宋体" w:hAnsi="宋体" w:eastAsia="宋体" w:cs="宋体"/>
          <w:b/>
          <w:color w:val="auto"/>
          <w:sz w:val="24"/>
          <w:szCs w:val="24"/>
          <w:shd w:val="clear" w:color="050000" w:fill="FFFFFF"/>
        </w:rPr>
        <w:t>、不可抗力</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7</w:t>
      </w:r>
      <w:r>
        <w:rPr>
          <w:rFonts w:ascii="宋体" w:hAnsi="宋体" w:eastAsia="宋体" w:cs="宋体"/>
          <w:b/>
          <w:color w:val="auto"/>
          <w:sz w:val="24"/>
          <w:szCs w:val="24"/>
          <w:shd w:val="clear" w:color="050000" w:fill="FFFFFF"/>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7</w:t>
      </w:r>
      <w:r>
        <w:rPr>
          <w:rFonts w:ascii="宋体" w:hAnsi="宋体" w:eastAsia="宋体" w:cs="宋体"/>
          <w:b/>
          <w:color w:val="auto"/>
          <w:sz w:val="24"/>
          <w:szCs w:val="24"/>
          <w:shd w:val="clear" w:color="050000" w:fill="FFFFFF"/>
        </w:rPr>
        <w:t>.2合同中的不可抗力指不能预见、不能避免并不能克服的客观情况。包括但不限于：自然灾害如地震、台风、洪水、火灾；政府行为、法律规定或其适用的变化或者其他任何无法预见、避免或者控制的事件。</w:t>
      </w:r>
    </w:p>
    <w:p>
      <w:pPr>
        <w:pStyle w:val="13"/>
        <w:spacing w:after="150"/>
        <w:ind w:firstLine="420"/>
        <w:jc w:val="left"/>
        <w:rPr>
          <w:color w:val="auto"/>
          <w:sz w:val="24"/>
          <w:szCs w:val="24"/>
        </w:rPr>
      </w:pPr>
      <w:r>
        <w:rPr>
          <w:rFonts w:ascii="宋体" w:hAnsi="宋体" w:eastAsia="宋体" w:cs="宋体"/>
          <w:b/>
          <w:color w:val="auto"/>
          <w:sz w:val="24"/>
          <w:szCs w:val="24"/>
          <w:shd w:val="clear" w:color="050000" w:fill="FFFFFF"/>
        </w:rPr>
        <w:t>★</w:t>
      </w:r>
      <w:r>
        <w:rPr>
          <w:rFonts w:hint="eastAsia" w:ascii="宋体" w:hAnsi="宋体" w:eastAsia="宋体" w:cs="宋体"/>
          <w:b/>
          <w:color w:val="auto"/>
          <w:sz w:val="24"/>
          <w:szCs w:val="24"/>
          <w:shd w:val="clear" w:color="050000" w:fill="FFFFFF"/>
          <w:lang w:val="en-US" w:eastAsia="zh-CN"/>
        </w:rPr>
        <w:t>8</w:t>
      </w:r>
      <w:r>
        <w:rPr>
          <w:rFonts w:ascii="宋体" w:hAnsi="宋体" w:eastAsia="宋体" w:cs="宋体"/>
          <w:b/>
          <w:color w:val="auto"/>
          <w:sz w:val="24"/>
          <w:szCs w:val="24"/>
          <w:shd w:val="clear" w:color="050000" w:fill="FFFFFF"/>
        </w:rPr>
        <w:t>、专利权及知识产权</w:t>
      </w:r>
    </w:p>
    <w:p>
      <w:pPr>
        <w:pStyle w:val="13"/>
        <w:spacing w:after="150"/>
        <w:ind w:firstLine="420"/>
        <w:jc w:val="left"/>
        <w:rPr>
          <w:color w:val="auto"/>
          <w:sz w:val="24"/>
          <w:szCs w:val="24"/>
        </w:rPr>
      </w:pPr>
      <w:r>
        <w:rPr>
          <w:rFonts w:ascii="宋体" w:hAnsi="宋体" w:eastAsia="宋体" w:cs="宋体"/>
          <w:b/>
          <w:color w:val="auto"/>
          <w:sz w:val="24"/>
          <w:szCs w:val="24"/>
          <w:shd w:val="clear" w:color="050000" w:fill="FFFFFF"/>
        </w:rPr>
        <w:t>中标人须保障采购人在接受服务过程中不受到第三方关于侵犯专</w:t>
      </w:r>
      <w:r>
        <w:rPr>
          <w:b/>
          <w:color w:val="auto"/>
          <w:sz w:val="24"/>
          <w:szCs w:val="24"/>
        </w:rPr>
        <w:t xml:space="preserve"> </w:t>
      </w:r>
      <w:r>
        <w:rPr>
          <w:rFonts w:ascii="宋体" w:hAnsi="宋体" w:eastAsia="宋体" w:cs="宋体"/>
          <w:b/>
          <w:color w:val="auto"/>
          <w:sz w:val="24"/>
          <w:szCs w:val="24"/>
          <w:shd w:val="clear" w:color="050000" w:fill="FFFFFF"/>
        </w:rPr>
        <w:t>利权、商</w:t>
      </w:r>
      <w:r>
        <w:rPr>
          <w:b/>
          <w:color w:val="auto"/>
          <w:sz w:val="24"/>
          <w:szCs w:val="24"/>
        </w:rPr>
        <w:t xml:space="preserve"> </w:t>
      </w:r>
      <w:r>
        <w:rPr>
          <w:rFonts w:ascii="宋体" w:hAnsi="宋体" w:eastAsia="宋体" w:cs="宋体"/>
          <w:b/>
          <w:color w:val="auto"/>
          <w:sz w:val="24"/>
          <w:szCs w:val="24"/>
          <w:shd w:val="clear" w:color="050000" w:fill="FFFFFF"/>
        </w:rPr>
        <w:t>标权或工业设</w:t>
      </w:r>
      <w:r>
        <w:rPr>
          <w:b/>
          <w:color w:val="auto"/>
          <w:sz w:val="24"/>
          <w:szCs w:val="24"/>
        </w:rPr>
        <w:t xml:space="preserve"> </w:t>
      </w:r>
      <w:r>
        <w:rPr>
          <w:rFonts w:ascii="宋体" w:hAnsi="宋体" w:eastAsia="宋体" w:cs="宋体"/>
          <w:b/>
          <w:color w:val="auto"/>
          <w:sz w:val="24"/>
          <w:szCs w:val="24"/>
          <w:shd w:val="clear" w:color="050000" w:fill="FFFFFF"/>
        </w:rPr>
        <w:t>计权等知识产权的指控。如果任何第三方提出侵权指控与采购人无关，中标人须与第三方交涉并承担可能发生的责任与一切费用。如采购人因此而遭致损失的，中标人应赔偿该损失。</w:t>
      </w:r>
    </w:p>
    <w:p>
      <w:pPr>
        <w:pStyle w:val="13"/>
        <w:spacing w:after="150"/>
        <w:ind w:firstLine="420"/>
        <w:jc w:val="left"/>
        <w:rPr>
          <w:color w:val="auto"/>
          <w:sz w:val="24"/>
          <w:szCs w:val="24"/>
        </w:rPr>
      </w:pPr>
      <w:r>
        <w:rPr>
          <w:rFonts w:ascii="宋体" w:hAnsi="宋体" w:eastAsia="宋体" w:cs="宋体"/>
          <w:b/>
          <w:color w:val="auto"/>
          <w:sz w:val="24"/>
          <w:szCs w:val="24"/>
          <w:shd w:val="clear" w:color="050000" w:fill="FFFFFF"/>
        </w:rPr>
        <w:t>★</w:t>
      </w:r>
      <w:r>
        <w:rPr>
          <w:rFonts w:hint="eastAsia" w:ascii="宋体" w:hAnsi="宋体" w:eastAsia="宋体" w:cs="宋体"/>
          <w:b/>
          <w:color w:val="auto"/>
          <w:sz w:val="24"/>
          <w:szCs w:val="24"/>
          <w:shd w:val="clear" w:color="050000" w:fill="FFFFFF"/>
          <w:lang w:val="en-US" w:eastAsia="zh-CN"/>
        </w:rPr>
        <w:t>9</w:t>
      </w:r>
      <w:r>
        <w:rPr>
          <w:rFonts w:ascii="宋体" w:hAnsi="宋体" w:eastAsia="宋体" w:cs="宋体"/>
          <w:b/>
          <w:color w:val="auto"/>
          <w:sz w:val="24"/>
          <w:szCs w:val="24"/>
          <w:shd w:val="clear" w:color="050000" w:fill="FFFFFF"/>
        </w:rPr>
        <w:t>、保密条款</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8.</w:t>
      </w:r>
      <w:r>
        <w:rPr>
          <w:rFonts w:ascii="宋体" w:hAnsi="宋体" w:eastAsia="宋体" w:cs="宋体"/>
          <w:b/>
          <w:color w:val="auto"/>
          <w:sz w:val="24"/>
          <w:szCs w:val="24"/>
          <w:shd w:val="clear" w:color="050000" w:fill="FFFFFF"/>
        </w:rPr>
        <w:t>1中标人不得以任何方式或任何实现本项目以外的其他目的擅自使用采购人保密信息及保密信息载体，或将该等保密信息揭示、公布、披露给任何第三方，或许可任何第三方使用。</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9</w:t>
      </w:r>
      <w:r>
        <w:rPr>
          <w:rFonts w:ascii="宋体" w:hAnsi="宋体" w:eastAsia="宋体" w:cs="宋体"/>
          <w:b/>
          <w:color w:val="auto"/>
          <w:sz w:val="24"/>
          <w:szCs w:val="24"/>
          <w:shd w:val="clear" w:color="050000" w:fill="FFFFFF"/>
        </w:rPr>
        <w:t>.2如采购人提出要求，中标人应将载有采购人保密信息的任何文件、资料或软件，按要求归还，或予以销毁，或进行其他处置，并且不得继续使用这些保密信息。</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9</w:t>
      </w:r>
      <w:r>
        <w:rPr>
          <w:rFonts w:ascii="宋体" w:hAnsi="宋体" w:eastAsia="宋体" w:cs="宋体"/>
          <w:b/>
          <w:color w:val="auto"/>
          <w:sz w:val="24"/>
          <w:szCs w:val="24"/>
          <w:shd w:val="clear" w:color="050000" w:fill="FFFFFF"/>
        </w:rPr>
        <w:t>.3中标人违反上述保密义务造成损失的，需承担赔偿责任。本保密条款永久有效，不受合同终止或无效的影响。</w:t>
      </w:r>
    </w:p>
    <w:p>
      <w:pPr>
        <w:pStyle w:val="13"/>
        <w:spacing w:after="150"/>
        <w:ind w:firstLine="420"/>
        <w:jc w:val="left"/>
        <w:rPr>
          <w:color w:val="auto"/>
          <w:sz w:val="24"/>
          <w:szCs w:val="24"/>
        </w:rPr>
      </w:pPr>
      <w:r>
        <w:rPr>
          <w:rFonts w:hint="eastAsia" w:ascii="宋体" w:hAnsi="宋体" w:eastAsia="宋体" w:cs="宋体"/>
          <w:b/>
          <w:color w:val="auto"/>
          <w:sz w:val="24"/>
          <w:szCs w:val="24"/>
          <w:shd w:val="clear" w:color="050000" w:fill="FFFFFF"/>
          <w:lang w:val="en-US" w:eastAsia="zh-CN"/>
        </w:rPr>
        <w:t>9</w:t>
      </w:r>
      <w:r>
        <w:rPr>
          <w:rFonts w:ascii="宋体" w:hAnsi="宋体" w:eastAsia="宋体" w:cs="宋体"/>
          <w:b/>
          <w:color w:val="auto"/>
          <w:sz w:val="24"/>
          <w:szCs w:val="24"/>
          <w:shd w:val="clear" w:color="050000" w:fill="FFFFFF"/>
        </w:rPr>
        <w:t>.4中标人违反本条约定泄露采购人的涉密信息的，应承担相应的法律责任，造成采购人损失的，中标人应当依法承担赔偿责任。</w:t>
      </w:r>
    </w:p>
    <w:p>
      <w:pPr>
        <w:pStyle w:val="13"/>
        <w:ind w:firstLine="480"/>
        <w:jc w:val="both"/>
        <w:outlineLvl w:val="2"/>
        <w:rPr>
          <w:color w:val="auto"/>
          <w:sz w:val="24"/>
          <w:szCs w:val="24"/>
        </w:rPr>
      </w:pPr>
      <w:r>
        <w:rPr>
          <w:b/>
          <w:color w:val="auto"/>
          <w:sz w:val="24"/>
          <w:szCs w:val="24"/>
        </w:rPr>
        <w:t>四、其他事项</w:t>
      </w:r>
    </w:p>
    <w:p>
      <w:pPr>
        <w:pStyle w:val="13"/>
        <w:ind w:firstLine="480"/>
        <w:jc w:val="both"/>
        <w:rPr>
          <w:color w:val="auto"/>
          <w:sz w:val="24"/>
          <w:szCs w:val="24"/>
        </w:rPr>
      </w:pPr>
      <w:r>
        <w:rPr>
          <w:b/>
          <w:color w:val="auto"/>
          <w:sz w:val="24"/>
          <w:szCs w:val="24"/>
        </w:rPr>
        <w:t>1、除招标文件另有规定外，若出现有关法律、法规和规章有强制性规定但招标文件未列明的情形，则投标人应按照有关法律、法规和规章强制性规定执行。</w:t>
      </w:r>
    </w:p>
    <w:p>
      <w:pPr>
        <w:pStyle w:val="13"/>
        <w:ind w:firstLine="480"/>
        <w:jc w:val="both"/>
        <w:rPr>
          <w:color w:val="auto"/>
          <w:sz w:val="24"/>
          <w:szCs w:val="24"/>
        </w:rPr>
      </w:pPr>
      <w:r>
        <w:rPr>
          <w:b/>
          <w:color w:val="auto"/>
          <w:sz w:val="24"/>
          <w:szCs w:val="24"/>
        </w:rPr>
        <w:t>2、其他：</w:t>
      </w:r>
    </w:p>
    <w:p>
      <w:pPr>
        <w:pStyle w:val="13"/>
        <w:ind w:firstLine="482" w:firstLineChars="200"/>
        <w:jc w:val="both"/>
        <w:rPr>
          <w:b/>
          <w:color w:val="auto"/>
          <w:sz w:val="24"/>
          <w:szCs w:val="24"/>
        </w:rPr>
      </w:pPr>
      <w:r>
        <w:rPr>
          <w:b/>
          <w:color w:val="auto"/>
          <w:sz w:val="24"/>
          <w:szCs w:val="24"/>
        </w:rPr>
        <w:t xml:space="preserve">2.1、投标人按采购包投标，对同一个采购包内所有品目号内容投标时必须完整。不得仅对一个采购包中的部分货物或服务进行投标，否则其投标将被拒绝。评标与授标以采购包为单位。   </w:t>
      </w:r>
    </w:p>
    <w:p>
      <w:pPr>
        <w:pStyle w:val="13"/>
        <w:ind w:firstLine="482" w:firstLineChars="200"/>
        <w:jc w:val="both"/>
        <w:rPr>
          <w:b/>
          <w:color w:val="auto"/>
          <w:sz w:val="24"/>
          <w:szCs w:val="24"/>
        </w:rPr>
      </w:pPr>
      <w:r>
        <w:rPr>
          <w:b/>
          <w:color w:val="auto"/>
          <w:sz w:val="24"/>
          <w:szCs w:val="24"/>
        </w:rPr>
        <w:t xml:space="preserve">2.2、中标投标人不得转包他人，若发现转包，用户有权终止协议。  </w:t>
      </w:r>
    </w:p>
    <w:p>
      <w:pPr>
        <w:pStyle w:val="13"/>
        <w:ind w:firstLine="482" w:firstLineChars="200"/>
        <w:jc w:val="both"/>
        <w:rPr>
          <w:b/>
          <w:color w:val="auto"/>
          <w:sz w:val="24"/>
          <w:szCs w:val="24"/>
        </w:rPr>
      </w:pPr>
      <w:r>
        <w:rPr>
          <w:b/>
          <w:color w:val="auto"/>
          <w:sz w:val="24"/>
          <w:szCs w:val="24"/>
        </w:rPr>
        <w:t xml:space="preserve">2.3、投标人应充分考虑以上的情况后进行报价，投标人的报价应包括产品所涉及的有关项目费用进行报价，包括：产品制造、劳务、运输、管理、安装、调试、保险、检测、保修等，以及所有根据合同或其它原因应由投标人支付的税金和其它应缴的费用，以及可合理推断的责任和义务。   </w:t>
      </w:r>
    </w:p>
    <w:p>
      <w:pPr>
        <w:pStyle w:val="13"/>
        <w:ind w:firstLine="241" w:firstLineChars="100"/>
        <w:jc w:val="both"/>
        <w:rPr>
          <w:color w:val="auto"/>
          <w:sz w:val="24"/>
          <w:szCs w:val="24"/>
        </w:rPr>
      </w:pPr>
      <w:r>
        <w:rPr>
          <w:b/>
          <w:color w:val="auto"/>
          <w:sz w:val="24"/>
          <w:szCs w:val="24"/>
        </w:rPr>
        <w:t>2.4、投标人投标时须详细标明投标货物的品 牌、型号以及对应的详细配置说明。</w:t>
      </w:r>
    </w:p>
    <w:p>
      <w:pPr>
        <w:rPr>
          <w:b/>
          <w:color w:val="auto"/>
          <w:sz w:val="32"/>
          <w:szCs w:val="32"/>
        </w:rPr>
      </w:pPr>
      <w:r>
        <w:rPr>
          <w:b/>
          <w:color w:val="auto"/>
          <w:sz w:val="32"/>
          <w:szCs w:val="32"/>
        </w:rPr>
        <w:br w:type="page"/>
      </w:r>
    </w:p>
    <w:p>
      <w:pPr>
        <w:pStyle w:val="13"/>
        <w:jc w:val="center"/>
        <w:outlineLvl w:val="1"/>
        <w:rPr>
          <w:color w:val="auto"/>
          <w:sz w:val="32"/>
          <w:szCs w:val="32"/>
        </w:rPr>
      </w:pPr>
      <w:r>
        <w:rPr>
          <w:b/>
          <w:color w:val="auto"/>
          <w:sz w:val="32"/>
          <w:szCs w:val="32"/>
        </w:rPr>
        <w:t>第六章 政府采购合同</w:t>
      </w:r>
    </w:p>
    <w:p>
      <w:pPr>
        <w:pStyle w:val="13"/>
        <w:jc w:val="center"/>
        <w:outlineLvl w:val="2"/>
        <w:rPr>
          <w:color w:val="auto"/>
          <w:sz w:val="24"/>
          <w:szCs w:val="24"/>
        </w:rPr>
      </w:pPr>
      <w:r>
        <w:rPr>
          <w:b/>
          <w:color w:val="auto"/>
          <w:sz w:val="24"/>
          <w:szCs w:val="24"/>
        </w:rPr>
        <w:t>参考文本</w:t>
      </w:r>
    </w:p>
    <w:p>
      <w:pPr>
        <w:pStyle w:val="13"/>
        <w:jc w:val="left"/>
        <w:rPr>
          <w:color w:val="auto"/>
          <w:sz w:val="24"/>
          <w:szCs w:val="24"/>
        </w:rPr>
      </w:pPr>
      <w:r>
        <w:rPr>
          <w:color w:val="auto"/>
          <w:sz w:val="24"/>
          <w:szCs w:val="24"/>
        </w:rPr>
        <w:t>合同编号：</w:t>
      </w:r>
    </w:p>
    <w:p>
      <w:pPr>
        <w:pStyle w:val="13"/>
        <w:jc w:val="center"/>
        <w:outlineLvl w:val="1"/>
        <w:rPr>
          <w:color w:val="auto"/>
          <w:sz w:val="24"/>
          <w:szCs w:val="24"/>
        </w:rPr>
      </w:pPr>
      <w:r>
        <w:rPr>
          <w:b/>
          <w:color w:val="auto"/>
          <w:sz w:val="24"/>
          <w:szCs w:val="24"/>
        </w:rPr>
        <w:t>福建省政府采购合同（货物类）</w:t>
      </w:r>
    </w:p>
    <w:p>
      <w:pPr>
        <w:pStyle w:val="13"/>
        <w:jc w:val="center"/>
        <w:outlineLvl w:val="3"/>
        <w:rPr>
          <w:color w:val="auto"/>
          <w:sz w:val="24"/>
          <w:szCs w:val="24"/>
        </w:rPr>
      </w:pPr>
      <w:r>
        <w:rPr>
          <w:b/>
          <w:color w:val="auto"/>
          <w:sz w:val="24"/>
          <w:szCs w:val="24"/>
        </w:rPr>
        <w:t>编制说明</w:t>
      </w:r>
      <w:r>
        <w:rPr>
          <w:color w:val="auto"/>
          <w:sz w:val="24"/>
          <w:szCs w:val="24"/>
        </w:rPr>
        <w:br w:type="textWrapping"/>
      </w:r>
    </w:p>
    <w:p>
      <w:pPr>
        <w:pStyle w:val="13"/>
        <w:jc w:val="left"/>
        <w:outlineLvl w:val="3"/>
        <w:rPr>
          <w:color w:val="auto"/>
          <w:sz w:val="24"/>
          <w:szCs w:val="24"/>
        </w:rPr>
      </w:pPr>
      <w:r>
        <w:rPr>
          <w:b/>
          <w:color w:val="auto"/>
          <w:sz w:val="24"/>
          <w:szCs w:val="24"/>
        </w:rPr>
        <w:t>1.签订合同应遵守《中华人民共和国政府采购法》及其实施条例、《中华人民共和国民法典》等法律法规及其他有关规定。</w:t>
      </w:r>
    </w:p>
    <w:p>
      <w:pPr>
        <w:pStyle w:val="13"/>
        <w:jc w:val="left"/>
        <w:outlineLvl w:val="3"/>
        <w:rPr>
          <w:color w:val="auto"/>
          <w:sz w:val="24"/>
          <w:szCs w:val="24"/>
        </w:rPr>
      </w:pPr>
      <w:r>
        <w:rPr>
          <w:b/>
          <w:color w:val="auto"/>
          <w:sz w:val="24"/>
          <w:szCs w:val="24"/>
        </w:rPr>
        <w:t>2.签订合同时，采购人与中标(成交)人应结合采购文件规定填列相应内容。采购文件已有约定的，双方均不得对约定进行变更或调整；采购文件未作规定的，双方可通过友好协商进行约定。</w:t>
      </w:r>
    </w:p>
    <w:p>
      <w:pPr>
        <w:pStyle w:val="13"/>
        <w:jc w:val="left"/>
        <w:outlineLvl w:val="3"/>
        <w:rPr>
          <w:color w:val="auto"/>
          <w:sz w:val="24"/>
          <w:szCs w:val="24"/>
        </w:rPr>
      </w:pPr>
      <w:r>
        <w:rPr>
          <w:b/>
          <w:color w:val="auto"/>
          <w:sz w:val="24"/>
          <w:szCs w:val="24"/>
        </w:rPr>
        <w:t>3.政府有关主管部门对若干合同有规范文本的，可使用相应合同文本。</w:t>
      </w:r>
    </w:p>
    <w:p>
      <w:pPr>
        <w:pStyle w:val="13"/>
        <w:jc w:val="left"/>
        <w:outlineLvl w:val="3"/>
        <w:rPr>
          <w:color w:val="auto"/>
          <w:sz w:val="24"/>
          <w:szCs w:val="24"/>
        </w:rPr>
      </w:pPr>
      <w:r>
        <w:rPr>
          <w:b/>
          <w:color w:val="auto"/>
          <w:sz w:val="24"/>
          <w:szCs w:val="24"/>
        </w:rPr>
        <w:t>4.本合同范本仅供参考，采购人应当根据采购项目的实际需求对合同条款进行修改、补充。</w:t>
      </w:r>
    </w:p>
    <w:p>
      <w:pPr>
        <w:pStyle w:val="13"/>
        <w:ind w:left="0"/>
        <w:jc w:val="left"/>
        <w:rPr>
          <w:color w:val="auto"/>
          <w:sz w:val="24"/>
          <w:szCs w:val="24"/>
        </w:rPr>
      </w:pPr>
    </w:p>
    <w:p>
      <w:pPr>
        <w:pStyle w:val="13"/>
        <w:jc w:val="left"/>
        <w:rPr>
          <w:color w:val="auto"/>
          <w:sz w:val="24"/>
          <w:szCs w:val="24"/>
        </w:rPr>
      </w:pPr>
      <w:r>
        <w:rPr>
          <w:color w:val="auto"/>
          <w:sz w:val="24"/>
          <w:szCs w:val="24"/>
        </w:rPr>
        <w:t>甲方：___________</w:t>
      </w:r>
    </w:p>
    <w:p>
      <w:pPr>
        <w:pStyle w:val="13"/>
        <w:jc w:val="left"/>
        <w:rPr>
          <w:color w:val="auto"/>
          <w:sz w:val="24"/>
          <w:szCs w:val="24"/>
        </w:rPr>
      </w:pPr>
      <w:r>
        <w:rPr>
          <w:color w:val="auto"/>
          <w:sz w:val="24"/>
          <w:szCs w:val="24"/>
        </w:rPr>
        <w:t>住所地：___________</w:t>
      </w:r>
    </w:p>
    <w:p>
      <w:pPr>
        <w:pStyle w:val="13"/>
        <w:jc w:val="left"/>
        <w:rPr>
          <w:color w:val="auto"/>
          <w:sz w:val="24"/>
          <w:szCs w:val="24"/>
        </w:rPr>
      </w:pPr>
      <w:r>
        <w:rPr>
          <w:color w:val="auto"/>
          <w:sz w:val="24"/>
          <w:szCs w:val="24"/>
        </w:rPr>
        <w:t>联系人：___________</w:t>
      </w:r>
    </w:p>
    <w:p>
      <w:pPr>
        <w:pStyle w:val="13"/>
        <w:jc w:val="left"/>
        <w:rPr>
          <w:color w:val="auto"/>
          <w:sz w:val="24"/>
          <w:szCs w:val="24"/>
        </w:rPr>
      </w:pPr>
      <w:r>
        <w:rPr>
          <w:color w:val="auto"/>
          <w:sz w:val="24"/>
          <w:szCs w:val="24"/>
        </w:rPr>
        <w:t>联系电话：___________</w:t>
      </w:r>
    </w:p>
    <w:p>
      <w:pPr>
        <w:pStyle w:val="13"/>
        <w:jc w:val="left"/>
        <w:rPr>
          <w:color w:val="auto"/>
          <w:sz w:val="24"/>
          <w:szCs w:val="24"/>
        </w:rPr>
      </w:pPr>
      <w:r>
        <w:rPr>
          <w:color w:val="auto"/>
          <w:sz w:val="24"/>
          <w:szCs w:val="24"/>
        </w:rPr>
        <w:t>传真：___________</w:t>
      </w:r>
    </w:p>
    <w:p>
      <w:pPr>
        <w:pStyle w:val="13"/>
        <w:jc w:val="left"/>
        <w:rPr>
          <w:color w:val="auto"/>
          <w:sz w:val="24"/>
          <w:szCs w:val="24"/>
        </w:rPr>
      </w:pPr>
      <w:r>
        <w:rPr>
          <w:color w:val="auto"/>
          <w:sz w:val="24"/>
          <w:szCs w:val="24"/>
        </w:rPr>
        <w:t>电子邮箱：___________</w:t>
      </w:r>
      <w:r>
        <w:rPr>
          <w:color w:val="auto"/>
          <w:sz w:val="24"/>
          <w:szCs w:val="24"/>
        </w:rPr>
        <w:br w:type="textWrapping"/>
      </w:r>
    </w:p>
    <w:p>
      <w:pPr>
        <w:pStyle w:val="13"/>
        <w:ind w:left="0"/>
        <w:jc w:val="left"/>
        <w:rPr>
          <w:color w:val="auto"/>
          <w:sz w:val="24"/>
          <w:szCs w:val="24"/>
        </w:rPr>
      </w:pPr>
    </w:p>
    <w:p>
      <w:pPr>
        <w:pStyle w:val="13"/>
        <w:jc w:val="left"/>
        <w:rPr>
          <w:color w:val="auto"/>
          <w:sz w:val="24"/>
          <w:szCs w:val="24"/>
        </w:rPr>
      </w:pPr>
      <w:r>
        <w:rPr>
          <w:color w:val="auto"/>
          <w:sz w:val="24"/>
          <w:szCs w:val="24"/>
        </w:rPr>
        <w:t>乙方：___________</w:t>
      </w:r>
    </w:p>
    <w:p>
      <w:pPr>
        <w:pStyle w:val="13"/>
        <w:jc w:val="left"/>
        <w:rPr>
          <w:color w:val="auto"/>
          <w:sz w:val="24"/>
          <w:szCs w:val="24"/>
        </w:rPr>
      </w:pPr>
      <w:r>
        <w:rPr>
          <w:color w:val="auto"/>
          <w:sz w:val="24"/>
          <w:szCs w:val="24"/>
        </w:rPr>
        <w:t>住所地：___________</w:t>
      </w:r>
    </w:p>
    <w:p>
      <w:pPr>
        <w:pStyle w:val="13"/>
        <w:jc w:val="left"/>
        <w:rPr>
          <w:color w:val="auto"/>
          <w:sz w:val="24"/>
          <w:szCs w:val="24"/>
        </w:rPr>
      </w:pPr>
      <w:r>
        <w:rPr>
          <w:color w:val="auto"/>
          <w:sz w:val="24"/>
          <w:szCs w:val="24"/>
        </w:rPr>
        <w:t>联系人：___________</w:t>
      </w:r>
    </w:p>
    <w:p>
      <w:pPr>
        <w:pStyle w:val="13"/>
        <w:jc w:val="left"/>
        <w:rPr>
          <w:color w:val="auto"/>
          <w:sz w:val="24"/>
          <w:szCs w:val="24"/>
        </w:rPr>
      </w:pPr>
      <w:r>
        <w:rPr>
          <w:color w:val="auto"/>
          <w:sz w:val="24"/>
          <w:szCs w:val="24"/>
        </w:rPr>
        <w:t>联系电话：___________</w:t>
      </w:r>
    </w:p>
    <w:p>
      <w:pPr>
        <w:pStyle w:val="13"/>
        <w:jc w:val="left"/>
        <w:rPr>
          <w:color w:val="auto"/>
          <w:sz w:val="24"/>
          <w:szCs w:val="24"/>
        </w:rPr>
      </w:pPr>
      <w:r>
        <w:rPr>
          <w:color w:val="auto"/>
          <w:sz w:val="24"/>
          <w:szCs w:val="24"/>
        </w:rPr>
        <w:t>传真：___________</w:t>
      </w:r>
    </w:p>
    <w:p>
      <w:pPr>
        <w:pStyle w:val="13"/>
        <w:jc w:val="left"/>
        <w:rPr>
          <w:color w:val="auto"/>
          <w:sz w:val="24"/>
          <w:szCs w:val="24"/>
        </w:rPr>
      </w:pPr>
      <w:r>
        <w:rPr>
          <w:color w:val="auto"/>
          <w:sz w:val="24"/>
          <w:szCs w:val="24"/>
        </w:rPr>
        <w:t>电子邮箱：___________</w:t>
      </w:r>
    </w:p>
    <w:p>
      <w:pPr>
        <w:pStyle w:val="13"/>
        <w:jc w:val="left"/>
        <w:rPr>
          <w:color w:val="auto"/>
          <w:sz w:val="24"/>
          <w:szCs w:val="24"/>
        </w:rPr>
      </w:pPr>
      <w:r>
        <w:rPr>
          <w:color w:val="auto"/>
          <w:sz w:val="24"/>
          <w:szCs w:val="24"/>
        </w:rPr>
        <w:t>根据项目编号为________的___________项目（以下简称：“本项目”）的采购结果，遵循平等、自愿、公平和诚实信用的原则，双方签署本合同，具体内容如下：</w:t>
      </w:r>
    </w:p>
    <w:p>
      <w:pPr>
        <w:pStyle w:val="13"/>
        <w:jc w:val="left"/>
        <w:outlineLvl w:val="3"/>
        <w:rPr>
          <w:color w:val="auto"/>
          <w:sz w:val="24"/>
          <w:szCs w:val="24"/>
        </w:rPr>
      </w:pPr>
      <w:r>
        <w:rPr>
          <w:b/>
          <w:color w:val="auto"/>
          <w:sz w:val="24"/>
          <w:szCs w:val="24"/>
        </w:rPr>
        <w:t>一、合同组成部分</w:t>
      </w:r>
    </w:p>
    <w:p>
      <w:pPr>
        <w:pStyle w:val="13"/>
        <w:jc w:val="left"/>
        <w:rPr>
          <w:color w:val="auto"/>
          <w:sz w:val="24"/>
          <w:szCs w:val="24"/>
        </w:rPr>
      </w:pPr>
      <w:r>
        <w:rPr>
          <w:color w:val="auto"/>
          <w:sz w:val="24"/>
          <w:szCs w:val="24"/>
        </w:rPr>
        <w:t>1.1本合同条款及附件；</w:t>
      </w:r>
    </w:p>
    <w:p>
      <w:pPr>
        <w:pStyle w:val="13"/>
        <w:jc w:val="left"/>
        <w:rPr>
          <w:color w:val="auto"/>
          <w:sz w:val="24"/>
          <w:szCs w:val="24"/>
        </w:rPr>
      </w:pPr>
      <w:r>
        <w:rPr>
          <w:color w:val="auto"/>
          <w:sz w:val="24"/>
          <w:szCs w:val="24"/>
        </w:rPr>
        <w:t>1.2采购文件及其附件、补充文件；</w:t>
      </w:r>
    </w:p>
    <w:p>
      <w:pPr>
        <w:pStyle w:val="13"/>
        <w:jc w:val="left"/>
        <w:rPr>
          <w:color w:val="auto"/>
          <w:sz w:val="24"/>
          <w:szCs w:val="24"/>
        </w:rPr>
      </w:pPr>
      <w:r>
        <w:rPr>
          <w:color w:val="auto"/>
          <w:sz w:val="24"/>
          <w:szCs w:val="24"/>
        </w:rPr>
        <w:t>1.3乙方的响应文件及其附件、补充文件；</w:t>
      </w:r>
    </w:p>
    <w:p>
      <w:pPr>
        <w:pStyle w:val="13"/>
        <w:jc w:val="left"/>
        <w:rPr>
          <w:color w:val="auto"/>
          <w:sz w:val="24"/>
          <w:szCs w:val="24"/>
        </w:rPr>
      </w:pPr>
      <w:r>
        <w:rPr>
          <w:color w:val="auto"/>
          <w:sz w:val="24"/>
          <w:szCs w:val="24"/>
        </w:rPr>
        <w:t>1.4其他文件或材料：</w:t>
      </w:r>
    </w:p>
    <w:p>
      <w:pPr>
        <w:pStyle w:val="13"/>
        <w:jc w:val="left"/>
        <w:outlineLvl w:val="3"/>
        <w:rPr>
          <w:color w:val="auto"/>
          <w:sz w:val="24"/>
          <w:szCs w:val="24"/>
        </w:rPr>
      </w:pPr>
      <w:r>
        <w:rPr>
          <w:b/>
          <w:color w:val="auto"/>
          <w:sz w:val="24"/>
          <w:szCs w:val="24"/>
        </w:rPr>
        <w:t>二、合同标的</w:t>
      </w:r>
      <w:r>
        <w:rPr>
          <w:color w:val="auto"/>
          <w:sz w:val="24"/>
          <w:szCs w:val="24"/>
        </w:rPr>
        <w:br w:type="textWrapping"/>
      </w:r>
    </w:p>
    <w:p>
      <w:pPr>
        <w:pStyle w:val="13"/>
        <w:jc w:val="left"/>
        <w:outlineLvl w:val="3"/>
        <w:rPr>
          <w:color w:val="auto"/>
          <w:sz w:val="24"/>
          <w:szCs w:val="24"/>
        </w:rPr>
      </w:pPr>
      <w:r>
        <w:rPr>
          <w:b/>
          <w:color w:val="auto"/>
          <w:sz w:val="24"/>
          <w:szCs w:val="24"/>
        </w:rPr>
        <w:t>三、合同金额</w:t>
      </w:r>
    </w:p>
    <w:p>
      <w:pPr>
        <w:pStyle w:val="13"/>
        <w:jc w:val="left"/>
        <w:rPr>
          <w:color w:val="auto"/>
          <w:sz w:val="24"/>
          <w:szCs w:val="24"/>
        </w:rPr>
      </w:pPr>
      <w:r>
        <w:rPr>
          <w:color w:val="auto"/>
          <w:sz w:val="24"/>
          <w:szCs w:val="24"/>
        </w:rPr>
        <w:t>3.1合同总价：人民币（大写）_________元（￥_________元）；</w:t>
      </w:r>
    </w:p>
    <w:p>
      <w:pPr>
        <w:pStyle w:val="13"/>
        <w:jc w:val="left"/>
        <w:rPr>
          <w:color w:val="auto"/>
          <w:sz w:val="24"/>
          <w:szCs w:val="24"/>
        </w:rPr>
      </w:pPr>
      <w:r>
        <w:rPr>
          <w:color w:val="auto"/>
          <w:sz w:val="24"/>
          <w:szCs w:val="24"/>
        </w:rPr>
        <w:t>3.2合同总价组成：___________；</w:t>
      </w:r>
    </w:p>
    <w:p>
      <w:pPr>
        <w:pStyle w:val="13"/>
        <w:jc w:val="left"/>
        <w:rPr>
          <w:color w:val="auto"/>
          <w:sz w:val="24"/>
          <w:szCs w:val="24"/>
        </w:rPr>
      </w:pPr>
      <w:r>
        <w:rPr>
          <w:color w:val="auto"/>
          <w:sz w:val="24"/>
          <w:szCs w:val="24"/>
        </w:rPr>
        <w:t>3.3其他需说明事项：___________；</w:t>
      </w:r>
    </w:p>
    <w:p>
      <w:pPr>
        <w:pStyle w:val="13"/>
        <w:jc w:val="left"/>
        <w:outlineLvl w:val="3"/>
        <w:rPr>
          <w:color w:val="auto"/>
          <w:sz w:val="24"/>
          <w:szCs w:val="24"/>
        </w:rPr>
      </w:pPr>
      <w:r>
        <w:rPr>
          <w:b/>
          <w:color w:val="auto"/>
          <w:sz w:val="24"/>
          <w:szCs w:val="24"/>
        </w:rPr>
        <w:t>四、合同标的交付</w:t>
      </w:r>
    </w:p>
    <w:p>
      <w:pPr>
        <w:pStyle w:val="13"/>
        <w:jc w:val="left"/>
        <w:rPr>
          <w:color w:val="auto"/>
          <w:sz w:val="24"/>
          <w:szCs w:val="24"/>
        </w:rPr>
      </w:pPr>
      <w:r>
        <w:rPr>
          <w:color w:val="auto"/>
          <w:sz w:val="24"/>
          <w:szCs w:val="24"/>
        </w:rPr>
        <w:t>4.1交付时间：___________</w:t>
      </w:r>
    </w:p>
    <w:p>
      <w:pPr>
        <w:pStyle w:val="13"/>
        <w:jc w:val="left"/>
        <w:rPr>
          <w:color w:val="auto"/>
          <w:sz w:val="24"/>
          <w:szCs w:val="24"/>
        </w:rPr>
      </w:pPr>
      <w:r>
        <w:rPr>
          <w:color w:val="auto"/>
          <w:sz w:val="24"/>
          <w:szCs w:val="24"/>
        </w:rPr>
        <w:t>4.2交付地点：___________</w:t>
      </w:r>
    </w:p>
    <w:p>
      <w:pPr>
        <w:pStyle w:val="13"/>
        <w:jc w:val="left"/>
        <w:rPr>
          <w:color w:val="auto"/>
          <w:sz w:val="24"/>
          <w:szCs w:val="24"/>
        </w:rPr>
      </w:pPr>
      <w:r>
        <w:rPr>
          <w:color w:val="auto"/>
          <w:sz w:val="24"/>
          <w:szCs w:val="24"/>
        </w:rPr>
        <w:t>4.3交付条件：___________</w:t>
      </w:r>
    </w:p>
    <w:p>
      <w:pPr>
        <w:pStyle w:val="13"/>
        <w:jc w:val="left"/>
        <w:rPr>
          <w:color w:val="auto"/>
          <w:sz w:val="24"/>
          <w:szCs w:val="24"/>
        </w:rPr>
      </w:pPr>
      <w:r>
        <w:rPr>
          <w:color w:val="auto"/>
          <w:sz w:val="24"/>
          <w:szCs w:val="24"/>
        </w:rPr>
        <w:t>4.4供货要求：</w:t>
      </w:r>
    </w:p>
    <w:p>
      <w:pPr>
        <w:pStyle w:val="13"/>
        <w:jc w:val="left"/>
        <w:rPr>
          <w:color w:val="auto"/>
          <w:sz w:val="24"/>
          <w:szCs w:val="24"/>
        </w:rPr>
      </w:pPr>
      <w:r>
        <w:rPr>
          <w:color w:val="auto"/>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3"/>
        <w:jc w:val="left"/>
        <w:rPr>
          <w:color w:val="auto"/>
          <w:sz w:val="24"/>
          <w:szCs w:val="24"/>
        </w:rPr>
      </w:pPr>
      <w:r>
        <w:rPr>
          <w:color w:val="auto"/>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3"/>
        <w:jc w:val="left"/>
        <w:rPr>
          <w:color w:val="auto"/>
          <w:sz w:val="24"/>
          <w:szCs w:val="24"/>
        </w:rPr>
      </w:pPr>
      <w:r>
        <w:rPr>
          <w:color w:val="auto"/>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3"/>
        <w:jc w:val="left"/>
        <w:rPr>
          <w:color w:val="auto"/>
          <w:sz w:val="24"/>
          <w:szCs w:val="24"/>
        </w:rPr>
      </w:pPr>
      <w:r>
        <w:rPr>
          <w:color w:val="auto"/>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3"/>
        <w:jc w:val="left"/>
        <w:rPr>
          <w:color w:val="auto"/>
          <w:sz w:val="24"/>
          <w:szCs w:val="24"/>
        </w:rPr>
      </w:pPr>
      <w:r>
        <w:rPr>
          <w:color w:val="auto"/>
          <w:sz w:val="24"/>
          <w:szCs w:val="24"/>
        </w:rPr>
        <w:t>（4）其他供货要求：</w:t>
      </w:r>
    </w:p>
    <w:p>
      <w:pPr>
        <w:pStyle w:val="13"/>
        <w:jc w:val="left"/>
        <w:outlineLvl w:val="3"/>
        <w:rPr>
          <w:color w:val="auto"/>
          <w:sz w:val="24"/>
          <w:szCs w:val="24"/>
        </w:rPr>
      </w:pPr>
      <w:r>
        <w:rPr>
          <w:b/>
          <w:color w:val="auto"/>
          <w:sz w:val="24"/>
          <w:szCs w:val="24"/>
        </w:rPr>
        <w:t>五、质量标准及要求</w:t>
      </w:r>
    </w:p>
    <w:p>
      <w:pPr>
        <w:pStyle w:val="13"/>
        <w:jc w:val="left"/>
        <w:rPr>
          <w:color w:val="auto"/>
          <w:sz w:val="24"/>
          <w:szCs w:val="24"/>
        </w:rPr>
      </w:pPr>
      <w:r>
        <w:rPr>
          <w:color w:val="auto"/>
          <w:sz w:val="24"/>
          <w:szCs w:val="24"/>
        </w:rPr>
        <w:t>5.1质量标准及要求</w:t>
      </w:r>
    </w:p>
    <w:p>
      <w:pPr>
        <w:pStyle w:val="13"/>
        <w:jc w:val="left"/>
        <w:rPr>
          <w:color w:val="auto"/>
          <w:sz w:val="24"/>
          <w:szCs w:val="24"/>
        </w:rPr>
      </w:pPr>
      <w:r>
        <w:rPr>
          <w:color w:val="auto"/>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3"/>
        <w:jc w:val="left"/>
        <w:rPr>
          <w:color w:val="auto"/>
          <w:sz w:val="24"/>
          <w:szCs w:val="24"/>
        </w:rPr>
      </w:pPr>
      <w:r>
        <w:rPr>
          <w:color w:val="auto"/>
          <w:sz w:val="24"/>
          <w:szCs w:val="24"/>
        </w:rPr>
        <w:t>（2）其他质量要求</w:t>
      </w:r>
    </w:p>
    <w:p>
      <w:pPr>
        <w:pStyle w:val="13"/>
        <w:jc w:val="left"/>
        <w:rPr>
          <w:color w:val="auto"/>
          <w:sz w:val="24"/>
          <w:szCs w:val="24"/>
        </w:rPr>
      </w:pPr>
      <w:r>
        <w:rPr>
          <w:color w:val="auto"/>
          <w:sz w:val="24"/>
          <w:szCs w:val="24"/>
        </w:rPr>
        <w:t>5.2节能环保产品要求</w:t>
      </w:r>
    </w:p>
    <w:p>
      <w:pPr>
        <w:pStyle w:val="13"/>
        <w:jc w:val="left"/>
        <w:rPr>
          <w:color w:val="auto"/>
          <w:sz w:val="24"/>
          <w:szCs w:val="24"/>
        </w:rPr>
      </w:pPr>
      <w:r>
        <w:rPr>
          <w:color w:val="auto"/>
          <w:sz w:val="24"/>
          <w:szCs w:val="24"/>
        </w:rPr>
        <w:t>5.3质量保证范围、质量保证期及售后服务</w:t>
      </w:r>
    </w:p>
    <w:p>
      <w:pPr>
        <w:pStyle w:val="13"/>
        <w:jc w:val="left"/>
        <w:rPr>
          <w:color w:val="auto"/>
          <w:sz w:val="24"/>
          <w:szCs w:val="24"/>
        </w:rPr>
      </w:pPr>
      <w:r>
        <w:rPr>
          <w:color w:val="auto"/>
          <w:sz w:val="24"/>
          <w:szCs w:val="24"/>
        </w:rPr>
        <w:t>（1）质量保证范围：___________</w:t>
      </w:r>
    </w:p>
    <w:p>
      <w:pPr>
        <w:pStyle w:val="13"/>
        <w:jc w:val="left"/>
        <w:rPr>
          <w:color w:val="auto"/>
          <w:sz w:val="24"/>
          <w:szCs w:val="24"/>
        </w:rPr>
      </w:pPr>
      <w:r>
        <w:rPr>
          <w:color w:val="auto"/>
          <w:sz w:val="24"/>
          <w:szCs w:val="24"/>
        </w:rPr>
        <w:t>（2）本合同乙方所供应的货物质量保证期自验收合格之日起{_______月。</w:t>
      </w:r>
    </w:p>
    <w:p>
      <w:pPr>
        <w:pStyle w:val="13"/>
        <w:jc w:val="left"/>
        <w:rPr>
          <w:color w:val="auto"/>
          <w:sz w:val="24"/>
          <w:szCs w:val="24"/>
        </w:rPr>
      </w:pPr>
      <w:r>
        <w:rPr>
          <w:color w:val="auto"/>
          <w:sz w:val="24"/>
          <w:szCs w:val="24"/>
        </w:rPr>
        <w:t>（3）售后服务应按法律法规和采购文件约定执行，具体如下：</w:t>
      </w:r>
    </w:p>
    <w:p>
      <w:pPr>
        <w:pStyle w:val="13"/>
        <w:jc w:val="left"/>
        <w:rPr>
          <w:color w:val="auto"/>
          <w:sz w:val="24"/>
          <w:szCs w:val="24"/>
        </w:rPr>
      </w:pPr>
      <w:r>
        <w:rPr>
          <w:color w:val="auto"/>
          <w:sz w:val="24"/>
          <w:szCs w:val="24"/>
        </w:rPr>
        <w:t>5.4商品安全责任</w:t>
      </w:r>
    </w:p>
    <w:p>
      <w:pPr>
        <w:pStyle w:val="13"/>
        <w:jc w:val="left"/>
        <w:rPr>
          <w:color w:val="auto"/>
          <w:sz w:val="24"/>
          <w:szCs w:val="24"/>
        </w:rPr>
      </w:pPr>
      <w:r>
        <w:rPr>
          <w:color w:val="auto"/>
          <w:sz w:val="24"/>
          <w:szCs w:val="24"/>
        </w:rPr>
        <w:t>商品安全责任应按照法律法规和采购文件的规定执行，具体如下：</w:t>
      </w:r>
    </w:p>
    <w:p>
      <w:pPr>
        <w:pStyle w:val="13"/>
        <w:jc w:val="left"/>
        <w:outlineLvl w:val="3"/>
        <w:rPr>
          <w:color w:val="auto"/>
          <w:sz w:val="24"/>
          <w:szCs w:val="24"/>
        </w:rPr>
      </w:pPr>
      <w:r>
        <w:rPr>
          <w:b/>
          <w:color w:val="auto"/>
          <w:sz w:val="24"/>
          <w:szCs w:val="24"/>
        </w:rPr>
        <w:t>六、安装调试、验收及退、换货</w:t>
      </w:r>
    </w:p>
    <w:p>
      <w:pPr>
        <w:pStyle w:val="13"/>
        <w:jc w:val="left"/>
        <w:rPr>
          <w:color w:val="auto"/>
          <w:sz w:val="24"/>
          <w:szCs w:val="24"/>
        </w:rPr>
      </w:pPr>
      <w:r>
        <w:rPr>
          <w:color w:val="auto"/>
          <w:sz w:val="24"/>
          <w:szCs w:val="24"/>
        </w:rPr>
        <w:t>6.1安装调试、验收应按照采购文件、乙方响应文件的规定或约定进行，具体如下：</w:t>
      </w:r>
    </w:p>
    <w:p>
      <w:pPr>
        <w:pStyle w:val="13"/>
        <w:jc w:val="left"/>
        <w:rPr>
          <w:color w:val="auto"/>
          <w:sz w:val="24"/>
          <w:szCs w:val="24"/>
        </w:rPr>
      </w:pPr>
      <w:r>
        <w:rPr>
          <w:color w:val="auto"/>
          <w:sz w:val="24"/>
          <w:szCs w:val="24"/>
        </w:rPr>
        <w:t>6.2本项目是否邀请其他投标人参与验收：</w:t>
      </w:r>
    </w:p>
    <w:p>
      <w:pPr>
        <w:pStyle w:val="13"/>
        <w:jc w:val="left"/>
        <w:rPr>
          <w:color w:val="auto"/>
          <w:sz w:val="24"/>
          <w:szCs w:val="24"/>
        </w:rPr>
      </w:pPr>
    </w:p>
    <w:p>
      <w:pPr>
        <w:pStyle w:val="13"/>
        <w:spacing w:line="300" w:lineRule="auto"/>
        <w:jc w:val="left"/>
        <w:rPr>
          <w:color w:val="auto"/>
          <w:sz w:val="24"/>
          <w:szCs w:val="24"/>
        </w:rPr>
      </w:pPr>
      <w:r>
        <w:rPr>
          <w:color w:val="auto"/>
          <w:sz w:val="24"/>
          <w:szCs w:val="24"/>
        </w:rPr>
        <w:t>不邀请。邀请，具体如下：</w:t>
      </w:r>
    </w:p>
    <w:p>
      <w:pPr>
        <w:pStyle w:val="13"/>
        <w:jc w:val="left"/>
        <w:rPr>
          <w:color w:val="auto"/>
          <w:sz w:val="24"/>
          <w:szCs w:val="24"/>
        </w:rPr>
      </w:pPr>
      <w:r>
        <w:rPr>
          <w:color w:val="auto"/>
          <w:sz w:val="24"/>
          <w:szCs w:val="24"/>
        </w:rPr>
        <w:t>6.3本项目是否邀请专家参与验收：</w:t>
      </w:r>
    </w:p>
    <w:p>
      <w:pPr>
        <w:pStyle w:val="13"/>
        <w:jc w:val="left"/>
        <w:rPr>
          <w:color w:val="auto"/>
          <w:sz w:val="24"/>
          <w:szCs w:val="24"/>
        </w:rPr>
      </w:pPr>
    </w:p>
    <w:p>
      <w:pPr>
        <w:pStyle w:val="13"/>
        <w:spacing w:line="300" w:lineRule="auto"/>
        <w:jc w:val="left"/>
        <w:rPr>
          <w:color w:val="auto"/>
          <w:sz w:val="24"/>
          <w:szCs w:val="24"/>
        </w:rPr>
      </w:pPr>
      <w:r>
        <w:rPr>
          <w:color w:val="auto"/>
          <w:sz w:val="24"/>
          <w:szCs w:val="24"/>
        </w:rPr>
        <w:t>不邀请。邀请，具体如下：</w:t>
      </w:r>
    </w:p>
    <w:p>
      <w:pPr>
        <w:pStyle w:val="13"/>
        <w:jc w:val="left"/>
        <w:rPr>
          <w:color w:val="auto"/>
          <w:sz w:val="24"/>
          <w:szCs w:val="24"/>
        </w:rPr>
      </w:pPr>
      <w:r>
        <w:rPr>
          <w:color w:val="auto"/>
          <w:sz w:val="24"/>
          <w:szCs w:val="24"/>
        </w:rPr>
        <w:t>6.4本项目是否邀请国家认可的质量检测机构参与验收：</w:t>
      </w:r>
    </w:p>
    <w:p>
      <w:pPr>
        <w:pStyle w:val="13"/>
        <w:jc w:val="left"/>
        <w:rPr>
          <w:color w:val="auto"/>
          <w:sz w:val="24"/>
          <w:szCs w:val="24"/>
        </w:rPr>
      </w:pPr>
    </w:p>
    <w:p>
      <w:pPr>
        <w:pStyle w:val="13"/>
        <w:spacing w:line="300" w:lineRule="auto"/>
        <w:jc w:val="left"/>
        <w:rPr>
          <w:color w:val="auto"/>
          <w:sz w:val="24"/>
          <w:szCs w:val="24"/>
        </w:rPr>
      </w:pPr>
      <w:r>
        <w:rPr>
          <w:color w:val="auto"/>
          <w:sz w:val="24"/>
          <w:szCs w:val="24"/>
        </w:rPr>
        <w:t>不邀请。邀请，具体如下：</w:t>
      </w:r>
    </w:p>
    <w:p>
      <w:pPr>
        <w:pStyle w:val="13"/>
        <w:jc w:val="left"/>
        <w:rPr>
          <w:color w:val="auto"/>
          <w:sz w:val="24"/>
          <w:szCs w:val="24"/>
        </w:rPr>
      </w:pPr>
      <w:r>
        <w:rPr>
          <w:color w:val="auto"/>
          <w:sz w:val="24"/>
          <w:szCs w:val="24"/>
        </w:rPr>
        <w:t>6.5履约验收：___________</w:t>
      </w:r>
    </w:p>
    <w:p>
      <w:pPr>
        <w:pStyle w:val="13"/>
        <w:jc w:val="left"/>
        <w:rPr>
          <w:color w:val="auto"/>
          <w:sz w:val="24"/>
          <w:szCs w:val="24"/>
        </w:rPr>
      </w:pPr>
      <w:r>
        <w:rPr>
          <w:color w:val="auto"/>
          <w:sz w:val="24"/>
          <w:szCs w:val="24"/>
        </w:rPr>
        <w:t>6.6退、换货：___________</w:t>
      </w:r>
    </w:p>
    <w:p>
      <w:pPr>
        <w:pStyle w:val="13"/>
        <w:jc w:val="left"/>
        <w:rPr>
          <w:color w:val="auto"/>
          <w:sz w:val="24"/>
          <w:szCs w:val="24"/>
        </w:rPr>
      </w:pPr>
      <w:r>
        <w:rPr>
          <w:color w:val="auto"/>
          <w:sz w:val="24"/>
          <w:szCs w:val="24"/>
        </w:rPr>
        <w:t>6.7其他：</w:t>
      </w:r>
    </w:p>
    <w:p>
      <w:pPr>
        <w:pStyle w:val="13"/>
        <w:jc w:val="left"/>
        <w:outlineLvl w:val="3"/>
        <w:rPr>
          <w:color w:val="auto"/>
          <w:sz w:val="24"/>
          <w:szCs w:val="24"/>
        </w:rPr>
      </w:pPr>
      <w:r>
        <w:rPr>
          <w:b/>
          <w:color w:val="auto"/>
          <w:sz w:val="24"/>
          <w:szCs w:val="24"/>
        </w:rPr>
        <w:t>七、资金支付方式、条件和时间</w:t>
      </w:r>
      <w:r>
        <w:rPr>
          <w:color w:val="auto"/>
          <w:sz w:val="24"/>
          <w:szCs w:val="24"/>
        </w:rPr>
        <w:br w:type="textWrapping"/>
      </w:r>
    </w:p>
    <w:p>
      <w:pPr>
        <w:pStyle w:val="13"/>
        <w:jc w:val="left"/>
        <w:outlineLvl w:val="3"/>
        <w:rPr>
          <w:color w:val="auto"/>
          <w:sz w:val="24"/>
          <w:szCs w:val="24"/>
        </w:rPr>
      </w:pPr>
      <w:r>
        <w:rPr>
          <w:b/>
          <w:color w:val="auto"/>
          <w:sz w:val="24"/>
          <w:szCs w:val="24"/>
        </w:rPr>
        <w:t>八、履约保证金</w:t>
      </w:r>
    </w:p>
    <w:p>
      <w:pPr>
        <w:pStyle w:val="13"/>
        <w:jc w:val="left"/>
        <w:rPr>
          <w:color w:val="auto"/>
          <w:sz w:val="24"/>
          <w:szCs w:val="24"/>
        </w:rPr>
      </w:pPr>
      <w:r>
        <w:rPr>
          <w:color w:val="auto"/>
          <w:sz w:val="24"/>
          <w:szCs w:val="24"/>
        </w:rPr>
        <w:t>□有，□无。具体如下违约：（按照采购文件规定填写）。</w:t>
      </w:r>
    </w:p>
    <w:p>
      <w:pPr>
        <w:pStyle w:val="13"/>
        <w:jc w:val="left"/>
        <w:rPr>
          <w:color w:val="auto"/>
          <w:sz w:val="24"/>
          <w:szCs w:val="24"/>
        </w:rPr>
      </w:pPr>
      <w:r>
        <w:rPr>
          <w:color w:val="auto"/>
          <w:sz w:val="24"/>
          <w:szCs w:val="24"/>
        </w:rPr>
        <w:t>8.1乙方向甲方缴纳人民币 元（大写： ）作为本合同的履约保证金。</w:t>
      </w:r>
    </w:p>
    <w:p>
      <w:pPr>
        <w:pStyle w:val="13"/>
        <w:jc w:val="left"/>
        <w:rPr>
          <w:color w:val="auto"/>
          <w:sz w:val="24"/>
          <w:szCs w:val="24"/>
        </w:rPr>
      </w:pPr>
      <w:r>
        <w:rPr>
          <w:color w:val="auto"/>
          <w:sz w:val="24"/>
          <w:szCs w:val="24"/>
        </w:rPr>
        <w:t>8.2履约保证金缴纳形式：支票/汇票/电汇/保函等非现金形式。</w:t>
      </w:r>
    </w:p>
    <w:p>
      <w:pPr>
        <w:pStyle w:val="13"/>
        <w:jc w:val="left"/>
        <w:rPr>
          <w:color w:val="auto"/>
          <w:sz w:val="24"/>
          <w:szCs w:val="24"/>
        </w:rPr>
      </w:pPr>
      <w:r>
        <w:rPr>
          <w:color w:val="auto"/>
          <w:sz w:val="24"/>
          <w:szCs w:val="24"/>
        </w:rPr>
        <w:t>8.3履约保证金退还： （根据实际情况填写） 。</w:t>
      </w:r>
    </w:p>
    <w:p>
      <w:pPr>
        <w:pStyle w:val="13"/>
        <w:jc w:val="left"/>
        <w:outlineLvl w:val="3"/>
        <w:rPr>
          <w:color w:val="auto"/>
          <w:sz w:val="24"/>
          <w:szCs w:val="24"/>
        </w:rPr>
      </w:pPr>
      <w:r>
        <w:rPr>
          <w:b/>
          <w:color w:val="auto"/>
          <w:sz w:val="24"/>
          <w:szCs w:val="24"/>
        </w:rPr>
        <w:t>九、合同期限</w:t>
      </w:r>
      <w:r>
        <w:rPr>
          <w:color w:val="auto"/>
          <w:sz w:val="24"/>
          <w:szCs w:val="24"/>
        </w:rPr>
        <w:br w:type="textWrapping"/>
      </w:r>
    </w:p>
    <w:p>
      <w:pPr>
        <w:pStyle w:val="13"/>
        <w:jc w:val="left"/>
        <w:outlineLvl w:val="3"/>
        <w:rPr>
          <w:color w:val="auto"/>
          <w:sz w:val="24"/>
          <w:szCs w:val="24"/>
        </w:rPr>
      </w:pPr>
      <w:r>
        <w:rPr>
          <w:b/>
          <w:color w:val="auto"/>
          <w:sz w:val="24"/>
          <w:szCs w:val="24"/>
        </w:rPr>
        <w:t>十、违约责任</w:t>
      </w:r>
    </w:p>
    <w:p>
      <w:pPr>
        <w:pStyle w:val="13"/>
        <w:jc w:val="left"/>
        <w:rPr>
          <w:color w:val="auto"/>
          <w:sz w:val="24"/>
          <w:szCs w:val="24"/>
        </w:rPr>
      </w:pPr>
      <w:r>
        <w:rPr>
          <w:color w:val="auto"/>
          <w:sz w:val="24"/>
          <w:szCs w:val="24"/>
        </w:rPr>
        <w:t>10.1甲方违约责任</w:t>
      </w:r>
    </w:p>
    <w:p>
      <w:pPr>
        <w:pStyle w:val="13"/>
        <w:jc w:val="left"/>
        <w:rPr>
          <w:color w:val="auto"/>
          <w:sz w:val="24"/>
          <w:szCs w:val="24"/>
        </w:rPr>
      </w:pPr>
      <w:r>
        <w:rPr>
          <w:color w:val="auto"/>
          <w:sz w:val="24"/>
          <w:szCs w:val="24"/>
        </w:rPr>
        <w:t>（1）甲方无正当理由拒收乙方交付的合格产品的，甲方向乙方偿付拒收货款总值_____的违约金</w:t>
      </w:r>
    </w:p>
    <w:p>
      <w:pPr>
        <w:pStyle w:val="13"/>
        <w:jc w:val="left"/>
        <w:rPr>
          <w:color w:val="auto"/>
          <w:sz w:val="24"/>
          <w:szCs w:val="24"/>
        </w:rPr>
      </w:pPr>
      <w:r>
        <w:rPr>
          <w:color w:val="auto"/>
          <w:sz w:val="24"/>
          <w:szCs w:val="24"/>
        </w:rPr>
        <w:t>（2）甲方无故逾期验收和办理合同款项支付手续的,甲方应按逾期付款总额每日_______向乙方支付违约金。</w:t>
      </w:r>
    </w:p>
    <w:p>
      <w:pPr>
        <w:pStyle w:val="13"/>
        <w:jc w:val="left"/>
        <w:rPr>
          <w:color w:val="auto"/>
          <w:sz w:val="24"/>
          <w:szCs w:val="24"/>
        </w:rPr>
      </w:pPr>
      <w:r>
        <w:rPr>
          <w:color w:val="auto"/>
          <w:sz w:val="24"/>
          <w:szCs w:val="24"/>
        </w:rPr>
        <w:t>（3）其他违约情形</w:t>
      </w:r>
    </w:p>
    <w:p>
      <w:pPr>
        <w:pStyle w:val="13"/>
        <w:jc w:val="left"/>
        <w:rPr>
          <w:color w:val="auto"/>
          <w:sz w:val="24"/>
          <w:szCs w:val="24"/>
        </w:rPr>
      </w:pPr>
      <w:r>
        <w:rPr>
          <w:color w:val="auto"/>
          <w:sz w:val="24"/>
          <w:szCs w:val="24"/>
        </w:rPr>
        <w:t>_______</w:t>
      </w:r>
    </w:p>
    <w:p>
      <w:pPr>
        <w:pStyle w:val="13"/>
        <w:jc w:val="left"/>
        <w:rPr>
          <w:color w:val="auto"/>
          <w:sz w:val="24"/>
          <w:szCs w:val="24"/>
        </w:rPr>
      </w:pPr>
      <w:r>
        <w:rPr>
          <w:color w:val="auto"/>
          <w:sz w:val="24"/>
          <w:szCs w:val="24"/>
        </w:rPr>
        <w:t>10.2乙方违约责任</w:t>
      </w:r>
    </w:p>
    <w:p>
      <w:pPr>
        <w:pStyle w:val="13"/>
        <w:jc w:val="left"/>
        <w:rPr>
          <w:color w:val="auto"/>
          <w:sz w:val="24"/>
          <w:szCs w:val="24"/>
        </w:rPr>
      </w:pPr>
      <w:r>
        <w:rPr>
          <w:color w:val="auto"/>
          <w:sz w:val="24"/>
          <w:szCs w:val="24"/>
        </w:rPr>
        <w:t>（1）乙方逾期履行服务的，乙方应按逾期交付总额每日_______向甲方支付违约金，由甲方从待付货款中扣除。乙方无正当理由逾期超过约定日期_______仍不能交付的，视为“乙方不按合同约定履约”；</w:t>
      </w:r>
    </w:p>
    <w:p>
      <w:pPr>
        <w:pStyle w:val="13"/>
        <w:jc w:val="left"/>
        <w:rPr>
          <w:color w:val="auto"/>
          <w:sz w:val="24"/>
          <w:szCs w:val="24"/>
        </w:rPr>
      </w:pPr>
      <w:r>
        <w:rPr>
          <w:color w:val="auto"/>
          <w:sz w:val="24"/>
          <w:szCs w:val="24"/>
        </w:rPr>
        <w:t>（2）乙方所交付的产品不符合合同规定及《采购文件》规定标准的，甲方有权拒收，乙方愿意更换产品但逾期交货的，按乙方逾期交货处理。乙方拒绝更换产品的，视为“乙方不按合同约定履约”；</w:t>
      </w:r>
    </w:p>
    <w:p>
      <w:pPr>
        <w:pStyle w:val="13"/>
        <w:jc w:val="left"/>
        <w:rPr>
          <w:color w:val="auto"/>
          <w:sz w:val="24"/>
          <w:szCs w:val="24"/>
        </w:rPr>
      </w:pPr>
      <w:r>
        <w:rPr>
          <w:color w:val="auto"/>
          <w:sz w:val="24"/>
          <w:szCs w:val="24"/>
        </w:rPr>
        <w:t>（3）乙方不按合同约定履约的，甲方可以解除采购合同，并对乙方已缴纳的履约保证金作“不予退还”处理。同时，乙方还须按向甲方支付违约金：</w:t>
      </w:r>
    </w:p>
    <w:p>
      <w:pPr>
        <w:pStyle w:val="13"/>
        <w:jc w:val="left"/>
        <w:rPr>
          <w:color w:val="auto"/>
          <w:sz w:val="24"/>
          <w:szCs w:val="24"/>
        </w:rPr>
      </w:pPr>
      <w:r>
        <w:rPr>
          <w:color w:val="auto"/>
          <w:sz w:val="24"/>
          <w:szCs w:val="24"/>
        </w:rPr>
        <w:t>（4）其他违约情形</w:t>
      </w:r>
    </w:p>
    <w:p>
      <w:pPr>
        <w:pStyle w:val="13"/>
        <w:jc w:val="left"/>
        <w:outlineLvl w:val="3"/>
        <w:rPr>
          <w:color w:val="auto"/>
          <w:sz w:val="24"/>
          <w:szCs w:val="24"/>
        </w:rPr>
      </w:pPr>
      <w:r>
        <w:rPr>
          <w:b/>
          <w:color w:val="auto"/>
          <w:sz w:val="24"/>
          <w:szCs w:val="24"/>
        </w:rPr>
        <w:t>十一、不可抗力事件处理</w:t>
      </w:r>
    </w:p>
    <w:p>
      <w:pPr>
        <w:pStyle w:val="13"/>
        <w:jc w:val="left"/>
        <w:rPr>
          <w:color w:val="auto"/>
          <w:sz w:val="24"/>
          <w:szCs w:val="24"/>
        </w:rPr>
      </w:pPr>
      <w:r>
        <w:rPr>
          <w:color w:val="auto"/>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3"/>
        <w:jc w:val="left"/>
        <w:outlineLvl w:val="3"/>
        <w:rPr>
          <w:color w:val="auto"/>
          <w:sz w:val="24"/>
          <w:szCs w:val="24"/>
        </w:rPr>
      </w:pPr>
      <w:r>
        <w:rPr>
          <w:b/>
          <w:color w:val="auto"/>
          <w:sz w:val="24"/>
          <w:szCs w:val="24"/>
        </w:rPr>
        <w:t>十二、保密条款</w:t>
      </w:r>
    </w:p>
    <w:p>
      <w:pPr>
        <w:pStyle w:val="13"/>
        <w:jc w:val="left"/>
        <w:rPr>
          <w:color w:val="auto"/>
          <w:sz w:val="24"/>
          <w:szCs w:val="24"/>
        </w:rPr>
      </w:pPr>
      <w:r>
        <w:rPr>
          <w:color w:val="auto"/>
          <w:sz w:val="24"/>
          <w:szCs w:val="24"/>
        </w:rPr>
        <w:t>12.1对于在采购和合同履行过程中所获悉的属于保密的内容，甲、乙双方均负有保密义务。</w:t>
      </w:r>
    </w:p>
    <w:p>
      <w:pPr>
        <w:pStyle w:val="13"/>
        <w:jc w:val="left"/>
        <w:rPr>
          <w:color w:val="auto"/>
          <w:sz w:val="24"/>
          <w:szCs w:val="24"/>
        </w:rPr>
      </w:pPr>
      <w:r>
        <w:rPr>
          <w:color w:val="auto"/>
          <w:sz w:val="24"/>
          <w:szCs w:val="24"/>
        </w:rPr>
        <w:t>12.2其他</w:t>
      </w:r>
    </w:p>
    <w:p>
      <w:pPr>
        <w:pStyle w:val="13"/>
        <w:jc w:val="left"/>
        <w:outlineLvl w:val="3"/>
        <w:rPr>
          <w:color w:val="auto"/>
          <w:sz w:val="24"/>
          <w:szCs w:val="24"/>
        </w:rPr>
      </w:pPr>
      <w:r>
        <w:rPr>
          <w:b/>
          <w:color w:val="auto"/>
          <w:sz w:val="24"/>
          <w:szCs w:val="24"/>
        </w:rPr>
        <w:t>十三、解决争议的方法</w:t>
      </w:r>
    </w:p>
    <w:p>
      <w:pPr>
        <w:pStyle w:val="13"/>
        <w:jc w:val="left"/>
        <w:rPr>
          <w:color w:val="auto"/>
          <w:sz w:val="24"/>
          <w:szCs w:val="24"/>
        </w:rPr>
      </w:pPr>
      <w:r>
        <w:rPr>
          <w:color w:val="auto"/>
          <w:sz w:val="24"/>
          <w:szCs w:val="24"/>
        </w:rPr>
        <w:t>13.1甲、乙双方协商解决。</w:t>
      </w:r>
    </w:p>
    <w:p>
      <w:pPr>
        <w:pStyle w:val="13"/>
        <w:jc w:val="left"/>
        <w:rPr>
          <w:color w:val="auto"/>
          <w:sz w:val="24"/>
          <w:szCs w:val="24"/>
        </w:rPr>
      </w:pPr>
      <w:r>
        <w:rPr>
          <w:color w:val="auto"/>
          <w:sz w:val="24"/>
          <w:szCs w:val="24"/>
        </w:rPr>
        <w:t>13.2若协商解决不成，双方明确按以下第__方式解决：</w:t>
      </w:r>
    </w:p>
    <w:p>
      <w:pPr>
        <w:pStyle w:val="13"/>
        <w:jc w:val="left"/>
        <w:rPr>
          <w:color w:val="auto"/>
          <w:sz w:val="24"/>
          <w:szCs w:val="24"/>
        </w:rPr>
      </w:pPr>
      <w:r>
        <w:rPr>
          <w:color w:val="auto"/>
          <w:sz w:val="24"/>
          <w:szCs w:val="24"/>
        </w:rPr>
        <w:t>1、提交仲裁委员会仲裁，具体如下：</w:t>
      </w:r>
    </w:p>
    <w:p>
      <w:pPr>
        <w:pStyle w:val="13"/>
        <w:jc w:val="left"/>
        <w:rPr>
          <w:color w:val="auto"/>
          <w:sz w:val="24"/>
          <w:szCs w:val="24"/>
        </w:rPr>
      </w:pPr>
      <w:r>
        <w:rPr>
          <w:color w:val="auto"/>
          <w:sz w:val="24"/>
          <w:szCs w:val="24"/>
        </w:rPr>
        <w:t>2、向人民法院提起诉讼，具体如下：</w:t>
      </w:r>
    </w:p>
    <w:p>
      <w:pPr>
        <w:pStyle w:val="13"/>
        <w:jc w:val="left"/>
        <w:outlineLvl w:val="3"/>
        <w:rPr>
          <w:color w:val="auto"/>
          <w:sz w:val="24"/>
          <w:szCs w:val="24"/>
        </w:rPr>
      </w:pPr>
      <w:r>
        <w:rPr>
          <w:b/>
          <w:color w:val="auto"/>
          <w:sz w:val="24"/>
          <w:szCs w:val="24"/>
        </w:rPr>
        <w:t>十四、合同其他条款</w:t>
      </w:r>
    </w:p>
    <w:p>
      <w:pPr>
        <w:pStyle w:val="13"/>
        <w:jc w:val="left"/>
        <w:outlineLvl w:val="3"/>
        <w:rPr>
          <w:color w:val="auto"/>
          <w:sz w:val="24"/>
          <w:szCs w:val="24"/>
        </w:rPr>
      </w:pPr>
      <w:r>
        <w:rPr>
          <w:b/>
          <w:color w:val="auto"/>
          <w:sz w:val="24"/>
          <w:szCs w:val="24"/>
        </w:rPr>
        <w:t>十五、其他约定</w:t>
      </w:r>
    </w:p>
    <w:p>
      <w:pPr>
        <w:pStyle w:val="13"/>
        <w:jc w:val="left"/>
        <w:rPr>
          <w:color w:val="auto"/>
          <w:sz w:val="24"/>
          <w:szCs w:val="24"/>
        </w:rPr>
      </w:pPr>
      <w:r>
        <w:rPr>
          <w:color w:val="auto"/>
          <w:sz w:val="24"/>
          <w:szCs w:val="24"/>
        </w:rPr>
        <w:t>15.1合同文件与本合同具有同等法律效力。</w:t>
      </w:r>
    </w:p>
    <w:p>
      <w:pPr>
        <w:pStyle w:val="13"/>
        <w:jc w:val="left"/>
        <w:rPr>
          <w:color w:val="auto"/>
          <w:sz w:val="24"/>
          <w:szCs w:val="24"/>
        </w:rPr>
      </w:pPr>
      <w:r>
        <w:rPr>
          <w:color w:val="auto"/>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3"/>
        <w:jc w:val="left"/>
        <w:rPr>
          <w:color w:val="auto"/>
          <w:sz w:val="24"/>
          <w:szCs w:val="24"/>
        </w:rPr>
      </w:pPr>
      <w:r>
        <w:rPr>
          <w:color w:val="auto"/>
          <w:sz w:val="24"/>
          <w:szCs w:val="24"/>
        </w:rPr>
        <w:t>15.3本合同未尽事宜，遵照《中华人民共和国民法典》有关条文执行。</w:t>
      </w:r>
    </w:p>
    <w:p>
      <w:pPr>
        <w:pStyle w:val="13"/>
        <w:jc w:val="left"/>
        <w:rPr>
          <w:color w:val="auto"/>
          <w:sz w:val="24"/>
          <w:szCs w:val="24"/>
        </w:rPr>
      </w:pPr>
      <w:r>
        <w:rPr>
          <w:color w:val="auto"/>
          <w:sz w:val="24"/>
          <w:szCs w:val="24"/>
        </w:rPr>
        <w:t>15.4本合同正本一式_______份，具有同等法律效力，甲方、乙方各执_______份；副本_______份，_______</w:t>
      </w:r>
    </w:p>
    <w:p>
      <w:pPr>
        <w:pStyle w:val="13"/>
        <w:jc w:val="left"/>
        <w:rPr>
          <w:color w:val="auto"/>
          <w:sz w:val="24"/>
          <w:szCs w:val="24"/>
        </w:rPr>
      </w:pPr>
      <w:r>
        <w:rPr>
          <w:color w:val="auto"/>
          <w:sz w:val="24"/>
          <w:szCs w:val="24"/>
        </w:rPr>
        <w:t>15.5本合同已用于政府采购合同融资，为本项目提供合同融资的金融机构为：_______，甲乙双方应当按照融资合同的约定进行资金使用及款项支付。</w:t>
      </w:r>
    </w:p>
    <w:p>
      <w:pPr>
        <w:pStyle w:val="13"/>
        <w:jc w:val="left"/>
        <w:rPr>
          <w:color w:val="auto"/>
          <w:sz w:val="24"/>
          <w:szCs w:val="24"/>
        </w:rPr>
      </w:pPr>
      <w:r>
        <w:rPr>
          <w:color w:val="auto"/>
          <w:sz w:val="24"/>
          <w:szCs w:val="24"/>
        </w:rPr>
        <w:t>中标（成交）供应商应于采购合同签订之日起_______内，向发放政采贷的金融机构提交政府采购中标（成交）通知书和政府采购合同，贷款金额以政府采购合同金额为限。</w:t>
      </w:r>
    </w:p>
    <w:p>
      <w:pPr>
        <w:pStyle w:val="13"/>
        <w:jc w:val="left"/>
        <w:rPr>
          <w:color w:val="auto"/>
          <w:sz w:val="24"/>
          <w:szCs w:val="24"/>
        </w:rPr>
      </w:pPr>
      <w:r>
        <w:rPr>
          <w:color w:val="auto"/>
          <w:sz w:val="24"/>
          <w:szCs w:val="24"/>
        </w:rPr>
        <w:t>15.6其他</w:t>
      </w:r>
    </w:p>
    <w:p>
      <w:pPr>
        <w:pStyle w:val="13"/>
        <w:numPr>
          <w:ilvl w:val="0"/>
          <w:numId w:val="3"/>
        </w:numPr>
        <w:jc w:val="left"/>
        <w:rPr>
          <w:color w:val="auto"/>
          <w:sz w:val="24"/>
          <w:szCs w:val="24"/>
        </w:rPr>
      </w:pPr>
      <w:r>
        <w:rPr>
          <w:b/>
          <w:color w:val="auto"/>
          <w:sz w:val="24"/>
          <w:szCs w:val="24"/>
        </w:rPr>
        <w:t>合同附件</w:t>
      </w:r>
      <w:r>
        <w:rPr>
          <w:color w:val="auto"/>
          <w:sz w:val="24"/>
          <w:szCs w:val="24"/>
        </w:rPr>
        <w:br w:type="textWrapping"/>
      </w:r>
    </w:p>
    <w:p>
      <w:pPr>
        <w:pStyle w:val="13"/>
        <w:numPr>
          <w:ilvl w:val="0"/>
          <w:numId w:val="0"/>
        </w:numPr>
        <w:jc w:val="left"/>
        <w:rPr>
          <w:color w:val="auto"/>
          <w:sz w:val="24"/>
          <w:szCs w:val="24"/>
        </w:rPr>
      </w:pPr>
      <w:r>
        <w:rPr>
          <w:color w:val="auto"/>
          <w:sz w:val="24"/>
          <w:szCs w:val="24"/>
        </w:rPr>
        <w:t>甲方（采购人）：</w:t>
      </w:r>
    </w:p>
    <w:p>
      <w:pPr>
        <w:pStyle w:val="13"/>
        <w:jc w:val="left"/>
        <w:rPr>
          <w:color w:val="auto"/>
          <w:sz w:val="24"/>
          <w:szCs w:val="24"/>
        </w:rPr>
      </w:pPr>
      <w:r>
        <w:rPr>
          <w:color w:val="auto"/>
          <w:sz w:val="24"/>
          <w:szCs w:val="24"/>
        </w:rPr>
        <w:t>法定（授权）代表人：</w:t>
      </w:r>
    </w:p>
    <w:p>
      <w:pPr>
        <w:pStyle w:val="13"/>
        <w:jc w:val="left"/>
        <w:rPr>
          <w:color w:val="auto"/>
          <w:sz w:val="24"/>
          <w:szCs w:val="24"/>
        </w:rPr>
      </w:pPr>
      <w:r>
        <w:rPr>
          <w:color w:val="auto"/>
          <w:sz w:val="24"/>
          <w:szCs w:val="24"/>
        </w:rPr>
        <w:t>纳税人识别号：</w:t>
      </w:r>
    </w:p>
    <w:p>
      <w:pPr>
        <w:pStyle w:val="13"/>
        <w:jc w:val="left"/>
        <w:rPr>
          <w:color w:val="auto"/>
          <w:sz w:val="24"/>
          <w:szCs w:val="24"/>
        </w:rPr>
      </w:pPr>
      <w:r>
        <w:rPr>
          <w:color w:val="auto"/>
          <w:sz w:val="24"/>
          <w:szCs w:val="24"/>
        </w:rPr>
        <w:t>开户银行：</w:t>
      </w:r>
    </w:p>
    <w:p>
      <w:pPr>
        <w:pStyle w:val="13"/>
        <w:jc w:val="left"/>
        <w:rPr>
          <w:color w:val="auto"/>
          <w:sz w:val="24"/>
          <w:szCs w:val="24"/>
        </w:rPr>
      </w:pPr>
      <w:r>
        <w:rPr>
          <w:color w:val="auto"/>
          <w:sz w:val="24"/>
          <w:szCs w:val="24"/>
        </w:rPr>
        <w:t>账号：</w:t>
      </w:r>
    </w:p>
    <w:p>
      <w:pPr>
        <w:pStyle w:val="13"/>
        <w:jc w:val="left"/>
        <w:rPr>
          <w:color w:val="auto"/>
          <w:sz w:val="24"/>
          <w:szCs w:val="24"/>
        </w:rPr>
      </w:pPr>
    </w:p>
    <w:p>
      <w:pPr>
        <w:pStyle w:val="13"/>
        <w:jc w:val="left"/>
        <w:rPr>
          <w:color w:val="auto"/>
          <w:sz w:val="24"/>
          <w:szCs w:val="24"/>
        </w:rPr>
      </w:pPr>
      <w:r>
        <w:rPr>
          <w:color w:val="auto"/>
          <w:sz w:val="24"/>
          <w:szCs w:val="24"/>
        </w:rPr>
        <w:t>乙方（中标或成交人）：</w:t>
      </w:r>
    </w:p>
    <w:p>
      <w:pPr>
        <w:pStyle w:val="13"/>
        <w:jc w:val="left"/>
        <w:rPr>
          <w:color w:val="auto"/>
          <w:sz w:val="24"/>
          <w:szCs w:val="24"/>
        </w:rPr>
      </w:pPr>
      <w:r>
        <w:rPr>
          <w:color w:val="auto"/>
          <w:sz w:val="24"/>
          <w:szCs w:val="24"/>
        </w:rPr>
        <w:t>法定（授权）代表人：</w:t>
      </w:r>
    </w:p>
    <w:p>
      <w:pPr>
        <w:pStyle w:val="13"/>
        <w:jc w:val="left"/>
        <w:rPr>
          <w:color w:val="auto"/>
          <w:sz w:val="24"/>
          <w:szCs w:val="24"/>
        </w:rPr>
      </w:pPr>
      <w:r>
        <w:rPr>
          <w:color w:val="auto"/>
          <w:sz w:val="24"/>
          <w:szCs w:val="24"/>
        </w:rPr>
        <w:t>纳税人识别号：</w:t>
      </w:r>
    </w:p>
    <w:p>
      <w:pPr>
        <w:pStyle w:val="13"/>
        <w:jc w:val="left"/>
        <w:rPr>
          <w:color w:val="auto"/>
          <w:sz w:val="24"/>
          <w:szCs w:val="24"/>
        </w:rPr>
      </w:pPr>
      <w:r>
        <w:rPr>
          <w:color w:val="auto"/>
          <w:sz w:val="24"/>
          <w:szCs w:val="24"/>
        </w:rPr>
        <w:t>开户银行：</w:t>
      </w:r>
    </w:p>
    <w:p>
      <w:pPr>
        <w:pStyle w:val="13"/>
        <w:jc w:val="left"/>
        <w:rPr>
          <w:color w:val="auto"/>
          <w:sz w:val="24"/>
          <w:szCs w:val="24"/>
        </w:rPr>
      </w:pPr>
      <w:r>
        <w:rPr>
          <w:color w:val="auto"/>
          <w:sz w:val="24"/>
          <w:szCs w:val="24"/>
        </w:rPr>
        <w:t>账号：</w:t>
      </w:r>
    </w:p>
    <w:p>
      <w:pPr>
        <w:pStyle w:val="13"/>
        <w:jc w:val="left"/>
        <w:rPr>
          <w:color w:val="auto"/>
          <w:sz w:val="24"/>
          <w:szCs w:val="24"/>
        </w:rPr>
      </w:pPr>
    </w:p>
    <w:p>
      <w:pPr>
        <w:pStyle w:val="13"/>
        <w:jc w:val="left"/>
        <w:rPr>
          <w:color w:val="auto"/>
          <w:sz w:val="24"/>
          <w:szCs w:val="24"/>
        </w:rPr>
      </w:pPr>
      <w:r>
        <w:rPr>
          <w:color w:val="auto"/>
          <w:sz w:val="24"/>
          <w:szCs w:val="24"/>
        </w:rPr>
        <w:t>签订地点：__________</w:t>
      </w:r>
    </w:p>
    <w:p>
      <w:pPr>
        <w:pStyle w:val="13"/>
        <w:jc w:val="left"/>
        <w:rPr>
          <w:color w:val="auto"/>
          <w:sz w:val="24"/>
          <w:szCs w:val="24"/>
        </w:rPr>
      </w:pPr>
      <w:r>
        <w:rPr>
          <w:color w:val="auto"/>
          <w:sz w:val="24"/>
          <w:szCs w:val="24"/>
        </w:rPr>
        <w:t>签订日期：___年___月___日</w:t>
      </w:r>
    </w:p>
    <w:p>
      <w:pPr>
        <w:pStyle w:val="13"/>
        <w:ind w:firstLine="480"/>
        <w:jc w:val="left"/>
        <w:rPr>
          <w:rFonts w:hint="eastAsia" w:ascii="宋体" w:hAnsi="宋体" w:eastAsia="宋体" w:cs="宋体"/>
          <w:b/>
          <w:color w:val="auto"/>
          <w:sz w:val="24"/>
          <w:szCs w:val="24"/>
        </w:rPr>
      </w:pPr>
    </w:p>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jc w:val="center"/>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第七章 电子投标文件格式</w:t>
      </w:r>
    </w:p>
    <w:p>
      <w:pPr>
        <w:pStyle w:val="13"/>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编制说明</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1、除招标文件另有规定外，本章中：</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1.1涉及投标人的“全称”：</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（1）不接受联合体投标的，指投标人的全称。</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（2）接受联合体投标且投标人为联合体的，指牵头方的全称并加注（联合体牵头方），即应表述为：“牵头方的全称（联合体牵头方）”。</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1.2涉及投标人“加盖单位公章”：</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（1）不接受联合体投标的，指加盖投标人的单位公章。</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（2）接受联合体投标且投标人为联合体的，指加盖联合体牵头方的单位公章。</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1.3涉及“投标人代表签字”：</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（1）不接受联合体投标的，指由投标人的单位负责人或其授权的委托代理人签字，由委托代理人签字的，应提供“单位授权书”。</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（2）接受联合体投标且投标人为联合体的，指由联合体牵头方的单位负责人或其授权的委托代理人签字，由委托代理人签字的，应提供“单位授权书”。</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1.4“其他组织”指合伙企业、非企业专业服务机构、个体工商户、农村承包经营户等。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1.5“自然人”指具有完全民事行为能力、能够承担民事责任和义务的中国公民。</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2、除招标文件另有规定外，本章中“投标人的资格及资信证明文件”：</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2.1投标人应按照招标文件第四章第1.3条第（2）款规定及本章规定进行编制，如有必要，可增加附页，附页作为资格及资信文件的组成部分。</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2.2接受联合体投标且投标人为联合体的，联合体中的各方均应按照本章第2.1条规定提交相应的全部资料。</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3、投标人对电子投标文件的索引应编制页码。</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4、本章提供格式仅供参考，投标人应根据自身实际情况制作电子投标文件。</w:t>
      </w:r>
    </w:p>
    <w:p>
      <w:pPr>
        <w:pStyle w:val="13"/>
        <w:jc w:val="both"/>
        <w:rPr>
          <w:rFonts w:hint="eastAsia" w:ascii="宋体" w:hAnsi="宋体" w:eastAsia="宋体" w:cs="宋体"/>
          <w:color w:val="auto"/>
          <w:sz w:val="24"/>
          <w:szCs w:val="24"/>
        </w:rPr>
      </w:pPr>
    </w:p>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b/>
          <w:color w:val="auto"/>
          <w:sz w:val="24"/>
          <w:szCs w:val="24"/>
        </w:rPr>
      </w:pPr>
    </w:p>
    <w:p>
      <w:pPr>
        <w:pStyle w:val="13"/>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封面格式(资格及资信证明部分)</w:t>
      </w:r>
    </w:p>
    <w:p>
      <w:pPr>
        <w:pStyle w:val="13"/>
        <w:jc w:val="center"/>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福建省政府采购投标文件</w:t>
      </w:r>
    </w:p>
    <w:p>
      <w:pPr>
        <w:pStyle w:val="13"/>
        <w:jc w:val="center"/>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（资格及资信证明部分）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13"/>
        <w:jc w:val="center"/>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（填写正本或副本）</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13"/>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（项目名称：（由投标人填写）</w:t>
      </w:r>
    </w:p>
    <w:p>
      <w:pPr>
        <w:pStyle w:val="13"/>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（备案编号：（由投标人填写）</w:t>
      </w:r>
    </w:p>
    <w:p>
      <w:pPr>
        <w:pStyle w:val="13"/>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（项目编号：（由投标人填写）</w:t>
      </w:r>
    </w:p>
    <w:p>
      <w:pPr>
        <w:pStyle w:val="13"/>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（所投采购包：（由投标人填写）</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13"/>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投标人：（填写“全称”）</w:t>
      </w:r>
    </w:p>
    <w:p>
      <w:pPr>
        <w:pStyle w:val="13"/>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（由投标人填写）年（由投标人填写）月</w:t>
      </w:r>
    </w:p>
    <w:p>
      <w:pPr>
        <w:pStyle w:val="13"/>
        <w:jc w:val="both"/>
        <w:rPr>
          <w:rFonts w:hint="eastAsia" w:ascii="宋体" w:hAnsi="宋体" w:eastAsia="宋体" w:cs="宋体"/>
          <w:color w:val="auto"/>
          <w:sz w:val="24"/>
          <w:szCs w:val="24"/>
        </w:rPr>
      </w:pPr>
    </w:p>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pStyle w:val="13"/>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一、投标函</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二、投标人的资格及资信证明文件</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三、投标保证金</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资格及资信证明部分中不得出现报价部分的全部或部分的投标报价信息（或组成资料），否则资格审查不合格。（联合体协议及分包意向协议中的比例规定，不适用本条款）</w:t>
      </w:r>
    </w:p>
    <w:p>
      <w:pPr>
        <w:pStyle w:val="13"/>
        <w:jc w:val="both"/>
        <w:rPr>
          <w:rFonts w:hint="eastAsia" w:ascii="宋体" w:hAnsi="宋体" w:eastAsia="宋体" w:cs="宋体"/>
          <w:color w:val="auto"/>
          <w:sz w:val="24"/>
          <w:szCs w:val="24"/>
        </w:rPr>
      </w:pPr>
    </w:p>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pStyle w:val="13"/>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一、投标函</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兹收到贵单位关于</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w:t>
      </w:r>
      <w:r>
        <w:rPr>
          <w:rFonts w:hint="eastAsia" w:ascii="宋体" w:hAnsi="宋体" w:eastAsia="宋体" w:cs="宋体"/>
          <w:color w:val="auto"/>
          <w:sz w:val="24"/>
          <w:szCs w:val="24"/>
          <w:u w:val="single"/>
        </w:rPr>
        <w:t>（项目编号：　　　　　）</w:t>
      </w:r>
      <w:r>
        <w:rPr>
          <w:rFonts w:hint="eastAsia" w:ascii="宋体" w:hAnsi="宋体" w:eastAsia="宋体" w:cs="宋体"/>
          <w:color w:val="auto"/>
          <w:sz w:val="24"/>
          <w:szCs w:val="24"/>
        </w:rPr>
        <w:t>的投标邀请，本投标人代表</w:t>
      </w:r>
      <w:r>
        <w:rPr>
          <w:rFonts w:hint="eastAsia" w:ascii="宋体" w:hAnsi="宋体" w:eastAsia="宋体" w:cs="宋体"/>
          <w:color w:val="auto"/>
          <w:sz w:val="24"/>
          <w:szCs w:val="24"/>
          <w:u w:val="single"/>
        </w:rPr>
        <w:t>（填写“全名”）</w:t>
      </w:r>
      <w:r>
        <w:rPr>
          <w:rFonts w:hint="eastAsia" w:ascii="宋体" w:hAnsi="宋体" w:eastAsia="宋体" w:cs="宋体"/>
          <w:color w:val="auto"/>
          <w:sz w:val="24"/>
          <w:szCs w:val="24"/>
        </w:rPr>
        <w:t>已获得我方正式授权并代表投标人（填写“全称”）参加投标，并提交电子投标文件。我方提交的全部电子投标文件由下述部分组成：</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（1）资格及资信证明部分</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①投标函</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②投标人的资格及资信证明文件</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③投标保证金</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（2）报价部分</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①开标一览表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②投标分项报价表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③招标文件规定的价格扣除证明材料（若有）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④招标文件规定的加分证明材料（若有）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（3）技术商务部分</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①标的说明一览表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②技术和服务要求响应表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③商务条件响应表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④投标人提交的其他资料（若有）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根据本函，本投标人代表宣布我方保证遵守招标文件的全部规定，同时：</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1、确认：</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1.1所投采购包的投标报价详见“开标一览表”及“投标分项报价表”。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1.2我方已详细审查全部招标文件[包括但不限于：有关附件（若有）、澄清或修改（若有）等]，并自行承担因对全部招标文件理解不正确或误解而产生的相应后果和责任。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2、承诺及声明：</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2.1我方具备招标文件第一章载明的“投标人的资格要求”且符合招标文件第三章载明的“二、投标人”之规定，否则投标无效。</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2.2我方提交的电子投标文件各组成部分的全部内容及资料是不可割离且真实、有效、准确、完整和不具有任何误导性的，否则产生不利后果由我方承担责任。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2.3我方提供的标的价格不高于同期市场价格，否则产生不利后果由我方承担责任。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2.4投标保证金：若出现招标文件第三章规定的不予退还情形，同意贵单位不予退还。</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2.5投标有效期：按照招标文件第三章规定执行，并在招标文件第二章载明的期限内保持有效。</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2.6若中标，将按照招标文件、我方电子投标文件及政府采购合同履行责任和义务。</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2.7若贵单位要求，我方同意提供与本项目投标有关的一切资料、数据或文件，并完全理解贵单位不一定要接受最低的投标报价或收到的任何投标。</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2.8我方承诺电子投标文件所提供的全部资料真实可靠，并接受评标委员会、采购人、采购代理机构、监管部门进一步审查其中任何资料真实性的要求。</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2.9除招标文件另有规定外，对于贵单位按照下述联络方式发出的任何信息或通知，均视为我方已收悉前述信息或通知的全部内容：</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通信地址：             </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邮编：             </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联系方法：（包括但不限于：联系人、联系电话、手机、传真、电子邮箱等）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投标人：（全称并加盖单位公章）</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pStyle w:val="13"/>
        <w:jc w:val="both"/>
        <w:rPr>
          <w:rFonts w:hint="eastAsia" w:ascii="宋体" w:hAnsi="宋体" w:eastAsia="宋体" w:cs="宋体"/>
          <w:color w:val="auto"/>
          <w:sz w:val="24"/>
          <w:szCs w:val="24"/>
        </w:rPr>
      </w:pPr>
    </w:p>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二、投标人的资格及资信证明文件</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二-1单位授权书（若有）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我方的单位负责人</w:t>
      </w:r>
      <w:r>
        <w:rPr>
          <w:rFonts w:hint="eastAsia" w:ascii="宋体" w:hAnsi="宋体" w:eastAsia="宋体" w:cs="宋体"/>
          <w:color w:val="auto"/>
          <w:sz w:val="24"/>
          <w:szCs w:val="24"/>
          <w:u w:val="single"/>
        </w:rPr>
        <w:t>（填写“单位负责人全名”）</w:t>
      </w:r>
      <w:r>
        <w:rPr>
          <w:rFonts w:hint="eastAsia" w:ascii="宋体" w:hAnsi="宋体" w:eastAsia="宋体" w:cs="宋体"/>
          <w:color w:val="auto"/>
          <w:sz w:val="24"/>
          <w:szCs w:val="24"/>
        </w:rPr>
        <w:t>授权</w:t>
      </w:r>
      <w:r>
        <w:rPr>
          <w:rFonts w:hint="eastAsia" w:ascii="宋体" w:hAnsi="宋体" w:eastAsia="宋体" w:cs="宋体"/>
          <w:color w:val="auto"/>
          <w:sz w:val="24"/>
          <w:szCs w:val="24"/>
          <w:u w:val="single"/>
        </w:rPr>
        <w:t>（填写“投标人代表全名”）</w:t>
      </w:r>
      <w:r>
        <w:rPr>
          <w:rFonts w:hint="eastAsia" w:ascii="宋体" w:hAnsi="宋体" w:eastAsia="宋体" w:cs="宋体"/>
          <w:color w:val="auto"/>
          <w:sz w:val="24"/>
          <w:szCs w:val="24"/>
        </w:rPr>
        <w:t>为投标人代表，代表我方参加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投标人代表无转委权。特此授权。</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投标人代表：</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授权方</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签署日期： 年 月 日</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附：单位负责人、投标人代表的身份证正反面复印件</w:t>
      </w:r>
    </w:p>
    <w:p>
      <w:pPr>
        <w:pStyle w:val="13"/>
        <w:ind w:firstLine="960"/>
        <w:jc w:val="both"/>
        <w:rPr>
          <w:rFonts w:hint="eastAsia" w:ascii="宋体" w:hAnsi="宋体" w:eastAsia="宋体" w:cs="宋体"/>
          <w:color w:val="auto"/>
          <w:sz w:val="24"/>
          <w:szCs w:val="24"/>
        </w:rPr>
      </w:pPr>
    </w:p>
    <w:p>
      <w:pPr>
        <w:pStyle w:val="13"/>
        <w:pBdr>
          <w:top w:val="dashed" w:color="000000" w:sz="4" w:space="0"/>
          <w:left w:val="dashed" w:color="000000" w:sz="4" w:space="0"/>
          <w:bottom w:val="dashed" w:color="000000" w:sz="4" w:space="0"/>
          <w:right w:val="dashed" w:color="000000" w:sz="4" w:space="0"/>
        </w:pBdr>
        <w:ind w:firstLine="960"/>
        <w:jc w:val="center"/>
        <w:rPr>
          <w:rFonts w:hint="eastAsia" w:ascii="宋体" w:hAnsi="宋体" w:eastAsia="宋体" w:cs="宋体"/>
          <w:color w:val="auto"/>
          <w:sz w:val="24"/>
          <w:szCs w:val="24"/>
        </w:rPr>
      </w:pPr>
    </w:p>
    <w:p>
      <w:pPr>
        <w:pStyle w:val="13"/>
        <w:jc w:val="center"/>
        <w:rPr>
          <w:rFonts w:hint="eastAsia" w:ascii="宋体" w:hAnsi="宋体" w:eastAsia="宋体" w:cs="宋体"/>
          <w:color w:val="auto"/>
          <w:sz w:val="24"/>
          <w:szCs w:val="24"/>
        </w:rPr>
      </w:pPr>
      <w:r>
        <w:rPr>
          <w:rFonts w:hint="eastAsia" w:ascii="宋体" w:hAnsi="宋体" w:eastAsia="宋体" w:cs="宋体"/>
          <w:color w:val="auto"/>
          <w:sz w:val="24"/>
          <w:szCs w:val="24"/>
        </w:rPr>
        <w:t>要求：真实有效且内容完整、清晰、整洁。</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1、企业（银行、保险、石油石化、电力、电信等行业除外）、事业单位和社会团体法人的“单位负责人”指法定代表人，即与实际提交的“营业执照等证明文件”载明的一致。</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3、投标人（自然人除外）：若投标人代表为单位授权的委托代理人，应提供本授权书；若投标人代表为单位负责人，应在此项下提交其身份证正反面复印件，可不提供本授权书。</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4、投标人为自然人的，可不填写本授权书。</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二-2营业执照等证明文件</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）投标人为法人（包括企业、事业单位和社会团体）的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签发的我方统一社会信用代码（请填写法人的具体证照名称）复印件，该证明材料真实有效，否则我方负全部责任。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）投标人为非法人（包括其他组织、自然人）的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签发的我方（请填写非自然人的非法人的具体证照名称）复印件，该证明材料真实有效，否则我方负全部责任。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签发的我方（请填写自然人的身份证件名称）复印件，该证明材料真实有效，否则我方负全部责任。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1、请投标人按照实际情况编制填写，在相应的（）中打“√”并选择相应的“□”（若有）后，再按照本格式的要求提供相应证明材料的复印件。</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二-3财务状况报告（财务报告、或资信证明）</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）投标人提供财务报告的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□企业适用：现附上我方</w:t>
      </w:r>
      <w:r>
        <w:rPr>
          <w:rFonts w:hint="eastAsia" w:ascii="宋体" w:hAnsi="宋体" w:eastAsia="宋体" w:cs="宋体"/>
          <w:color w:val="auto"/>
          <w:sz w:val="24"/>
          <w:szCs w:val="24"/>
          <w:u w:val="single"/>
        </w:rPr>
        <w:t>（填写“具体的年度、或半年度、季度”）</w:t>
      </w:r>
      <w:r>
        <w:rPr>
          <w:rFonts w:hint="eastAsia" w:ascii="宋体" w:hAnsi="宋体" w:eastAsia="宋体" w:cs="宋体"/>
          <w:color w:val="auto"/>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□事业单位适用：现附上我方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□社会团体、民办非企适用：现附上我方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财务报告复印件，包括资产负债表、业务活动表、现金流量表、会计师事务所营业执照和注册会计师资格证书，上述证明材料真实有效，否则我方负全部责任。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）投标人提供资信证明的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□非自然人适用（包括企业、事业单位、社会团体和其他组织）：现附上我方银行：</w:t>
      </w:r>
      <w:r>
        <w:rPr>
          <w:rFonts w:hint="eastAsia" w:ascii="宋体" w:hAnsi="宋体" w:eastAsia="宋体" w:cs="宋体"/>
          <w:color w:val="auto"/>
          <w:sz w:val="24"/>
          <w:szCs w:val="24"/>
          <w:u w:val="single"/>
        </w:rPr>
        <w:t>（填写“开户银行全称”）</w:t>
      </w:r>
      <w:r>
        <w:rPr>
          <w:rFonts w:hint="eastAsia" w:ascii="宋体" w:hAnsi="宋体" w:eastAsia="宋体" w:cs="宋体"/>
          <w:color w:val="auto"/>
          <w:sz w:val="24"/>
          <w:szCs w:val="24"/>
        </w:rPr>
        <w:t>出具的资信证明复印件，上述证明材料真实有效，否则我方负全部责任。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□自然人适用：现附上我方银行</w:t>
      </w:r>
      <w:r>
        <w:rPr>
          <w:rFonts w:hint="eastAsia" w:ascii="宋体" w:hAnsi="宋体" w:eastAsia="宋体" w:cs="宋体"/>
          <w:color w:val="auto"/>
          <w:sz w:val="24"/>
          <w:szCs w:val="24"/>
          <w:u w:val="single"/>
        </w:rPr>
        <w:t>：（填写自然人的“个人账户的开户银行全称”）</w:t>
      </w:r>
      <w:r>
        <w:rPr>
          <w:rFonts w:hint="eastAsia" w:ascii="宋体" w:hAnsi="宋体" w:eastAsia="宋体" w:cs="宋体"/>
          <w:color w:val="auto"/>
          <w:sz w:val="24"/>
          <w:szCs w:val="24"/>
        </w:rPr>
        <w:t>出具的资信证明复印件，上述证明材料真实有效，否则我方负全部责任。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1、请投标人按照实际情况编制填写，在相应的（）中打“√”并选择相应的“□”（若有）后，再按照本格式的要求提供相应证明材料的复印件。</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2、投标人提供的财务报告复印件（成立年限按照投标截止时间推算）应符合下列规定：</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2.1成立年限满1年及以上的投标人，提供经审计的招标文件规定的年度财务报告。</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2.2成立年限满半年但不足1年的投标人，提供该半年度中任一季度的季度财务报告或该半年度的半年度财务报告。</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二-4依法缴纳税收证明材料</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1、依法缴纳税收的投标人</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2、依法免税的投标人</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）现附上我方依法免税的证明材料复印件，上述证明材料真实有效，否则我方负全部责任。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1、请投标人按照实际情况编制填写，在相应的（）中打“√”，并按照本格式的要求提供相应证明材料的复印件。</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2、投标人提供的税收缴纳凭据复印件应符合下列规定：</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2.1投标截止时间前（不含投标截止时间的当月）已依法缴纳税收的投标人，提供投标截止时间前六个月（不含投标截止时间的当月）中任一月份的税收缴纳凭据复印件。</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2.2投标截止时间的当月成立的投标人，视同满足本项资格条件要求。</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3、若为依法免税范围的投标人，提供依法免税证明材料的，视同满足本项资格条件要求。</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二-5依法缴纳社会保障资金证明材料</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1、依法缴纳社会保障资金的投标人</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2、依法不需要缴纳或暂缓缴纳社会保障资金的投标人</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）现附上我方依法不需要缴纳或暂缓缴纳社会保障资金证明材料复印件，上述证明材料真实有效，否则我方负全部责任。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1、请投标人按照实际情况编制填写，在相应的（）中打“√”，并按照本格式的要求提供相应证明材料的复印件。</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2、投标人提供的社会保障资金缴纳凭据复印件应符合下列规定：</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2.2投标截止时间的当月成立的投标人，视同满足本项资格条件要求。</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3、若为依法不需要缴纳或暂缓缴纳社会保障资金的投标人，提供依法不需要缴纳或暂缓缴纳社会保障资金证明材料的，视同满足本项资格条件要求。</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二-6具备履行合同所必需设备和专业技术能力的声明函（若有）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我方具备履行合同所必需的设备和专业技术能力，否则产生不利后果由我方承担责任。</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1、招标文件未要求投标人提供“具备履行合同所必需的设备和专业技术能力专项证明材料”的，投标人应提供本声明函。</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2、招标文件要求投标人提供“具备履行合同所必需的设备和专业技术能力专项证明材料”的，投标人可不提供本声明函。</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3、请投标人根据实际情况如实声明，否则视为提供虚假材料。</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二-7参加采购活动前三年内在经营活动中没有重大违法记录书面声明</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请投标人根据实际情况如实声明，否则视为提供虚假材料。</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二-8信用记录查询提示</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1、由资格审查小组通过网站查询并打印投标人的信用记录。</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二-9中小企业声明函</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（以资格条件落实中小企业扶持政策时适用，若有）</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中小企业声明函（货物）</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万元1，属于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中小企业声明函（工程、服务）</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万元1，属于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残疾人福利性单位声明函</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（以资格条件落实中小企业扶持政策时适用，若有）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本投标人对上述声明的真实性负责。如有虚假，将依法承担相应责任。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1、请投标人按照实际情况编制填写本声明函，并在相应的（）中打“√”。</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2、若《残疾人福利性单位声明函》内容不真实，视为提供虚假材料。</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附：</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监狱企业证明材料</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二-10联合体协议（若有）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兹有</w:t>
      </w:r>
      <w:r>
        <w:rPr>
          <w:rFonts w:hint="eastAsia" w:ascii="宋体" w:hAnsi="宋体" w:eastAsia="宋体" w:cs="宋体"/>
          <w:color w:val="auto"/>
          <w:sz w:val="24"/>
          <w:szCs w:val="24"/>
          <w:u w:val="single"/>
        </w:rPr>
        <w:t>（填写“联合体中各方的全称”，各方的全称之间请用“、”分割）</w:t>
      </w:r>
      <w:r>
        <w:rPr>
          <w:rFonts w:hint="eastAsia" w:ascii="宋体" w:hAnsi="宋体" w:eastAsia="宋体" w:cs="宋体"/>
          <w:color w:val="auto"/>
          <w:sz w:val="24"/>
          <w:szCs w:val="24"/>
        </w:rPr>
        <w:t>自愿组成联合体，共同参加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）的投标。现就联合体参加本项目投标的有关事宜达成下列协议：</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一、联合体各方应承担的工作和义务具体如下：</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1、牵头方（全称）：</w:t>
      </w:r>
      <w:r>
        <w:rPr>
          <w:rFonts w:hint="eastAsia" w:ascii="宋体" w:hAnsi="宋体" w:eastAsia="宋体" w:cs="宋体"/>
          <w:color w:val="auto"/>
          <w:sz w:val="24"/>
          <w:szCs w:val="24"/>
          <w:u w:val="single"/>
        </w:rPr>
        <w:t>（填写“工作及义务的具体内容”）</w:t>
      </w: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2.1（成员一的全称）：</w:t>
      </w:r>
      <w:r>
        <w:rPr>
          <w:rFonts w:hint="eastAsia" w:ascii="宋体" w:hAnsi="宋体" w:eastAsia="宋体" w:cs="宋体"/>
          <w:color w:val="auto"/>
          <w:sz w:val="24"/>
          <w:szCs w:val="24"/>
          <w:u w:val="single"/>
        </w:rPr>
        <w:t>（填写“工作及义务的具体内容”）</w:t>
      </w: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二、联合体各方的合同金额占比，具体如下：</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1.牵头方（</w:t>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rPr>
        <w:t>）的合同金额占合同总额的</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u w:val="single"/>
        </w:rPr>
        <w:t>成员1的全称</w:t>
      </w:r>
      <w:r>
        <w:rPr>
          <w:rFonts w:hint="eastAsia" w:ascii="宋体" w:hAnsi="宋体" w:eastAsia="宋体" w:cs="宋体"/>
          <w:color w:val="auto"/>
          <w:sz w:val="24"/>
          <w:szCs w:val="24"/>
        </w:rPr>
        <w:t>）的合同金额占合同总额的</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三、联合体各方约定：</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1、由</w:t>
      </w:r>
      <w:r>
        <w:rPr>
          <w:rFonts w:hint="eastAsia" w:ascii="宋体" w:hAnsi="宋体" w:eastAsia="宋体" w:cs="宋体"/>
          <w:color w:val="auto"/>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2、联合体各方约定由</w:t>
      </w:r>
      <w:r>
        <w:rPr>
          <w:rFonts w:hint="eastAsia" w:ascii="宋体" w:hAnsi="宋体" w:eastAsia="宋体" w:cs="宋体"/>
          <w:color w:val="auto"/>
          <w:sz w:val="24"/>
          <w:szCs w:val="24"/>
          <w:u w:val="single"/>
        </w:rPr>
        <w:t>（填写“牵头方的全称”）代表联合体办理投标保证金事宜。</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五、本协议自签署之日起生效，政府采购合同履行完毕后自动失效。</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六、本协议一式</w:t>
      </w:r>
      <w:r>
        <w:rPr>
          <w:rFonts w:hint="eastAsia" w:ascii="宋体" w:hAnsi="宋体" w:eastAsia="宋体" w:cs="宋体"/>
          <w:color w:val="auto"/>
          <w:sz w:val="24"/>
          <w:szCs w:val="24"/>
          <w:u w:val="single"/>
        </w:rPr>
        <w:t>（填写具体份数）</w:t>
      </w:r>
      <w:r>
        <w:rPr>
          <w:rFonts w:hint="eastAsia" w:ascii="宋体" w:hAnsi="宋体" w:eastAsia="宋体" w:cs="宋体"/>
          <w:color w:val="auto"/>
          <w:sz w:val="24"/>
          <w:szCs w:val="24"/>
        </w:rPr>
        <w:t>份，联合体各方各执一份，电子投标文件中提交一份。</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牵头方：</w:t>
      </w:r>
      <w:r>
        <w:rPr>
          <w:rFonts w:hint="eastAsia" w:ascii="宋体" w:hAnsi="宋体" w:eastAsia="宋体" w:cs="宋体"/>
          <w:color w:val="auto"/>
          <w:sz w:val="24"/>
          <w:szCs w:val="24"/>
          <w:u w:val="single"/>
        </w:rPr>
        <w:t>（全称并加盖单位公章）</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（签字或盖章）</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成员一：</w:t>
      </w:r>
      <w:r>
        <w:rPr>
          <w:rFonts w:hint="eastAsia" w:ascii="宋体" w:hAnsi="宋体" w:eastAsia="宋体" w:cs="宋体"/>
          <w:color w:val="auto"/>
          <w:sz w:val="24"/>
          <w:szCs w:val="24"/>
          <w:u w:val="single"/>
        </w:rPr>
        <w:t>（全称并加盖成员一的单位公章）</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（签字或盖章）</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成员**：</w:t>
      </w:r>
      <w:r>
        <w:rPr>
          <w:rFonts w:hint="eastAsia" w:ascii="宋体" w:hAnsi="宋体" w:eastAsia="宋体" w:cs="宋体"/>
          <w:color w:val="auto"/>
          <w:sz w:val="24"/>
          <w:szCs w:val="24"/>
          <w:u w:val="single"/>
        </w:rPr>
        <w:t>（全称并加盖成员**的单位公章）</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（签字或盖章）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签署日期：</w:t>
      </w:r>
      <w:r>
        <w:rPr>
          <w:rFonts w:hint="eastAsia" w:ascii="宋体" w:hAnsi="宋体" w:eastAsia="宋体" w:cs="宋体"/>
          <w:color w:val="auto"/>
          <w:sz w:val="24"/>
          <w:szCs w:val="24"/>
          <w:u w:val="single"/>
        </w:rPr>
        <w:t>　　年　　月　　日</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1、招标文件接受联合体投标且投标人为联合体的，投标人应提供本协议；否则无须提供。</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2、本协议由委托代理人签字或盖章的，应按照本章载明的格式提供“单位授权书”。</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3、在以联合体形式落实中小企业预留份额项目中，投标人除了要提供《中小企业声明函》，还需提供本协议。</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二-11分包意向协议（若有）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甲方（总包方）：</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（即本项目的投标人）</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乙方（分包方）：</w:t>
      </w:r>
      <w:r>
        <w:rPr>
          <w:rFonts w:hint="eastAsia" w:ascii="宋体" w:hAnsi="宋体" w:eastAsia="宋体" w:cs="宋体"/>
          <w:color w:val="auto"/>
          <w:sz w:val="24"/>
          <w:szCs w:val="24"/>
          <w:u w:val="single"/>
        </w:rPr>
        <w:t>　　　　　　　</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兹有甲方参加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）的政府采购活动。甲方期望将采购项目的部分采购标的分包给乙方完成，而乙方保证能够向甲方提供本协议项下的采购标的，甲、乙双方就合同分包的有关事宜达成下列协议：</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一、分包标的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u w:val="single"/>
        </w:rPr>
        <w:t>（根据双方的意向填写，可以是表格或文字描述）。</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二、分包合同金额占比</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分包合同价占投标总价的比例：</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三、其他条款</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甲方：</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15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vAlign w:val="top"/>
          </w:tcPr>
          <w:p>
            <w:pPr>
              <w:pStyle w:val="13"/>
              <w:ind w:firstLine="960"/>
              <w:jc w:val="right"/>
              <w:rPr>
                <w:rFonts w:hint="eastAsia" w:ascii="宋体" w:hAnsi="宋体" w:eastAsia="宋体" w:cs="宋体"/>
                <w:color w:val="auto"/>
                <w:sz w:val="24"/>
                <w:szCs w:val="24"/>
              </w:rPr>
            </w:pPr>
            <w:r>
              <w:rPr>
                <w:rFonts w:hint="eastAsia" w:ascii="宋体" w:hAnsi="宋体" w:eastAsia="宋体" w:cs="宋体"/>
                <w:color w:val="auto"/>
                <w:sz w:val="24"/>
                <w:szCs w:val="24"/>
              </w:rPr>
              <w:t>签订地点：</w:t>
            </w:r>
            <w:r>
              <w:rPr>
                <w:rFonts w:hint="eastAsia" w:ascii="宋体" w:hAnsi="宋体" w:eastAsia="宋体" w:cs="宋体"/>
                <w:color w:val="auto"/>
                <w:sz w:val="24"/>
                <w:szCs w:val="24"/>
                <w:u w:val="single"/>
              </w:rPr>
              <w:t>　　　　　　　　　　</w:t>
            </w:r>
          </w:p>
          <w:p>
            <w:pPr>
              <w:pStyle w:val="13"/>
              <w:ind w:firstLine="960"/>
              <w:jc w:val="right"/>
              <w:rPr>
                <w:rFonts w:hint="eastAsia" w:ascii="宋体" w:hAnsi="宋体" w:eastAsia="宋体" w:cs="宋体"/>
                <w:color w:val="auto"/>
                <w:sz w:val="24"/>
                <w:szCs w:val="24"/>
              </w:rPr>
            </w:pPr>
            <w:r>
              <w:rPr>
                <w:rFonts w:hint="eastAsia" w:ascii="宋体" w:hAnsi="宋体" w:eastAsia="宋体" w:cs="宋体"/>
                <w:color w:val="auto"/>
                <w:sz w:val="24"/>
                <w:szCs w:val="24"/>
              </w:rPr>
              <w:t>签约日期：</w:t>
            </w:r>
            <w:r>
              <w:rPr>
                <w:rFonts w:hint="eastAsia" w:ascii="宋体" w:hAnsi="宋体" w:eastAsia="宋体" w:cs="宋体"/>
                <w:color w:val="auto"/>
                <w:sz w:val="24"/>
                <w:szCs w:val="24"/>
                <w:u w:val="single"/>
              </w:rPr>
              <w:t>　　年　　月　　日</w:t>
            </w:r>
          </w:p>
        </w:tc>
      </w:tr>
    </w:tbl>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1.招标文件接受合同分包且投标人拟将合同分包的，应提供本协议；否则无须提供。</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2.本协议由委托代理人签字或盖章的，应按照本章载明的格式提供“单位授权书”。</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3.在以合同分包形式落实中小企业预留份额项目中，投标人除了要提供《中小企业声明函》，还需提供本协议。</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二-12其他资格证明文件（若有）</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二-12-①具备履行合同所必需设备和专业技术能力专项证明材料（若有）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现附上我方具备履行合同所必需的设备和专业技术能力的专项证明材料复印件（具体附后），上述证明材料真实有效，否则我方负全部责任。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1、招标文件要求投标人提供“具备履行合同所必需的设备和专业技术能力专项证明材料”的，投标人应按照招标文件规定在此项下提供相应证明材料复印件。</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2、投标人提供的相应证明材料复印件均应符合：内容完整、清晰、整洁，并由投标人加盖其单位公章。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二-12-②招标文件规定的其他资格证明文件（若有）</w:t>
      </w:r>
    </w:p>
    <w:p>
      <w:pPr>
        <w:pStyle w:val="13"/>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除招标文件另有规定外，招标文件要求提交的除前述资格证明文件外的其他资格证明文件（若有）加盖投标人的单位公章后应在此项下提交。</w:t>
      </w:r>
    </w:p>
    <w:p>
      <w:pPr>
        <w:pStyle w:val="13"/>
        <w:jc w:val="both"/>
        <w:rPr>
          <w:rFonts w:hint="eastAsia" w:ascii="宋体" w:hAnsi="宋体" w:eastAsia="宋体" w:cs="宋体"/>
          <w:color w:val="auto"/>
          <w:sz w:val="24"/>
          <w:szCs w:val="24"/>
        </w:rPr>
      </w:pP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三、投标保证金</w:t>
      </w:r>
    </w:p>
    <w:p>
      <w:pPr>
        <w:pStyle w:val="13"/>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1、在此项下提交的“投标保证金”材料可使用转账凭证复印件或从福建省政府采购网上公开信息系统中下载的有关原始页面的打印件。</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2、投标保证金是否已提交的认定按照招标文件第三章规定执行。</w:t>
      </w:r>
    </w:p>
    <w:p>
      <w:pPr>
        <w:pStyle w:val="13"/>
        <w:jc w:val="both"/>
        <w:rPr>
          <w:rFonts w:hint="eastAsia" w:ascii="宋体" w:hAnsi="宋体" w:eastAsia="宋体" w:cs="宋体"/>
          <w:color w:val="auto"/>
          <w:sz w:val="24"/>
          <w:szCs w:val="24"/>
        </w:rPr>
      </w:pP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pStyle w:val="13"/>
        <w:ind w:firstLine="960"/>
        <w:jc w:val="center"/>
        <w:outlineLvl w:val="2"/>
        <w:rPr>
          <w:rFonts w:hint="eastAsia" w:ascii="宋体" w:hAnsi="宋体" w:eastAsia="宋体" w:cs="宋体"/>
          <w:b/>
          <w:color w:val="auto"/>
          <w:sz w:val="24"/>
          <w:szCs w:val="24"/>
        </w:rPr>
      </w:pPr>
    </w:p>
    <w:p>
      <w:pPr>
        <w:pStyle w:val="13"/>
        <w:ind w:firstLine="960"/>
        <w:jc w:val="center"/>
        <w:outlineLvl w:val="2"/>
        <w:rPr>
          <w:rFonts w:hint="eastAsia" w:ascii="宋体" w:hAnsi="宋体" w:eastAsia="宋体" w:cs="宋体"/>
          <w:b/>
          <w:color w:val="auto"/>
          <w:sz w:val="24"/>
          <w:szCs w:val="24"/>
        </w:rPr>
      </w:pPr>
    </w:p>
    <w:p>
      <w:pPr>
        <w:pStyle w:val="13"/>
        <w:ind w:firstLine="960"/>
        <w:jc w:val="center"/>
        <w:outlineLvl w:val="2"/>
        <w:rPr>
          <w:rFonts w:hint="eastAsia" w:ascii="宋体" w:hAnsi="宋体" w:eastAsia="宋体" w:cs="宋体"/>
          <w:b/>
          <w:color w:val="auto"/>
          <w:sz w:val="24"/>
          <w:szCs w:val="24"/>
        </w:rPr>
      </w:pPr>
    </w:p>
    <w:p>
      <w:pPr>
        <w:pStyle w:val="13"/>
        <w:ind w:firstLine="960"/>
        <w:jc w:val="center"/>
        <w:outlineLvl w:val="2"/>
        <w:rPr>
          <w:rFonts w:hint="eastAsia" w:ascii="宋体" w:hAnsi="宋体" w:eastAsia="宋体" w:cs="宋体"/>
          <w:b/>
          <w:color w:val="auto"/>
          <w:sz w:val="24"/>
          <w:szCs w:val="24"/>
        </w:rPr>
      </w:pPr>
    </w:p>
    <w:p>
      <w:pPr>
        <w:pStyle w:val="13"/>
        <w:ind w:firstLine="960"/>
        <w:jc w:val="center"/>
        <w:outlineLvl w:val="2"/>
        <w:rPr>
          <w:rFonts w:hint="eastAsia" w:ascii="宋体" w:hAnsi="宋体" w:eastAsia="宋体" w:cs="宋体"/>
          <w:b/>
          <w:color w:val="auto"/>
          <w:sz w:val="24"/>
          <w:szCs w:val="24"/>
        </w:rPr>
      </w:pPr>
    </w:p>
    <w:p>
      <w:pPr>
        <w:pStyle w:val="13"/>
        <w:ind w:firstLine="960"/>
        <w:jc w:val="center"/>
        <w:outlineLvl w:val="2"/>
        <w:rPr>
          <w:rFonts w:hint="eastAsia" w:ascii="宋体" w:hAnsi="宋体" w:eastAsia="宋体" w:cs="宋体"/>
          <w:b/>
          <w:color w:val="auto"/>
          <w:sz w:val="24"/>
          <w:szCs w:val="24"/>
        </w:rPr>
      </w:pP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封面格式(报价部分)</w:t>
      </w:r>
    </w:p>
    <w:p>
      <w:pPr>
        <w:pStyle w:val="13"/>
        <w:ind w:firstLine="960"/>
        <w:jc w:val="center"/>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福建省政府采购投标文件</w:t>
      </w:r>
    </w:p>
    <w:p>
      <w:pPr>
        <w:pStyle w:val="13"/>
        <w:ind w:firstLine="960"/>
        <w:jc w:val="center"/>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（报价部分）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13"/>
        <w:ind w:firstLine="960"/>
        <w:jc w:val="center"/>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（填写正本或副本）</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（项目名称：（由投标人填写）</w:t>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（备案编号：（由投标人填写）</w:t>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（项目编号：（由投标人填写）</w:t>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（所投采购包：（由投标人填写）</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投标人：（填写“全称”）</w:t>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（由投标人填写）年（由投标人填写）月</w:t>
      </w:r>
    </w:p>
    <w:p>
      <w:pPr>
        <w:pStyle w:val="13"/>
        <w:jc w:val="both"/>
        <w:rPr>
          <w:rFonts w:hint="eastAsia" w:ascii="宋体" w:hAnsi="宋体" w:eastAsia="宋体" w:cs="宋体"/>
          <w:color w:val="auto"/>
          <w:sz w:val="24"/>
          <w:szCs w:val="24"/>
        </w:rPr>
      </w:pP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一、开标一览表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二、投标分项报价表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三、招标文件规定的价格扣除证明材料（若有）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四、招标文件规定的加分证明材料（若有）</w:t>
      </w:r>
    </w:p>
    <w:p>
      <w:pPr>
        <w:pStyle w:val="13"/>
        <w:jc w:val="both"/>
        <w:rPr>
          <w:rFonts w:hint="eastAsia" w:ascii="宋体" w:hAnsi="宋体" w:eastAsia="宋体" w:cs="宋体"/>
          <w:color w:val="auto"/>
          <w:sz w:val="24"/>
          <w:szCs w:val="24"/>
        </w:rPr>
      </w:pP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一、开标一览表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货币及单位：人民币元</w:t>
      </w:r>
    </w:p>
    <w:tbl>
      <w:tblPr>
        <w:tblStyle w:val="9"/>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2076"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2076"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投标保证金</w:t>
            </w:r>
          </w:p>
        </w:tc>
        <w:tc>
          <w:tcPr>
            <w:tcW w:w="2076"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076"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投标总价（大写金额）：</w:t>
            </w:r>
            <w:r>
              <w:rPr>
                <w:rFonts w:hint="eastAsia" w:ascii="宋体" w:hAnsi="宋体" w:eastAsia="宋体" w:cs="宋体"/>
                <w:color w:val="auto"/>
                <w:sz w:val="24"/>
                <w:szCs w:val="24"/>
                <w:u w:val="single"/>
              </w:rPr>
              <w:t>　　　　　　　　</w:t>
            </w:r>
          </w:p>
        </w:tc>
        <w:tc>
          <w:tcPr>
            <w:tcW w:w="2076" w:type="dxa"/>
            <w:vAlign w:val="top"/>
          </w:tcPr>
          <w:p>
            <w:pPr>
              <w:rPr>
                <w:rFonts w:hint="eastAsia" w:ascii="宋体" w:hAnsi="宋体" w:eastAsia="宋体" w:cs="宋体"/>
                <w:color w:val="auto"/>
                <w:sz w:val="24"/>
                <w:szCs w:val="24"/>
              </w:rPr>
            </w:pPr>
          </w:p>
        </w:tc>
        <w:tc>
          <w:tcPr>
            <w:tcW w:w="2076" w:type="dxa"/>
            <w:vMerge w:val="restart"/>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a.&gt;投标报价的明细：详见《投标分项报价表》。</w:t>
            </w:r>
          </w:p>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076"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投标总价（大写金额）：</w:t>
            </w:r>
            <w:r>
              <w:rPr>
                <w:rFonts w:hint="eastAsia" w:ascii="宋体" w:hAnsi="宋体" w:eastAsia="宋体" w:cs="宋体"/>
                <w:color w:val="auto"/>
                <w:sz w:val="24"/>
                <w:szCs w:val="24"/>
                <w:u w:val="single"/>
              </w:rPr>
              <w:t>　　　　　　　　</w:t>
            </w:r>
          </w:p>
        </w:tc>
        <w:tc>
          <w:tcPr>
            <w:tcW w:w="2076" w:type="dxa"/>
            <w:vAlign w:val="top"/>
          </w:tcPr>
          <w:p>
            <w:pPr>
              <w:rPr>
                <w:rFonts w:hint="eastAsia" w:ascii="宋体" w:hAnsi="宋体" w:eastAsia="宋体" w:cs="宋体"/>
                <w:color w:val="auto"/>
                <w:sz w:val="24"/>
                <w:szCs w:val="24"/>
              </w:rPr>
            </w:pPr>
          </w:p>
        </w:tc>
        <w:tc>
          <w:tcPr>
            <w:tcW w:w="2076" w:type="dxa"/>
            <w:vMerge w:val="continue"/>
            <w:vAlign w:val="top"/>
          </w:tcPr>
          <w:p>
            <w:pPr>
              <w:rPr>
                <w:rFonts w:hint="eastAsia" w:ascii="宋体" w:hAnsi="宋体" w:eastAsia="宋体" w:cs="宋体"/>
                <w:color w:val="auto"/>
                <w:sz w:val="24"/>
                <w:szCs w:val="24"/>
              </w:rPr>
            </w:pPr>
          </w:p>
        </w:tc>
      </w:tr>
    </w:tbl>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1.1投标人应按照本表格式填写所投的采购包的“投标报价”。</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1.2本表中列示的“采购包”应与《投标分项报价表》中列示的“采购包”保持一致，即：若本表中列示的“采购包”为“1”时，《投标分项报价表》中列示的“采购包”亦应为“1”，以此类推。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1.3“大写金额”指“投标报价”应用“壹、贰、叁、肆、伍、陆、柒、捌、玖、拾、佰、仟、万、亿、元、角、分、零”等进行填写。</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二、投标分项报价表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货币及单位：人民币元</w:t>
      </w:r>
    </w:p>
    <w:tbl>
      <w:tblPr>
        <w:tblStyle w:val="9"/>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CellMar>
            <w:top w:w="0" w:type="dxa"/>
            <w:left w:w="108" w:type="dxa"/>
            <w:bottom w:w="0" w:type="dxa"/>
            <w:right w:w="108" w:type="dxa"/>
          </w:tblCellMar>
        </w:tblPrEx>
        <w:tc>
          <w:tcPr>
            <w:tcW w:w="92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92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92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投标标的</w:t>
            </w:r>
          </w:p>
        </w:tc>
        <w:tc>
          <w:tcPr>
            <w:tcW w:w="92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92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来源地</w:t>
            </w:r>
          </w:p>
        </w:tc>
        <w:tc>
          <w:tcPr>
            <w:tcW w:w="92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单价（现场）</w:t>
            </w:r>
          </w:p>
        </w:tc>
        <w:tc>
          <w:tcPr>
            <w:tcW w:w="92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92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总价（现场）</w:t>
            </w:r>
          </w:p>
        </w:tc>
        <w:tc>
          <w:tcPr>
            <w:tcW w:w="92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2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vAlign w:val="top"/>
          </w:tcPr>
          <w:p>
            <w:pPr>
              <w:rPr>
                <w:rFonts w:hint="eastAsia" w:ascii="宋体" w:hAnsi="宋体" w:eastAsia="宋体" w:cs="宋体"/>
                <w:color w:val="auto"/>
                <w:sz w:val="24"/>
                <w:szCs w:val="24"/>
              </w:rPr>
            </w:pPr>
          </w:p>
        </w:tc>
        <w:tc>
          <w:tcPr>
            <w:tcW w:w="92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c>
          <w:tcPr>
            <w:tcW w:w="923" w:type="dxa"/>
            <w:vAlign w:val="top"/>
          </w:tcPr>
          <w:p>
            <w:pPr>
              <w:rPr>
                <w:rFonts w:hint="eastAsia" w:ascii="宋体" w:hAnsi="宋体" w:eastAsia="宋体" w:cs="宋体"/>
                <w:color w:val="auto"/>
                <w:sz w:val="24"/>
                <w:szCs w:val="24"/>
              </w:rPr>
            </w:pPr>
          </w:p>
        </w:tc>
      </w:tr>
    </w:tbl>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1.3“投标标的”为服务的：“规格”项下应填写服务提供者提供的服务标准及品牌（若有）。“来源地”应填写服务提供者的所在地。</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1.4同一采购包中，“单价（现场）”×“数量”=“总价（现场）”，全部品目号“总价（现场）”的合计金额应与《开标一览表》中相应采购包列示的“投标总价”保持一致。</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1.5若招标文件要求投标人对“备品备件价格、专用工具价格、技术服务费、安装调试费、检验培训费、运输费、保险费、税收”等进行报价的，请在本表的“备注”项下填写。</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三、招标文件规定的价格扣除证明材料（若有）</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三-1优先类节能产品、环境标志产品价格扣除证明材料（若有）</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三-1-①优先类节能产品、环境标志产品统计表（价格扣除适用，若有）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货币及单位：人民币元</w:t>
      </w:r>
    </w:p>
    <w:tbl>
      <w:tblPr>
        <w:tblStyle w:val="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top"/>
          </w:tcPr>
          <w:p>
            <w:pPr>
              <w:rPr>
                <w:rFonts w:hint="eastAsia" w:ascii="宋体" w:hAnsi="宋体" w:eastAsia="宋体" w:cs="宋体"/>
                <w:color w:val="auto"/>
                <w:sz w:val="24"/>
                <w:szCs w:val="24"/>
              </w:rPr>
            </w:pPr>
          </w:p>
        </w:tc>
        <w:tc>
          <w:tcPr>
            <w:tcW w:w="7122" w:type="dxa"/>
            <w:gridSpan w:val="6"/>
            <w:vAlign w:val="top"/>
          </w:tcPr>
          <w:p>
            <w:pPr>
              <w:pStyle w:val="13"/>
              <w:ind w:firstLine="960"/>
              <w:jc w:val="center"/>
              <w:rPr>
                <w:rFonts w:hint="eastAsia" w:ascii="宋体" w:hAnsi="宋体" w:eastAsia="宋体" w:cs="宋体"/>
                <w:color w:val="auto"/>
                <w:sz w:val="24"/>
                <w:szCs w:val="24"/>
              </w:rPr>
            </w:pPr>
            <w:r>
              <w:rPr>
                <w:rFonts w:hint="eastAsia" w:ascii="宋体" w:hAnsi="宋体" w:eastAsia="宋体" w:cs="宋体"/>
                <w:color w:val="auto"/>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单价（现场）</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总价（现场）</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vAlign w:val="top"/>
          </w:tcPr>
          <w:p>
            <w:pPr>
              <w:rPr>
                <w:rFonts w:hint="eastAsia" w:ascii="宋体" w:hAnsi="宋体" w:eastAsia="宋体" w:cs="宋体"/>
                <w:color w:val="auto"/>
                <w:sz w:val="24"/>
                <w:szCs w:val="24"/>
              </w:rPr>
            </w:pP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122" w:type="dxa"/>
            <w:gridSpan w:val="6"/>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a.采购包内属于节能、环境标志产品的报价总金额：</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b.采购包投标总价（报价总金额）：</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c.“采购包内属于节能、环境标志产品的报价总金额”占“采购包投标总价（报价总金额）”的比例（以%列示）：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tc>
      </w:tr>
    </w:tbl>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1、对节能、环境标志产品计算价格扣除时，只依据电子投标文件“三-1-②优先类节能产品、环境标志产品证明材料（价格扣除适用，若有）”。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2、本表以采购包为单位，不同采购包请分别填写；同一采购包请按照其品目号顺序分别填写。</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3、具体统计、计算：</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3.2计算结果若除不尽，可四舍五入保留到小数点后两位。</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3.3投标人应按照招标文件要求认真统计、计算，否则评标委员会不予认定。</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3.4若无节能、环境标志产品，不填写本表，否则，视为提供虚假材料。</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三-1-②优先类节能产品、环境标志产品证明材料（价格扣除适用，若有）</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三-2小型、微型企业产品等价格扣除证明材料（若有）</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三-2-①中小企业声明函（价格扣除适用，若有）</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中小企业声明函（货物）</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中小企业声明函（工程、服务）</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三-2-②小型、微型企业等证明材料（价格扣除适用，若有）</w:t>
      </w:r>
    </w:p>
    <w:p>
      <w:pPr>
        <w:pStyle w:val="13"/>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1、投标人应按照招标文件要求提供相应证明材料，证明材料应与《中小企业声明函》的内容相一致，否则视为《中小企业声明函》内容不真实。</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2、投标人为监狱企业的，根据其提供的由省级以上监狱管理局、戒毒管理局（含新疆生产建设兵团）出具的属于监狱企业的证明文件进行认定，监狱企业视同小型、微型企业。</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附：</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残疾人福利性单位声明函（价格扣除适用，若有）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本投标人郑重声明，根据《财政部 民政部</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本投标人对上述声明的真实性负责。如有虚假，将依法承担相应责任。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1、请投标人按照实际情况编制填写本声明函，并在相应的（）中打“√”。</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2、若《残疾人福利性单位声明函》内容不真实，视为提供虚假材料。</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附：</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监狱企业证明材料</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三-3招标文件规定的其他价格扣除证明材料（若有）</w:t>
      </w:r>
    </w:p>
    <w:p>
      <w:pPr>
        <w:pStyle w:val="13"/>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13"/>
        <w:jc w:val="both"/>
        <w:rPr>
          <w:rFonts w:hint="eastAsia" w:ascii="宋体" w:hAnsi="宋体" w:eastAsia="宋体" w:cs="宋体"/>
          <w:color w:val="auto"/>
          <w:sz w:val="24"/>
          <w:szCs w:val="24"/>
        </w:rPr>
      </w:pP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四、招标文件规定的加分证明材料（若有）</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四-1优先类节能产品、环境标志产品加分证明材料（若有）</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四-1-①优先类节能产品、环境标志产品统计表（加分适用，若有）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货币及单位：人民币元</w:t>
      </w:r>
    </w:p>
    <w:tbl>
      <w:tblPr>
        <w:tblStyle w:val="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top"/>
          </w:tcPr>
          <w:p>
            <w:pPr>
              <w:rPr>
                <w:rFonts w:hint="eastAsia" w:ascii="宋体" w:hAnsi="宋体" w:eastAsia="宋体" w:cs="宋体"/>
                <w:color w:val="auto"/>
                <w:sz w:val="24"/>
                <w:szCs w:val="24"/>
              </w:rPr>
            </w:pPr>
          </w:p>
        </w:tc>
        <w:tc>
          <w:tcPr>
            <w:tcW w:w="7122" w:type="dxa"/>
            <w:gridSpan w:val="6"/>
            <w:vAlign w:val="top"/>
          </w:tcPr>
          <w:p>
            <w:pPr>
              <w:pStyle w:val="13"/>
              <w:ind w:firstLine="960"/>
              <w:jc w:val="center"/>
              <w:rPr>
                <w:rFonts w:hint="eastAsia" w:ascii="宋体" w:hAnsi="宋体" w:eastAsia="宋体" w:cs="宋体"/>
                <w:color w:val="auto"/>
                <w:sz w:val="24"/>
                <w:szCs w:val="24"/>
              </w:rPr>
            </w:pPr>
            <w:r>
              <w:rPr>
                <w:rFonts w:hint="eastAsia" w:ascii="宋体" w:hAnsi="宋体" w:eastAsia="宋体" w:cs="宋体"/>
                <w:color w:val="auto"/>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单价（现场）</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总价（现场）</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vAlign w:val="top"/>
          </w:tcPr>
          <w:p>
            <w:pPr>
              <w:rPr>
                <w:rFonts w:hint="eastAsia" w:ascii="宋体" w:hAnsi="宋体" w:eastAsia="宋体" w:cs="宋体"/>
                <w:color w:val="auto"/>
                <w:sz w:val="24"/>
                <w:szCs w:val="24"/>
              </w:rPr>
            </w:pP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r>
    </w:tbl>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1、对节能、环境标志产品计算价格扣除时，只依据电子投标文件“四-1-②优先类节能产品、环境标志产品加分证明材料（加分适用，若有）”。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2、本表以采购包为单位，不同采购包请分别填写；同一采购包请按照其品目号顺序分别填写。</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3、具体统计、计算：</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3.2计算结果若除不尽，可四舍五入保留到小数点后两位。</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3.3投标人应按照招标文件要求认真统计、计算，否则评标委员会不予认定。</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3.4若无节能、环境标志产品，不填写本表，否则，视为提供虚假材料。</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四-1-②优先类节能产品、环境标志产品证明材料（加分适用，若有）</w:t>
      </w:r>
    </w:p>
    <w:p>
      <w:pPr>
        <w:pStyle w:val="13"/>
        <w:ind w:firstLine="96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四-2招标文件规定的其他加分证明材料（若有）</w:t>
      </w:r>
    </w:p>
    <w:p>
      <w:pPr>
        <w:pStyle w:val="13"/>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若投标人可享受招标文件规定的除“优先类节能产品、环境标志产品加分”外的其他加分优惠，则投标人应按照招标文件要求提供相应证明材料。</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3"/>
        <w:ind w:firstLine="480"/>
        <w:jc w:val="both"/>
        <w:rPr>
          <w:rFonts w:hint="eastAsia" w:ascii="宋体" w:hAnsi="宋体" w:eastAsia="宋体" w:cs="宋体"/>
          <w:color w:val="auto"/>
          <w:sz w:val="24"/>
          <w:szCs w:val="24"/>
        </w:rPr>
      </w:pPr>
    </w:p>
    <w:p>
      <w:pPr>
        <w:pStyle w:val="13"/>
        <w:jc w:val="both"/>
        <w:rPr>
          <w:rFonts w:hint="eastAsia" w:ascii="宋体" w:hAnsi="宋体" w:eastAsia="宋体" w:cs="宋体"/>
          <w:color w:val="auto"/>
          <w:sz w:val="24"/>
          <w:szCs w:val="24"/>
        </w:rPr>
      </w:pP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封面格式(技术商务部分)</w:t>
      </w:r>
    </w:p>
    <w:p>
      <w:pPr>
        <w:pStyle w:val="13"/>
        <w:ind w:firstLine="960"/>
        <w:jc w:val="center"/>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福建省政府采购投标文件</w:t>
      </w:r>
    </w:p>
    <w:p>
      <w:pPr>
        <w:pStyle w:val="13"/>
        <w:ind w:firstLine="960"/>
        <w:jc w:val="center"/>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（技术商务部分）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13"/>
        <w:ind w:firstLine="960"/>
        <w:jc w:val="center"/>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（填写正本或副本）</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（项目名称：（由投标人填写）</w:t>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（备案编号：（由投标人填写）</w:t>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（项目编号：（由投标人填写）</w:t>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（所投采购包：（由投标人填写）</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投标人：（填写“全称”）</w:t>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（由投标人填写）年（由投标人填写）月</w:t>
      </w:r>
    </w:p>
    <w:p>
      <w:pPr>
        <w:pStyle w:val="13"/>
        <w:jc w:val="both"/>
        <w:rPr>
          <w:rFonts w:hint="eastAsia" w:ascii="宋体" w:hAnsi="宋体" w:eastAsia="宋体" w:cs="宋体"/>
          <w:color w:val="auto"/>
          <w:sz w:val="24"/>
          <w:szCs w:val="24"/>
        </w:rPr>
      </w:pP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3"/>
        <w:ind w:firstLine="960"/>
        <w:jc w:val="both"/>
        <w:rPr>
          <w:rFonts w:hint="eastAsia" w:ascii="宋体" w:hAnsi="宋体" w:eastAsia="宋体" w:cs="宋体"/>
          <w:color w:val="auto"/>
          <w:sz w:val="24"/>
          <w:szCs w:val="24"/>
        </w:rPr>
      </w:pP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一、标的说明一览表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二、技术和服务要求响应表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三、商务条件响应表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四、投标人提交的其他资料（若有）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技术商务部分中不得出现报价部分的全部或部分的投标报价信息（或组成资料），否则符合性审查不合格。</w:t>
      </w:r>
    </w:p>
    <w:p>
      <w:pPr>
        <w:pStyle w:val="13"/>
        <w:jc w:val="both"/>
        <w:rPr>
          <w:rFonts w:hint="eastAsia" w:ascii="宋体" w:hAnsi="宋体" w:eastAsia="宋体" w:cs="宋体"/>
          <w:color w:val="auto"/>
          <w:sz w:val="24"/>
          <w:szCs w:val="24"/>
        </w:rPr>
      </w:pP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3"/>
        <w:ind w:firstLine="960"/>
        <w:jc w:val="both"/>
        <w:rPr>
          <w:rFonts w:hint="eastAsia" w:ascii="宋体" w:hAnsi="宋体" w:eastAsia="宋体" w:cs="宋体"/>
          <w:color w:val="auto"/>
          <w:sz w:val="24"/>
          <w:szCs w:val="24"/>
        </w:rPr>
      </w:pP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一、标的说明一览表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投标标的</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来源地</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Merge w:val="continue"/>
            <w:vAlign w:val="top"/>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vAlign w:val="top"/>
          </w:tcPr>
          <w:p>
            <w:pPr>
              <w:rPr>
                <w:rFonts w:hint="eastAsia" w:ascii="宋体" w:hAnsi="宋体" w:eastAsia="宋体" w:cs="宋体"/>
                <w:color w:val="auto"/>
                <w:sz w:val="24"/>
                <w:szCs w:val="24"/>
              </w:rPr>
            </w:pPr>
          </w:p>
        </w:tc>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Merge w:val="continue"/>
            <w:vAlign w:val="top"/>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c>
          <w:tcPr>
            <w:tcW w:w="1187" w:type="dxa"/>
            <w:vAlign w:val="top"/>
          </w:tcPr>
          <w:p>
            <w:pPr>
              <w:rPr>
                <w:rFonts w:hint="eastAsia" w:ascii="宋体" w:hAnsi="宋体" w:eastAsia="宋体" w:cs="宋体"/>
                <w:color w:val="auto"/>
                <w:sz w:val="24"/>
                <w:szCs w:val="24"/>
              </w:rPr>
            </w:pPr>
          </w:p>
        </w:tc>
      </w:tr>
    </w:tbl>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1.1“采购包”、“品目号”、“投标标的”及“数量”应与招标文件《采购标的一览表》中的有关内容（“采购包”、“品目号”、“采购标的”及“数量”）保持一致。</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3、电子投标文件中涉及“投标标的”、“数量”、“规格”、“来源地”的内容若不一致，应以本表为准。</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jc w:val="both"/>
        <w:rPr>
          <w:rFonts w:hint="eastAsia" w:ascii="宋体" w:hAnsi="宋体" w:eastAsia="宋体" w:cs="宋体"/>
          <w:color w:val="auto"/>
          <w:sz w:val="24"/>
          <w:szCs w:val="24"/>
        </w:rPr>
      </w:pP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二、技术和服务要求响应表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CellMar>
            <w:top w:w="0" w:type="dxa"/>
            <w:left w:w="108" w:type="dxa"/>
            <w:bottom w:w="0" w:type="dxa"/>
            <w:right w:w="108" w:type="dxa"/>
          </w:tblCellMar>
        </w:tblPrEx>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技术和服务要求</w:t>
            </w:r>
          </w:p>
        </w:tc>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61" w:type="dxa"/>
            <w:vAlign w:val="top"/>
          </w:tcPr>
          <w:p>
            <w:pPr>
              <w:rPr>
                <w:rFonts w:hint="eastAsia" w:ascii="宋体" w:hAnsi="宋体" w:eastAsia="宋体" w:cs="宋体"/>
                <w:color w:val="auto"/>
                <w:sz w:val="24"/>
                <w:szCs w:val="24"/>
              </w:rPr>
            </w:pPr>
          </w:p>
        </w:tc>
        <w:tc>
          <w:tcPr>
            <w:tcW w:w="1661" w:type="dxa"/>
            <w:vAlign w:val="top"/>
          </w:tcPr>
          <w:p>
            <w:pPr>
              <w:rPr>
                <w:rFonts w:hint="eastAsia" w:ascii="宋体" w:hAnsi="宋体" w:eastAsia="宋体" w:cs="宋体"/>
                <w:color w:val="auto"/>
                <w:sz w:val="24"/>
                <w:szCs w:val="24"/>
              </w:rPr>
            </w:pPr>
          </w:p>
        </w:tc>
        <w:tc>
          <w:tcPr>
            <w:tcW w:w="1661" w:type="dxa"/>
            <w:vAlign w:val="top"/>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vAlign w:val="top"/>
          </w:tcPr>
          <w:p>
            <w:pPr>
              <w:rPr>
                <w:rFonts w:hint="eastAsia" w:ascii="宋体" w:hAnsi="宋体" w:eastAsia="宋体" w:cs="宋体"/>
                <w:color w:val="auto"/>
                <w:sz w:val="24"/>
                <w:szCs w:val="24"/>
              </w:rPr>
            </w:pPr>
          </w:p>
        </w:tc>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vAlign w:val="top"/>
          </w:tcPr>
          <w:p>
            <w:pPr>
              <w:rPr>
                <w:rFonts w:hint="eastAsia" w:ascii="宋体" w:hAnsi="宋体" w:eastAsia="宋体" w:cs="宋体"/>
                <w:color w:val="auto"/>
                <w:sz w:val="24"/>
                <w:szCs w:val="24"/>
              </w:rPr>
            </w:pPr>
          </w:p>
        </w:tc>
        <w:tc>
          <w:tcPr>
            <w:tcW w:w="1661" w:type="dxa"/>
            <w:vAlign w:val="top"/>
          </w:tcPr>
          <w:p>
            <w:pPr>
              <w:rPr>
                <w:rFonts w:hint="eastAsia" w:ascii="宋体" w:hAnsi="宋体" w:eastAsia="宋体" w:cs="宋体"/>
                <w:color w:val="auto"/>
                <w:sz w:val="24"/>
                <w:szCs w:val="24"/>
              </w:rPr>
            </w:pPr>
          </w:p>
        </w:tc>
        <w:tc>
          <w:tcPr>
            <w:tcW w:w="1661" w:type="dxa"/>
            <w:vAlign w:val="top"/>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vAlign w:val="top"/>
          </w:tcPr>
          <w:p>
            <w:pPr>
              <w:rPr>
                <w:rFonts w:hint="eastAsia" w:ascii="宋体" w:hAnsi="宋体" w:eastAsia="宋体" w:cs="宋体"/>
                <w:color w:val="auto"/>
                <w:sz w:val="24"/>
                <w:szCs w:val="24"/>
              </w:rPr>
            </w:pPr>
          </w:p>
        </w:tc>
        <w:tc>
          <w:tcPr>
            <w:tcW w:w="1661" w:type="dxa"/>
            <w:vAlign w:val="top"/>
          </w:tcPr>
          <w:p>
            <w:pPr>
              <w:rPr>
                <w:rFonts w:hint="eastAsia" w:ascii="宋体" w:hAnsi="宋体" w:eastAsia="宋体" w:cs="宋体"/>
                <w:color w:val="auto"/>
                <w:sz w:val="24"/>
                <w:szCs w:val="24"/>
              </w:rPr>
            </w:pPr>
          </w:p>
        </w:tc>
        <w:tc>
          <w:tcPr>
            <w:tcW w:w="1661" w:type="dxa"/>
            <w:vAlign w:val="top"/>
          </w:tcPr>
          <w:p>
            <w:pPr>
              <w:rPr>
                <w:rFonts w:hint="eastAsia" w:ascii="宋体" w:hAnsi="宋体" w:eastAsia="宋体" w:cs="宋体"/>
                <w:color w:val="auto"/>
                <w:sz w:val="24"/>
                <w:szCs w:val="24"/>
              </w:rPr>
            </w:pPr>
          </w:p>
        </w:tc>
        <w:tc>
          <w:tcPr>
            <w:tcW w:w="1661" w:type="dxa"/>
            <w:vAlign w:val="top"/>
          </w:tcPr>
          <w:p>
            <w:pPr>
              <w:rPr>
                <w:rFonts w:hint="eastAsia" w:ascii="宋体" w:hAnsi="宋体" w:eastAsia="宋体" w:cs="宋体"/>
                <w:color w:val="auto"/>
                <w:sz w:val="24"/>
                <w:szCs w:val="24"/>
              </w:rPr>
            </w:pPr>
          </w:p>
        </w:tc>
      </w:tr>
    </w:tbl>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1.1“技术和服务要求”项下填写的内容应与招标文件第五章“技术和服务要求”的内容保持一致。</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1.3“是否偏离及说明”项下应按下列规定填写：优于的，填写“正偏离”；符合的，填写“无偏离”；低于的，填写“负偏离”。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jc w:val="both"/>
        <w:rPr>
          <w:rFonts w:hint="eastAsia" w:ascii="宋体" w:hAnsi="宋体" w:eastAsia="宋体" w:cs="宋体"/>
          <w:color w:val="auto"/>
          <w:sz w:val="24"/>
          <w:szCs w:val="24"/>
        </w:rPr>
      </w:pP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三、商务条件响应表</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商务条件</w:t>
            </w:r>
          </w:p>
        </w:tc>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61" w:type="dxa"/>
            <w:vAlign w:val="top"/>
          </w:tcPr>
          <w:p>
            <w:pPr>
              <w:rPr>
                <w:rFonts w:hint="eastAsia" w:ascii="宋体" w:hAnsi="宋体" w:eastAsia="宋体" w:cs="宋体"/>
                <w:color w:val="auto"/>
                <w:sz w:val="24"/>
                <w:szCs w:val="24"/>
              </w:rPr>
            </w:pPr>
          </w:p>
        </w:tc>
        <w:tc>
          <w:tcPr>
            <w:tcW w:w="1661" w:type="dxa"/>
            <w:vAlign w:val="top"/>
          </w:tcPr>
          <w:p>
            <w:pPr>
              <w:rPr>
                <w:rFonts w:hint="eastAsia" w:ascii="宋体" w:hAnsi="宋体" w:eastAsia="宋体" w:cs="宋体"/>
                <w:color w:val="auto"/>
                <w:sz w:val="24"/>
                <w:szCs w:val="24"/>
              </w:rPr>
            </w:pPr>
          </w:p>
        </w:tc>
        <w:tc>
          <w:tcPr>
            <w:tcW w:w="1661" w:type="dxa"/>
            <w:vAlign w:val="top"/>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vAlign w:val="top"/>
          </w:tcPr>
          <w:p>
            <w:pPr>
              <w:rPr>
                <w:rFonts w:hint="eastAsia" w:ascii="宋体" w:hAnsi="宋体" w:eastAsia="宋体" w:cs="宋体"/>
                <w:color w:val="auto"/>
                <w:sz w:val="24"/>
                <w:szCs w:val="24"/>
              </w:rPr>
            </w:pPr>
          </w:p>
        </w:tc>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vAlign w:val="top"/>
          </w:tcPr>
          <w:p>
            <w:pPr>
              <w:rPr>
                <w:rFonts w:hint="eastAsia" w:ascii="宋体" w:hAnsi="宋体" w:eastAsia="宋体" w:cs="宋体"/>
                <w:color w:val="auto"/>
                <w:sz w:val="24"/>
                <w:szCs w:val="24"/>
              </w:rPr>
            </w:pPr>
          </w:p>
        </w:tc>
        <w:tc>
          <w:tcPr>
            <w:tcW w:w="1661" w:type="dxa"/>
            <w:vAlign w:val="top"/>
          </w:tcPr>
          <w:p>
            <w:pPr>
              <w:rPr>
                <w:rFonts w:hint="eastAsia" w:ascii="宋体" w:hAnsi="宋体" w:eastAsia="宋体" w:cs="宋体"/>
                <w:color w:val="auto"/>
                <w:sz w:val="24"/>
                <w:szCs w:val="24"/>
              </w:rPr>
            </w:pPr>
          </w:p>
        </w:tc>
        <w:tc>
          <w:tcPr>
            <w:tcW w:w="1661" w:type="dxa"/>
            <w:vAlign w:val="top"/>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top"/>
          </w:tcPr>
          <w:p>
            <w:pPr>
              <w:pStyle w:val="13"/>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vAlign w:val="top"/>
          </w:tcPr>
          <w:p>
            <w:pPr>
              <w:rPr>
                <w:rFonts w:hint="eastAsia" w:ascii="宋体" w:hAnsi="宋体" w:eastAsia="宋体" w:cs="宋体"/>
                <w:color w:val="auto"/>
                <w:sz w:val="24"/>
                <w:szCs w:val="24"/>
              </w:rPr>
            </w:pPr>
          </w:p>
        </w:tc>
        <w:tc>
          <w:tcPr>
            <w:tcW w:w="1661" w:type="dxa"/>
            <w:vAlign w:val="top"/>
          </w:tcPr>
          <w:p>
            <w:pPr>
              <w:rPr>
                <w:rFonts w:hint="eastAsia" w:ascii="宋体" w:hAnsi="宋体" w:eastAsia="宋体" w:cs="宋体"/>
                <w:color w:val="auto"/>
                <w:sz w:val="24"/>
                <w:szCs w:val="24"/>
              </w:rPr>
            </w:pPr>
          </w:p>
        </w:tc>
        <w:tc>
          <w:tcPr>
            <w:tcW w:w="1661" w:type="dxa"/>
            <w:vAlign w:val="top"/>
          </w:tcPr>
          <w:p>
            <w:pPr>
              <w:rPr>
                <w:rFonts w:hint="eastAsia" w:ascii="宋体" w:hAnsi="宋体" w:eastAsia="宋体" w:cs="宋体"/>
                <w:color w:val="auto"/>
                <w:sz w:val="24"/>
                <w:szCs w:val="24"/>
              </w:rPr>
            </w:pPr>
          </w:p>
        </w:tc>
        <w:tc>
          <w:tcPr>
            <w:tcW w:w="1661" w:type="dxa"/>
            <w:vAlign w:val="top"/>
          </w:tcPr>
          <w:p>
            <w:pPr>
              <w:rPr>
                <w:rFonts w:hint="eastAsia" w:ascii="宋体" w:hAnsi="宋体" w:eastAsia="宋体" w:cs="宋体"/>
                <w:color w:val="auto"/>
                <w:sz w:val="24"/>
                <w:szCs w:val="24"/>
              </w:rPr>
            </w:pPr>
          </w:p>
        </w:tc>
      </w:tr>
    </w:tbl>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1.1“商务条件”项下填写的内容应与招标文件第五章“商务条件”的内容保持一致。</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1.2“投标响应”项下应填写具体的响应内容并与“商务条件”项下填写的内容逐项对应；对“商务条件”项下涉及“≥或＞”、“≤或＜”及某个区间值范围内的内容，应填写具体的数值。</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1.3“是否偏离及说明”项下应按下列规定填写：优于的，填写“正偏离”；符合的，填写“无偏离”；低于的，填写“负偏离”。</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3"/>
        <w:jc w:val="both"/>
        <w:rPr>
          <w:rFonts w:hint="eastAsia" w:ascii="宋体" w:hAnsi="宋体" w:eastAsia="宋体" w:cs="宋体"/>
          <w:color w:val="auto"/>
          <w:sz w:val="24"/>
          <w:szCs w:val="24"/>
        </w:rPr>
      </w:pPr>
    </w:p>
    <w:p>
      <w:pPr>
        <w:pStyle w:val="1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ind w:firstLine="96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四、投标人提交的其他资料（若有）</w:t>
      </w:r>
    </w:p>
    <w:p>
      <w:pPr>
        <w:pStyle w:val="13"/>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1、招标文件要求提交的除“资格及资信证明部分”、“报价部分”外的其他证明材料或资料加盖投标人的单位公章后应在此项下提交。</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2、招标文件要求投标人提供方案（包括但不限于：组织、实施、技术、服务方案等）的，投标人应在此项下提交。</w:t>
      </w:r>
    </w:p>
    <w:p>
      <w:pPr>
        <w:pStyle w:val="1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3、除招标文件另有规定外，投标人认为需要提交的其他证明材料或资料加盖投标人的单位公章后应在此项下提交。</w:t>
      </w:r>
    </w:p>
    <w:p>
      <w:pPr>
        <w:pStyle w:val="13"/>
        <w:rPr>
          <w:rFonts w:hint="eastAsia" w:ascii="宋体" w:hAnsi="宋体" w:eastAsia="宋体" w:cs="宋体"/>
          <w:color w:val="auto"/>
          <w:sz w:val="24"/>
          <w:szCs w:val="24"/>
          <w:lang w:val="en-US"/>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Arial" w:hAnsi="Arial" w:eastAsia="宋体" w:cs="Times New Roman"/>
        <w:color w:val="000000"/>
        <w:sz w:val="18"/>
        <w:lang w:val="en-US" w:eastAsia="zh-CN" w:bidi="ar-SA"/>
      </w:rPr>
      <w:pict>
        <v:rect id="文本框 2"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767F"/>
    <w:multiLevelType w:val="singleLevel"/>
    <w:tmpl w:val="9F2A767F"/>
    <w:lvl w:ilvl="0" w:tentative="0">
      <w:start w:val="16"/>
      <w:numFmt w:val="chineseCounting"/>
      <w:suff w:val="nothing"/>
      <w:lvlText w:val="%1、"/>
      <w:lvlJc w:val="left"/>
      <w:rPr>
        <w:rFonts w:hint="eastAsia"/>
      </w:rPr>
    </w:lvl>
  </w:abstractNum>
  <w:abstractNum w:abstractNumId="1">
    <w:nsid w:val="BDDB5408"/>
    <w:multiLevelType w:val="singleLevel"/>
    <w:tmpl w:val="BDDB5408"/>
    <w:lvl w:ilvl="0" w:tentative="0">
      <w:start w:val="1"/>
      <w:numFmt w:val="decimal"/>
      <w:suff w:val="nothing"/>
      <w:lvlText w:val="%1、"/>
      <w:lvlJc w:val="left"/>
    </w:lvl>
  </w:abstractNum>
  <w:abstractNum w:abstractNumId="2">
    <w:nsid w:val="7E9EB849"/>
    <w:multiLevelType w:val="singleLevel"/>
    <w:tmpl w:val="7E9EB849"/>
    <w:lvl w:ilvl="0" w:tentative="0">
      <w:start w:val="1"/>
      <w:numFmt w:val="upperLetter"/>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M1ZGIxY2Q2NGY3NDFhZThkMDJlYjg1ZjkxNDdlOGUifQ=="/>
  </w:docVars>
  <w:rsids>
    <w:rsidRoot w:val="00000000"/>
    <w:rsid w:val="04F923E3"/>
    <w:rsid w:val="3382147F"/>
    <w:rsid w:val="4FBA3DB0"/>
    <w:rsid w:val="50ED33DA"/>
    <w:rsid w:val="651C505F"/>
    <w:rsid w:val="71C34D91"/>
    <w:rsid w:val="7BF704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10">
    <w:name w:val="Default Paragraph Font"/>
    <w:semiHidden/>
    <w:qFormat/>
    <w:uiPriority w:val="0"/>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uiPriority w:val="0"/>
    <w:pPr>
      <w:ind w:left="720"/>
    </w:pPr>
  </w:style>
  <w:style w:type="paragraph" w:styleId="4">
    <w:name w:val="footer"/>
    <w:basedOn w:val="5"/>
    <w:qFormat/>
    <w:uiPriority w:val="0"/>
    <w:pPr>
      <w:tabs>
        <w:tab w:val="center" w:pos="4153"/>
        <w:tab w:val="right" w:pos="8306"/>
      </w:tabs>
      <w:snapToGrid w:val="0"/>
      <w:jc w:val="left"/>
    </w:pPr>
    <w:rPr>
      <w:sz w:val="18"/>
    </w:rPr>
  </w:style>
  <w:style w:type="paragraph" w:customStyle="1" w:styleId="5">
    <w:name w:val="Text"/>
    <w:qFormat/>
    <w:uiPriority w:val="0"/>
    <w:pPr>
      <w:spacing w:after="160" w:line="259" w:lineRule="auto"/>
      <w:ind w:left="1843" w:right="703"/>
    </w:pPr>
    <w:rPr>
      <w:rFonts w:ascii="Arial" w:hAnsi="Arial" w:eastAsia="宋体" w:cs="Times New Roman"/>
      <w:color w:val="000000"/>
      <w:lang w:val="en-US" w:eastAsia="zh-CN" w:bidi="ar-SA"/>
    </w:rPr>
  </w:style>
  <w:style w:type="paragraph" w:styleId="6">
    <w:name w:val="header"/>
    <w:basedOn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pPr>
      <w:tabs>
        <w:tab w:val="left" w:pos="1050"/>
        <w:tab w:val="right" w:leader="dot" w:pos="9171"/>
      </w:tabs>
      <w:spacing w:line="560" w:lineRule="exact"/>
      <w:jc w:val="left"/>
    </w:pPr>
    <w:rPr>
      <w:rFonts w:ascii="宋体" w:hAnsi="宋体"/>
      <w:b/>
    </w:rPr>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 w:type="character" w:styleId="11">
    <w:name w:val="Strong"/>
    <w:basedOn w:val="10"/>
    <w:qFormat/>
    <w:uiPriority w:val="0"/>
    <w:rPr>
      <w:b/>
    </w:rPr>
  </w:style>
  <w:style w:type="character" w:styleId="12">
    <w:name w:val="page number"/>
    <w:basedOn w:val="10"/>
    <w:uiPriority w:val="0"/>
  </w:style>
  <w:style w:type="paragraph" w:customStyle="1" w:styleId="13">
    <w:name w:val="null3"/>
    <w:hidden/>
    <w:qFormat/>
    <w:uiPriority w:val="0"/>
    <w:rPr>
      <w:rFonts w:hint="eastAsia" w:ascii="Calibri" w:hAnsi="Calibri" w:eastAsia="宋体" w:cs="黑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微霞满天一林红</cp:lastModifiedBy>
  <dcterms:modified xsi:type="dcterms:W3CDTF">2023-11-16T06:43:56Z</dcterms:modified>
  <dc:title>_x000B_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99A806099F2A47CFB2E8834AF3CE4727_12</vt:lpwstr>
  </property>
</Properties>
</file>