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12" w:rsidRDefault="000927D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304E12" w:rsidRDefault="000927D6">
      <w:pPr>
        <w:pStyle w:val="Flietext"/>
        <w:jc w:val="center"/>
      </w:pPr>
      <w:r>
        <w:rPr>
          <w:rFonts w:ascii="仿宋_GB2312" w:hAnsi="仿宋_GB2312" w:cs="仿宋_GB2312" w:hint="eastAsia"/>
          <w:sz w:val="28"/>
          <w:szCs w:val="28"/>
        </w:rPr>
        <w:t>（设备科）</w:t>
      </w:r>
    </w:p>
    <w:p w:rsidR="00304E12" w:rsidRDefault="000927D6" w:rsidP="00ED1F6F">
      <w:pPr>
        <w:spacing w:beforeLines="50"/>
        <w:jc w:val="center"/>
        <w:outlineLvl w:val="0"/>
        <w:rPr>
          <w:rFonts w:ascii="黑体" w:eastAsia="黑体" w:hAnsi="黑体"/>
          <w:bCs/>
          <w:sz w:val="32"/>
          <w:szCs w:val="32"/>
        </w:rPr>
      </w:pPr>
      <w:r>
        <w:rPr>
          <w:rFonts w:ascii="黑体" w:eastAsia="黑体" w:hAnsi="黑体" w:hint="eastAsia"/>
          <w:bCs/>
          <w:sz w:val="32"/>
          <w:szCs w:val="32"/>
        </w:rPr>
        <w:t>第一部分 须知前附表</w:t>
      </w:r>
      <w:bookmarkEnd w:id="0"/>
      <w:bookmarkEnd w:id="1"/>
      <w:bookmarkEnd w:id="2"/>
      <w:bookmarkEnd w:id="3"/>
      <w:bookmarkEnd w:id="4"/>
    </w:p>
    <w:p w:rsidR="00304E12" w:rsidRDefault="00304E12">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304E12">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304E12">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304E12" w:rsidRDefault="000927D6">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bookmarkStart w:id="5" w:name="_GoBack"/>
            <w:r>
              <w:rPr>
                <w:rFonts w:ascii="宋体" w:hAnsi="宋体" w:cs="宋体" w:hint="eastAsia"/>
                <w:color w:val="000000"/>
                <w:kern w:val="0"/>
                <w:sz w:val="32"/>
                <w:szCs w:val="32"/>
              </w:rPr>
              <w:t>流式细胞仪综合需求调研</w:t>
            </w:r>
            <w:bookmarkEnd w:id="5"/>
          </w:p>
        </w:tc>
      </w:tr>
      <w:tr w:rsidR="00304E12">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670E2A" w:rsidRDefault="00670E2A" w:rsidP="00670E2A">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rPr>
              <w:t xml:space="preserve">月27日至12月4日 </w:t>
            </w:r>
            <w:r>
              <w:rPr>
                <w:rFonts w:ascii="仿宋_GB2312" w:eastAsia="仿宋_GB2312" w:hAnsi="仿宋_GB2312" w:cs="仿宋_GB2312" w:hint="eastAsia"/>
                <w:color w:val="000000"/>
                <w:spacing w:val="-8"/>
                <w:kern w:val="0"/>
                <w:sz w:val="32"/>
                <w:szCs w:val="32"/>
                <w:shd w:val="clear" w:color="auto" w:fill="FFFFFF"/>
              </w:rPr>
              <w:t>(节假日除外)8：00-12：00或13：30-17：30(北京时间）</w:t>
            </w:r>
          </w:p>
          <w:p w:rsidR="00670E2A" w:rsidRDefault="00670E2A" w:rsidP="00670E2A">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12 </w:t>
            </w:r>
            <w:r>
              <w:rPr>
                <w:rFonts w:ascii="仿宋_GB2312" w:eastAsia="仿宋_GB2312" w:hAnsi="仿宋_GB2312" w:cs="仿宋_GB2312" w:hint="eastAsia"/>
                <w:color w:val="000000"/>
                <w:kern w:val="0"/>
                <w:sz w:val="32"/>
                <w:szCs w:val="32"/>
              </w:rPr>
              <w:t xml:space="preserve">月 </w:t>
            </w:r>
            <w:r>
              <w:rPr>
                <w:rFonts w:ascii="仿宋_GB2312" w:eastAsia="仿宋_GB2312" w:hAnsi="仿宋_GB2312" w:cs="仿宋_GB2312" w:hint="eastAsia"/>
                <w:color w:val="000000"/>
                <w:kern w:val="0"/>
                <w:sz w:val="32"/>
                <w:szCs w:val="32"/>
                <w:u w:val="single"/>
              </w:rPr>
              <w:t xml:space="preserve"> 14 </w:t>
            </w:r>
            <w:r>
              <w:rPr>
                <w:rFonts w:ascii="仿宋_GB2312" w:eastAsia="仿宋_GB2312" w:hAnsi="仿宋_GB2312" w:cs="仿宋_GB2312" w:hint="eastAsia"/>
                <w:color w:val="000000"/>
                <w:kern w:val="0"/>
                <w:sz w:val="32"/>
                <w:szCs w:val="32"/>
              </w:rPr>
              <w:t>日下午14点半</w:t>
            </w:r>
          </w:p>
          <w:p w:rsidR="00304E12" w:rsidRDefault="00670E2A" w:rsidP="00670E2A">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304E12">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304E12" w:rsidRDefault="00304E12">
            <w:pPr>
              <w:pStyle w:val="Flietext"/>
            </w:pPr>
          </w:p>
        </w:tc>
      </w:tr>
      <w:tr w:rsidR="00304E12">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304E12">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304E12">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304E12" w:rsidRDefault="000927D6">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304E12" w:rsidRDefault="000927D6">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304E12" w:rsidRDefault="00304E12">
      <w:pPr>
        <w:spacing w:line="440" w:lineRule="exact"/>
        <w:rPr>
          <w:rFonts w:ascii="仿宋_GB2312" w:eastAsia="仿宋_GB2312" w:hAnsi="仿宋_GB2312" w:cs="仿宋_GB2312"/>
          <w:sz w:val="32"/>
          <w:szCs w:val="32"/>
        </w:rPr>
      </w:pPr>
    </w:p>
    <w:p w:rsidR="00304E12" w:rsidRDefault="000927D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304E12" w:rsidRDefault="000927D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304E12" w:rsidRDefault="000927D6">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304E12" w:rsidRDefault="000927D6">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：0591-83660063转8276</w:t>
      </w:r>
    </w:p>
    <w:p w:rsidR="00304E12" w:rsidRDefault="000927D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04E12" w:rsidRDefault="00304E12">
      <w:pPr>
        <w:spacing w:line="480" w:lineRule="exact"/>
        <w:rPr>
          <w:rFonts w:ascii="黑体" w:eastAsia="黑体" w:hAnsi="黑体"/>
          <w:spacing w:val="-14"/>
          <w:sz w:val="32"/>
          <w:szCs w:val="32"/>
        </w:rPr>
      </w:pPr>
    </w:p>
    <w:p w:rsidR="00304E12" w:rsidRDefault="000927D6">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  具体要求</w:t>
      </w:r>
    </w:p>
    <w:p w:rsidR="00304E12" w:rsidRDefault="000927D6">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spacing w:val="-14"/>
          <w:sz w:val="32"/>
          <w:szCs w:val="32"/>
        </w:rPr>
        <w:t>我院于2023</w:t>
      </w:r>
      <w:r>
        <w:rPr>
          <w:rFonts w:ascii="仿宋_GB2312" w:eastAsia="仿宋_GB2312" w:hAnsi="仿宋_GB2312" w:cs="仿宋_GB2312" w:hint="eastAsia"/>
          <w:color w:val="000000"/>
          <w:kern w:val="0"/>
          <w:sz w:val="32"/>
          <w:szCs w:val="32"/>
        </w:rPr>
        <w:t>年2月14日至 2023 年2月 20日在院官网公示《流式细胞仪性能需求调研的通知》并于 2023 年2月23日召开性能需求调研会。现拟针对该项目的综合需求情况进行调研，包括但不限于功能、质量、价格、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现请2023年2月23日已参与性能需求调研的供应商，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304E12" w:rsidRDefault="00304E12">
      <w:pPr>
        <w:spacing w:line="440" w:lineRule="exact"/>
        <w:rPr>
          <w:rFonts w:ascii="仿宋_GB2312" w:eastAsia="仿宋_GB2312" w:hAnsi="仿宋_GB2312" w:cs="仿宋_GB2312"/>
          <w:spacing w:val="-14"/>
          <w:sz w:val="32"/>
          <w:szCs w:val="32"/>
        </w:rPr>
      </w:pPr>
    </w:p>
    <w:p w:rsidR="00304E12" w:rsidRDefault="000927D6">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95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2115"/>
        <w:gridCol w:w="720"/>
        <w:gridCol w:w="2565"/>
        <w:gridCol w:w="2565"/>
      </w:tblGrid>
      <w:tr w:rsidR="00304E12">
        <w:trPr>
          <w:trHeight w:val="398"/>
        </w:trPr>
        <w:tc>
          <w:tcPr>
            <w:tcW w:w="990" w:type="dxa"/>
            <w:vAlign w:val="center"/>
          </w:tcPr>
          <w:p w:rsidR="00304E12" w:rsidRDefault="000927D6" w:rsidP="00ED1F6F">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115" w:type="dxa"/>
            <w:vAlign w:val="center"/>
          </w:tcPr>
          <w:p w:rsidR="00304E12" w:rsidRDefault="000927D6" w:rsidP="00ED1F6F">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720" w:type="dxa"/>
            <w:vAlign w:val="center"/>
          </w:tcPr>
          <w:p w:rsidR="00304E12" w:rsidRDefault="000927D6" w:rsidP="00ED1F6F">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2565" w:type="dxa"/>
            <w:vAlign w:val="center"/>
          </w:tcPr>
          <w:p w:rsidR="00304E12" w:rsidRDefault="000927D6" w:rsidP="00ED1F6F">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2565" w:type="dxa"/>
            <w:vAlign w:val="center"/>
          </w:tcPr>
          <w:p w:rsidR="00304E12" w:rsidRDefault="000927D6" w:rsidP="00ED1F6F">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304E12">
        <w:trPr>
          <w:trHeight w:val="393"/>
        </w:trPr>
        <w:tc>
          <w:tcPr>
            <w:tcW w:w="990" w:type="dxa"/>
            <w:shd w:val="clear" w:color="auto" w:fill="auto"/>
            <w:vAlign w:val="center"/>
          </w:tcPr>
          <w:p w:rsidR="00304E12" w:rsidRDefault="000927D6" w:rsidP="00ED1F6F">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115" w:type="dxa"/>
            <w:shd w:val="solid" w:color="FFFFFF" w:fill="auto"/>
            <w:vAlign w:val="center"/>
          </w:tcPr>
          <w:p w:rsidR="00304E12" w:rsidRDefault="000927D6">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流式细胞仪</w:t>
            </w:r>
          </w:p>
        </w:tc>
        <w:tc>
          <w:tcPr>
            <w:tcW w:w="720" w:type="dxa"/>
            <w:vAlign w:val="center"/>
          </w:tcPr>
          <w:p w:rsidR="00304E12" w:rsidRDefault="000927D6">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 xml:space="preserve">1 </w:t>
            </w:r>
          </w:p>
        </w:tc>
        <w:tc>
          <w:tcPr>
            <w:tcW w:w="2565" w:type="dxa"/>
            <w:vAlign w:val="center"/>
          </w:tcPr>
          <w:p w:rsidR="00304E12" w:rsidRDefault="000927D6">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100</w:t>
            </w:r>
          </w:p>
        </w:tc>
        <w:tc>
          <w:tcPr>
            <w:tcW w:w="2565" w:type="dxa"/>
            <w:vAlign w:val="center"/>
          </w:tcPr>
          <w:p w:rsidR="00304E12" w:rsidRDefault="000927D6">
            <w:pPr>
              <w:autoSpaceDN w:val="0"/>
              <w:jc w:val="center"/>
              <w:textAlignment w:val="center"/>
              <w:rPr>
                <w:rFonts w:ascii="宋体" w:hAnsi="宋体" w:cs="宋体"/>
                <w:color w:val="000000"/>
                <w:sz w:val="24"/>
              </w:rPr>
            </w:pPr>
            <w:r>
              <w:rPr>
                <w:rFonts w:ascii="宋体" w:hAnsi="宋体" w:cs="宋体" w:hint="eastAsia"/>
                <w:color w:val="000000"/>
                <w:sz w:val="24"/>
              </w:rPr>
              <w:t>100</w:t>
            </w:r>
          </w:p>
        </w:tc>
      </w:tr>
    </w:tbl>
    <w:p w:rsidR="00304E12" w:rsidRDefault="00304E12">
      <w:pPr>
        <w:adjustRightInd w:val="0"/>
        <w:snapToGrid w:val="0"/>
        <w:spacing w:line="590" w:lineRule="exact"/>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0927D6">
      <w:pPr>
        <w:rPr>
          <w:rFonts w:ascii="仿宋_GB2312" w:eastAsia="仿宋_GB2312" w:hAnsi="仿宋_GB2312" w:cs="仿宋_GB2312"/>
          <w:sz w:val="32"/>
          <w:szCs w:val="32"/>
        </w:rPr>
      </w:pPr>
      <w:r>
        <w:rPr>
          <w:rFonts w:ascii="仿宋_GB2312" w:eastAsia="仿宋_GB2312" w:hAnsi="仿宋_GB2312" w:cs="仿宋_GB2312" w:hint="eastAsia"/>
          <w:sz w:val="32"/>
          <w:szCs w:val="32"/>
        </w:rPr>
        <w:t>二、技术功能及服务要求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304E12">
        <w:trPr>
          <w:trHeight w:val="6066"/>
        </w:trPr>
        <w:tc>
          <w:tcPr>
            <w:tcW w:w="8522" w:type="dxa"/>
          </w:tcPr>
          <w:p w:rsidR="00304E12" w:rsidRDefault="000927D6">
            <w:pPr>
              <w:spacing w:line="360" w:lineRule="auto"/>
              <w:rPr>
                <w:rFonts w:ascii="宋体" w:hAnsi="宋体" w:cs="宋体"/>
                <w:b/>
                <w:bCs/>
                <w:color w:val="000000"/>
                <w:kern w:val="0"/>
                <w:sz w:val="30"/>
                <w:szCs w:val="30"/>
              </w:rPr>
            </w:pPr>
            <w:r>
              <w:rPr>
                <w:rFonts w:ascii="宋体" w:hAnsi="宋体" w:cs="宋体" w:hint="eastAsia"/>
                <w:b/>
                <w:bCs/>
                <w:sz w:val="30"/>
                <w:szCs w:val="30"/>
              </w:rPr>
              <w:t>1-1 流式细胞仪 1</w:t>
            </w:r>
            <w:r>
              <w:rPr>
                <w:rFonts w:ascii="宋体" w:hAnsi="宋体" w:cs="宋体" w:hint="eastAsia"/>
                <w:b/>
                <w:bCs/>
                <w:color w:val="000000"/>
                <w:kern w:val="0"/>
                <w:sz w:val="30"/>
                <w:szCs w:val="30"/>
              </w:rPr>
              <w:t>台100万元</w:t>
            </w:r>
            <w:r w:rsidR="00ED1F6F">
              <w:rPr>
                <w:rFonts w:ascii="宋体" w:hAnsi="宋体" w:cs="宋体" w:hint="eastAsia"/>
                <w:b/>
                <w:bCs/>
                <w:color w:val="000000"/>
                <w:kern w:val="0"/>
                <w:sz w:val="30"/>
                <w:szCs w:val="30"/>
              </w:rPr>
              <w:t>（临床使用）</w:t>
            </w:r>
          </w:p>
          <w:p w:rsidR="00304E12" w:rsidRDefault="000927D6">
            <w:pPr>
              <w:spacing w:line="360" w:lineRule="auto"/>
            </w:pPr>
            <w:r>
              <w:rPr>
                <w:rFonts w:ascii="宋体" w:hAnsi="宋体" w:cs="宋体" w:hint="eastAsia"/>
                <w:szCs w:val="21"/>
              </w:rPr>
              <w:t>1.设备配置不低于</w:t>
            </w:r>
            <w:r>
              <w:rPr>
                <w:rFonts w:ascii="宋体" w:hAnsi="宋体" w:cs="宋体" w:hint="eastAsia"/>
                <w:bCs/>
                <w:szCs w:val="21"/>
              </w:rPr>
              <w:t>2激光</w:t>
            </w:r>
            <w:r>
              <w:rPr>
                <w:rFonts w:ascii="宋体" w:hAnsi="宋体" w:cs="宋体" w:hint="eastAsia"/>
              </w:rPr>
              <w:t>6色，</w:t>
            </w:r>
            <w:r>
              <w:rPr>
                <w:rFonts w:ascii="宋体" w:hAnsi="宋体" w:cs="宋体" w:hint="eastAsia"/>
                <w:bCs/>
                <w:szCs w:val="21"/>
              </w:rPr>
              <w:t>系统具备进一步升级的能力，可升级至3激光13色及以上；</w:t>
            </w:r>
          </w:p>
          <w:p w:rsidR="00304E12" w:rsidRDefault="000927D6">
            <w:pPr>
              <w:widowControl/>
              <w:autoSpaceDE w:val="0"/>
              <w:autoSpaceDN w:val="0"/>
              <w:adjustRightInd w:val="0"/>
              <w:spacing w:line="360" w:lineRule="auto"/>
              <w:jc w:val="left"/>
              <w:rPr>
                <w:rFonts w:ascii="宋体" w:hAnsi="宋体" w:cs="宋体"/>
                <w:bCs/>
                <w:szCs w:val="21"/>
              </w:rPr>
            </w:pPr>
            <w:r>
              <w:rPr>
                <w:rFonts w:ascii="宋体" w:hAnsi="宋体" w:cs="宋体" w:hint="eastAsia"/>
                <w:bCs/>
                <w:szCs w:val="21"/>
              </w:rPr>
              <w:t>2.</w:t>
            </w:r>
            <w:r>
              <w:rPr>
                <w:rFonts w:ascii="宋体" w:hAnsi="宋体" w:cs="宋体" w:hint="eastAsia"/>
              </w:rPr>
              <w:t>荧光灵敏度：FITC≤ 50 MESF，PE≤ 40 MESF；</w:t>
            </w:r>
          </w:p>
          <w:p w:rsidR="00304E12" w:rsidRDefault="000927D6">
            <w:pPr>
              <w:spacing w:line="360" w:lineRule="auto"/>
              <w:rPr>
                <w:rFonts w:ascii="宋体" w:hAnsi="宋体" w:cs="宋体"/>
                <w:bCs/>
                <w:szCs w:val="21"/>
              </w:rPr>
            </w:pPr>
            <w:r>
              <w:rPr>
                <w:rFonts w:ascii="宋体" w:hAnsi="宋体" w:cs="宋体" w:hint="eastAsia"/>
                <w:bCs/>
                <w:szCs w:val="21"/>
              </w:rPr>
              <w:t>3.荧光分辨率：CV≤3%（G0/G1期最高峰）；</w:t>
            </w:r>
          </w:p>
          <w:p w:rsidR="00304E12" w:rsidRDefault="000927D6">
            <w:pPr>
              <w:spacing w:line="360" w:lineRule="auto"/>
              <w:rPr>
                <w:rFonts w:ascii="宋体" w:hAnsi="宋体" w:cs="宋体"/>
                <w:szCs w:val="21"/>
              </w:rPr>
            </w:pPr>
            <w:r>
              <w:rPr>
                <w:rFonts w:ascii="宋体" w:hAnsi="宋体" w:cs="宋体" w:hint="eastAsia"/>
                <w:szCs w:val="21"/>
              </w:rPr>
              <w:t>4.检测速度：细胞获取速度≥25000细胞/秒；</w:t>
            </w:r>
          </w:p>
          <w:p w:rsidR="00304E12" w:rsidRDefault="000927D6">
            <w:pPr>
              <w:spacing w:line="360" w:lineRule="auto"/>
              <w:rPr>
                <w:rFonts w:ascii="宋体" w:hAnsi="宋体" w:cs="宋体"/>
                <w:szCs w:val="21"/>
              </w:rPr>
            </w:pPr>
            <w:r>
              <w:rPr>
                <w:rFonts w:ascii="宋体" w:hAnsi="宋体" w:cs="宋体" w:hint="eastAsia"/>
                <w:szCs w:val="21"/>
              </w:rPr>
              <w:t>5.信号处理精度：≥18-bit动力学分辨率；</w:t>
            </w:r>
          </w:p>
          <w:p w:rsidR="00304E12" w:rsidRDefault="000927D6">
            <w:pPr>
              <w:spacing w:line="360" w:lineRule="auto"/>
              <w:rPr>
                <w:rFonts w:ascii="宋体" w:hAnsi="宋体" w:cs="宋体"/>
                <w:szCs w:val="21"/>
              </w:rPr>
            </w:pPr>
            <w:r>
              <w:rPr>
                <w:rFonts w:ascii="宋体" w:hAnsi="宋体" w:cs="宋体" w:hint="eastAsia"/>
                <w:szCs w:val="21"/>
              </w:rPr>
              <w:t>6.侧向角散射光分辨率≤200nm</w:t>
            </w:r>
          </w:p>
          <w:p w:rsidR="00304E12" w:rsidRDefault="00304E12">
            <w:pPr>
              <w:pStyle w:val="11"/>
              <w:spacing w:line="240" w:lineRule="atLeast"/>
              <w:ind w:firstLineChars="0" w:firstLine="0"/>
              <w:rPr>
                <w:rFonts w:ascii="宋体" w:hAnsi="宋体" w:cs="宋体"/>
                <w:sz w:val="24"/>
              </w:rPr>
            </w:pPr>
          </w:p>
          <w:p w:rsidR="00304E12" w:rsidRDefault="00304E12">
            <w:pPr>
              <w:spacing w:line="360" w:lineRule="auto"/>
              <w:rPr>
                <w:rFonts w:ascii="宋体" w:hAnsi="宋体" w:cs="宋体"/>
                <w:b/>
                <w:bCs/>
                <w:color w:val="000000"/>
                <w:kern w:val="0"/>
                <w:sz w:val="30"/>
                <w:szCs w:val="30"/>
              </w:rPr>
            </w:pPr>
          </w:p>
        </w:tc>
      </w:tr>
    </w:tbl>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304E12">
      <w:pPr>
        <w:rPr>
          <w:rFonts w:ascii="仿宋_GB2312" w:eastAsia="仿宋_GB2312" w:hAnsi="仿宋_GB2312" w:cs="仿宋_GB2312"/>
          <w:sz w:val="32"/>
          <w:szCs w:val="32"/>
        </w:rPr>
      </w:pPr>
    </w:p>
    <w:p w:rsidR="00304E12" w:rsidRDefault="000927D6">
      <w:r>
        <w:rPr>
          <w:rFonts w:ascii="仿宋_GB2312" w:eastAsia="仿宋_GB2312" w:hAnsi="仿宋_GB2312" w:cs="仿宋_GB2312" w:hint="eastAsia"/>
          <w:sz w:val="32"/>
          <w:szCs w:val="32"/>
        </w:rPr>
        <w:t>三、其他要求</w:t>
      </w:r>
    </w:p>
    <w:p w:rsidR="00304E12" w:rsidRDefault="00304E12">
      <w:pPr>
        <w:pStyle w:val="Flietext"/>
      </w:pPr>
    </w:p>
    <w:p w:rsidR="00304E12" w:rsidRDefault="000927D6">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304E12" w:rsidRDefault="000927D6">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304E12" w:rsidRDefault="000927D6">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304E12" w:rsidRDefault="000927D6">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304E12" w:rsidRDefault="000927D6">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304E12" w:rsidRDefault="00304E12">
      <w:pPr>
        <w:pStyle w:val="Flietext"/>
      </w:pPr>
    </w:p>
    <w:p w:rsidR="00304E12" w:rsidRDefault="00304E12">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304E12" w:rsidRDefault="00304E12">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304E12" w:rsidRDefault="000927D6">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304E12" w:rsidRDefault="000927D6">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304E12">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304E12">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304E12">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304E12">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0927D6">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04E12" w:rsidRDefault="00304E12">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304E12" w:rsidRDefault="00304E12">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304E12" w:rsidRDefault="00304E12">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304E12" w:rsidRDefault="000927D6">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304E12" w:rsidRDefault="000927D6">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304E12" w:rsidRDefault="000927D6">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304E12" w:rsidRDefault="000927D6">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304E12" w:rsidRDefault="000927D6">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304E12" w:rsidRDefault="000927D6">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304E12" w:rsidRDefault="00304E12">
      <w:pPr>
        <w:pStyle w:val="Flietext"/>
        <w:rPr>
          <w:rFonts w:ascii="仿宋_GB2312" w:hAnsi="仿宋_GB2312" w:cs="仿宋_GB2312"/>
          <w:sz w:val="32"/>
          <w:szCs w:val="32"/>
        </w:rPr>
      </w:pPr>
    </w:p>
    <w:p w:rsidR="00304E12" w:rsidRDefault="00304E12">
      <w:pPr>
        <w:pStyle w:val="Flietext"/>
        <w:rPr>
          <w:rFonts w:ascii="仿宋_GB2312" w:hAnsi="仿宋_GB2312" w:cs="仿宋_GB2312"/>
          <w:sz w:val="32"/>
          <w:szCs w:val="32"/>
        </w:rPr>
      </w:pPr>
    </w:p>
    <w:p w:rsidR="00304E12" w:rsidRDefault="00304E12">
      <w:pPr>
        <w:pStyle w:val="1"/>
        <w:rPr>
          <w:rFonts w:ascii="方正小标宋简体" w:eastAsia="方正小标宋简体" w:hAnsi="方正小标宋简体" w:cs="方正小标宋简体"/>
          <w:b w:val="0"/>
          <w:kern w:val="2"/>
          <w:sz w:val="28"/>
          <w:szCs w:val="28"/>
        </w:rPr>
      </w:pPr>
    </w:p>
    <w:p w:rsidR="00304E12" w:rsidRDefault="00304E12"/>
    <w:p w:rsidR="00304E12" w:rsidRDefault="00304E12">
      <w:pPr>
        <w:pStyle w:val="1"/>
        <w:jc w:val="left"/>
        <w:rPr>
          <w:rFonts w:ascii="方正小标宋简体" w:eastAsia="方正小标宋简体" w:hAnsi="方正小标宋简体" w:cs="方正小标宋简体"/>
          <w:b w:val="0"/>
          <w:kern w:val="2"/>
          <w:sz w:val="28"/>
          <w:szCs w:val="28"/>
        </w:rPr>
      </w:pPr>
    </w:p>
    <w:p w:rsidR="00304E12" w:rsidRDefault="00304E12">
      <w:pPr>
        <w:pStyle w:val="1"/>
        <w:jc w:val="left"/>
        <w:rPr>
          <w:rFonts w:ascii="方正小标宋简体" w:eastAsia="方正小标宋简体" w:hAnsi="方正小标宋简体" w:cs="方正小标宋简体"/>
          <w:b w:val="0"/>
          <w:kern w:val="2"/>
          <w:sz w:val="28"/>
          <w:szCs w:val="28"/>
        </w:rPr>
      </w:pPr>
    </w:p>
    <w:p w:rsidR="00304E12" w:rsidRDefault="00304E12">
      <w:pPr>
        <w:pStyle w:val="1"/>
        <w:jc w:val="left"/>
        <w:rPr>
          <w:rFonts w:ascii="方正小标宋简体" w:eastAsia="方正小标宋简体" w:hAnsi="方正小标宋简体" w:cs="方正小标宋简体"/>
          <w:b w:val="0"/>
          <w:kern w:val="2"/>
          <w:sz w:val="28"/>
          <w:szCs w:val="28"/>
        </w:rPr>
      </w:pPr>
    </w:p>
    <w:p w:rsidR="00304E12" w:rsidRDefault="00304E12">
      <w:pPr>
        <w:pStyle w:val="1"/>
        <w:jc w:val="left"/>
        <w:rPr>
          <w:rFonts w:ascii="方正小标宋简体" w:eastAsia="方正小标宋简体" w:hAnsi="方正小标宋简体" w:cs="方正小标宋简体"/>
          <w:b w:val="0"/>
          <w:kern w:val="2"/>
          <w:sz w:val="28"/>
          <w:szCs w:val="28"/>
        </w:rPr>
      </w:pPr>
    </w:p>
    <w:p w:rsidR="00304E12" w:rsidRDefault="00304E12">
      <w:pPr>
        <w:pStyle w:val="Flietext"/>
        <w:rPr>
          <w:rFonts w:ascii="仿宋_GB2312" w:hAnsi="仿宋_GB2312" w:cs="仿宋_GB2312"/>
          <w:sz w:val="32"/>
          <w:szCs w:val="32"/>
        </w:rPr>
      </w:pPr>
    </w:p>
    <w:sectPr w:rsidR="00304E12" w:rsidSect="00304E12">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2BC" w:rsidRDefault="007812BC" w:rsidP="00304E12">
      <w:r>
        <w:separator/>
      </w:r>
    </w:p>
  </w:endnote>
  <w:endnote w:type="continuationSeparator" w:id="0">
    <w:p w:rsidR="007812BC" w:rsidRDefault="007812BC" w:rsidP="00304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12" w:rsidRDefault="00074C88">
    <w:pPr>
      <w:pStyle w:val="a4"/>
    </w:pPr>
    <w:r w:rsidRPr="00074C88">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304E12" w:rsidRDefault="00074C88">
                <w:pPr>
                  <w:snapToGrid w:val="0"/>
                  <w:rPr>
                    <w:sz w:val="18"/>
                  </w:rPr>
                </w:pPr>
                <w:r>
                  <w:rPr>
                    <w:rFonts w:hint="eastAsia"/>
                    <w:sz w:val="18"/>
                  </w:rPr>
                  <w:fldChar w:fldCharType="begin"/>
                </w:r>
                <w:r w:rsidR="000927D6">
                  <w:rPr>
                    <w:rFonts w:hint="eastAsia"/>
                    <w:sz w:val="18"/>
                  </w:rPr>
                  <w:instrText xml:space="preserve"> PAGE  \* MERGEFORMAT </w:instrText>
                </w:r>
                <w:r>
                  <w:rPr>
                    <w:rFonts w:hint="eastAsia"/>
                    <w:sz w:val="18"/>
                  </w:rPr>
                  <w:fldChar w:fldCharType="separate"/>
                </w:r>
                <w:r w:rsidR="007812BC" w:rsidRPr="007812BC">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2BC" w:rsidRDefault="007812BC" w:rsidP="00304E12">
      <w:r>
        <w:separator/>
      </w:r>
    </w:p>
  </w:footnote>
  <w:footnote w:type="continuationSeparator" w:id="0">
    <w:p w:rsidR="007812BC" w:rsidRDefault="007812BC" w:rsidP="00304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270C"/>
    <w:multiLevelType w:val="singleLevel"/>
    <w:tmpl w:val="64BF270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E12"/>
    <w:rsid w:val="00074C88"/>
    <w:rsid w:val="000927D6"/>
    <w:rsid w:val="00304E12"/>
    <w:rsid w:val="00670E2A"/>
    <w:rsid w:val="007812BC"/>
    <w:rsid w:val="00ED1F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04E12"/>
    <w:pPr>
      <w:widowControl w:val="0"/>
      <w:jc w:val="both"/>
    </w:pPr>
    <w:rPr>
      <w:rFonts w:ascii="Calibri" w:hAnsi="Calibri" w:cs="黑体"/>
      <w:kern w:val="2"/>
      <w:sz w:val="21"/>
      <w:szCs w:val="24"/>
    </w:rPr>
  </w:style>
  <w:style w:type="paragraph" w:styleId="1">
    <w:name w:val="heading 1"/>
    <w:basedOn w:val="a"/>
    <w:next w:val="a"/>
    <w:qFormat/>
    <w:rsid w:val="00304E12"/>
    <w:pPr>
      <w:keepNext/>
      <w:keepLines/>
      <w:spacing w:line="576" w:lineRule="auto"/>
      <w:outlineLvl w:val="0"/>
    </w:pPr>
    <w:rPr>
      <w:b/>
      <w:kern w:val="44"/>
      <w:sz w:val="44"/>
    </w:rPr>
  </w:style>
  <w:style w:type="paragraph" w:styleId="2">
    <w:name w:val="heading 2"/>
    <w:basedOn w:val="a"/>
    <w:next w:val="a"/>
    <w:uiPriority w:val="9"/>
    <w:unhideWhenUsed/>
    <w:qFormat/>
    <w:rsid w:val="00304E12"/>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304E12"/>
    <w:rPr>
      <w:rFonts w:ascii="仿宋_GB2312" w:eastAsia="仿宋_GB2312"/>
      <w:sz w:val="32"/>
    </w:rPr>
  </w:style>
  <w:style w:type="paragraph" w:customStyle="1" w:styleId="10">
    <w:name w:val="引用1"/>
    <w:basedOn w:val="a"/>
    <w:next w:val="a"/>
    <w:uiPriority w:val="29"/>
    <w:qFormat/>
    <w:rsid w:val="00304E12"/>
    <w:pPr>
      <w:spacing w:beforeLines="50" w:afterLines="50" w:line="360" w:lineRule="auto"/>
    </w:pPr>
    <w:rPr>
      <w:i/>
      <w:iCs/>
      <w:color w:val="000000"/>
      <w:lang w:val="zh-CN"/>
    </w:rPr>
  </w:style>
  <w:style w:type="paragraph" w:styleId="a4">
    <w:name w:val="footer"/>
    <w:basedOn w:val="a"/>
    <w:uiPriority w:val="99"/>
    <w:qFormat/>
    <w:rsid w:val="00304E12"/>
    <w:pPr>
      <w:tabs>
        <w:tab w:val="center" w:pos="4153"/>
        <w:tab w:val="right" w:pos="8306"/>
      </w:tabs>
      <w:snapToGrid w:val="0"/>
      <w:jc w:val="left"/>
    </w:pPr>
    <w:rPr>
      <w:sz w:val="18"/>
      <w:szCs w:val="18"/>
    </w:rPr>
  </w:style>
  <w:style w:type="paragraph" w:styleId="a5">
    <w:name w:val="header"/>
    <w:basedOn w:val="a"/>
    <w:link w:val="Char"/>
    <w:rsid w:val="00304E1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04E12"/>
    <w:pPr>
      <w:spacing w:line="336" w:lineRule="auto"/>
      <w:jc w:val="left"/>
    </w:pPr>
    <w:rPr>
      <w:rFonts w:ascii="宋体" w:hAnsi="宋体"/>
      <w:kern w:val="0"/>
      <w:sz w:val="24"/>
    </w:rPr>
  </w:style>
  <w:style w:type="character" w:styleId="a7">
    <w:name w:val="Strong"/>
    <w:qFormat/>
    <w:rsid w:val="00304E12"/>
    <w:rPr>
      <w:b/>
    </w:rPr>
  </w:style>
  <w:style w:type="paragraph" w:customStyle="1" w:styleId="Flietext">
    <w:name w:val="Fließtext"/>
    <w:basedOn w:val="a"/>
    <w:qFormat/>
    <w:rsid w:val="00304E12"/>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304E12"/>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304E12"/>
    <w:pPr>
      <w:ind w:firstLineChars="200" w:firstLine="420"/>
    </w:pPr>
  </w:style>
  <w:style w:type="paragraph" w:customStyle="1" w:styleId="p0">
    <w:name w:val="p0"/>
    <w:basedOn w:val="a"/>
    <w:qFormat/>
    <w:rsid w:val="00304E12"/>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304E12"/>
    <w:rPr>
      <w:i/>
      <w:iCs/>
      <w:color w:val="000000"/>
    </w:rPr>
  </w:style>
  <w:style w:type="paragraph" w:customStyle="1" w:styleId="12">
    <w:name w:val="列表段落1"/>
    <w:basedOn w:val="a"/>
    <w:uiPriority w:val="34"/>
    <w:qFormat/>
    <w:rsid w:val="00304E12"/>
    <w:pPr>
      <w:ind w:left="720"/>
      <w:contextualSpacing/>
    </w:pPr>
  </w:style>
  <w:style w:type="paragraph" w:customStyle="1" w:styleId="3">
    <w:name w:val="引用3"/>
    <w:basedOn w:val="a"/>
    <w:next w:val="a"/>
    <w:uiPriority w:val="29"/>
    <w:qFormat/>
    <w:rsid w:val="00304E12"/>
    <w:pPr>
      <w:spacing w:beforeLines="50" w:afterLines="50" w:line="360" w:lineRule="auto"/>
    </w:pPr>
    <w:rPr>
      <w:i/>
      <w:iCs/>
      <w:color w:val="000000"/>
      <w:lang w:val="zh-CN"/>
    </w:rPr>
  </w:style>
  <w:style w:type="paragraph" w:customStyle="1" w:styleId="13">
    <w:name w:val="列出段落1"/>
    <w:basedOn w:val="a"/>
    <w:uiPriority w:val="34"/>
    <w:qFormat/>
    <w:rsid w:val="00304E12"/>
    <w:pPr>
      <w:ind w:firstLineChars="200" w:firstLine="420"/>
    </w:pPr>
    <w:rPr>
      <w:szCs w:val="22"/>
    </w:rPr>
  </w:style>
  <w:style w:type="character" w:customStyle="1" w:styleId="Char">
    <w:name w:val="页眉 Char"/>
    <w:basedOn w:val="a0"/>
    <w:link w:val="a5"/>
    <w:rsid w:val="00304E1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2</cp:revision>
  <cp:lastPrinted>2023-10-20T01:34:00Z</cp:lastPrinted>
  <dcterms:created xsi:type="dcterms:W3CDTF">2023-07-11T02:00:00Z</dcterms:created>
  <dcterms:modified xsi:type="dcterms:W3CDTF">2023-11-27T07:07:00Z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