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4"/>
        <w:snapToGrid w:val="0"/>
        <w:spacing w:line="590" w:lineRule="exact"/>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福建省肿瘤医院</w:t>
      </w:r>
    </w:p>
    <w:p>
      <w:pPr>
        <w:pStyle w:val="14"/>
        <w:snapToGrid w:val="0"/>
        <w:spacing w:line="59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静配中心（二层）改造综合布线</w:t>
      </w:r>
      <w:r>
        <w:rPr>
          <w:rFonts w:hint="eastAsia" w:ascii="方正小标宋简体" w:hAnsi="方正小标宋简体" w:eastAsia="方正小标宋简体" w:cs="方正小标宋简体"/>
          <w:bCs/>
          <w:color w:val="auto"/>
          <w:sz w:val="44"/>
          <w:szCs w:val="44"/>
          <w:lang w:val="en-US" w:eastAsia="zh-CN"/>
        </w:rPr>
        <w:t>材料</w:t>
      </w:r>
      <w:r>
        <w:rPr>
          <w:rFonts w:hint="eastAsia" w:ascii="方正小标宋简体" w:hAnsi="方正小标宋简体" w:eastAsia="方正小标宋简体" w:cs="方正小标宋简体"/>
          <w:bCs/>
          <w:color w:val="auto"/>
          <w:sz w:val="44"/>
          <w:szCs w:val="44"/>
        </w:rPr>
        <w:t>采购项目</w:t>
      </w:r>
    </w:p>
    <w:p>
      <w:pPr>
        <w:pStyle w:val="14"/>
        <w:snapToGrid w:val="0"/>
        <w:spacing w:line="590" w:lineRule="exact"/>
        <w:jc w:val="center"/>
        <w:rPr>
          <w:rFonts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Cs/>
          <w:color w:val="auto"/>
          <w:sz w:val="44"/>
          <w:szCs w:val="44"/>
        </w:rPr>
        <w:t>招标采购公告</w:t>
      </w:r>
    </w:p>
    <w:p>
      <w:pPr>
        <w:adjustRightInd w:val="0"/>
        <w:snapToGrid w:val="0"/>
        <w:spacing w:before="150" w:line="59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一、项目概况和基本情况</w:t>
      </w:r>
    </w:p>
    <w:p>
      <w:pPr>
        <w:ind w:firstLine="640" w:firstLineChars="200"/>
        <w:rPr>
          <w:sz w:val="32"/>
          <w:szCs w:val="32"/>
        </w:rPr>
      </w:pPr>
      <w:r>
        <w:rPr>
          <w:rFonts w:hint="eastAsia" w:ascii="仿宋_GB2312" w:hAnsi="仿宋_GB2312" w:eastAsia="仿宋_GB2312" w:cs="仿宋_GB2312"/>
          <w:sz w:val="32"/>
          <w:szCs w:val="32"/>
        </w:rPr>
        <w:t>1、项目名称：静配中心（二层）改造综合布线采购项目</w:t>
      </w:r>
    </w:p>
    <w:p>
      <w:pPr>
        <w:rPr>
          <w:sz w:val="32"/>
          <w:szCs w:val="32"/>
        </w:rPr>
      </w:pPr>
      <w:r>
        <w:rPr>
          <w:rFonts w:hint="eastAsia" w:ascii="仿宋_GB2312" w:hAnsi="仿宋_GB2312" w:eastAsia="仿宋_GB2312" w:cs="仿宋_GB2312"/>
          <w:color w:val="000000"/>
          <w:sz w:val="32"/>
          <w:szCs w:val="32"/>
        </w:rPr>
        <w:t xml:space="preserve">    2、采购预算金额：</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万</w:t>
      </w:r>
    </w:p>
    <w:p>
      <w:pPr>
        <w:adjustRightInd w:val="0"/>
        <w:snapToGrid w:val="0"/>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、交货地点：福马路420号肿瘤医院院内。</w:t>
      </w:r>
    </w:p>
    <w:p>
      <w:pPr>
        <w:adjustRightInd w:val="0"/>
        <w:snapToGrid w:val="0"/>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、本项目</w:t>
      </w:r>
      <w:r>
        <w:rPr>
          <w:rFonts w:hint="eastAsia" w:ascii="仿宋_GB2312" w:hAnsi="仿宋_GB2312" w:eastAsia="仿宋_GB2312" w:cs="仿宋_GB2312"/>
          <w:sz w:val="32"/>
          <w:szCs w:val="32"/>
          <w:u w:val="single"/>
        </w:rPr>
        <w:t xml:space="preserve"> 不 </w:t>
      </w:r>
      <w:r>
        <w:rPr>
          <w:rFonts w:hint="eastAsia" w:ascii="仿宋_GB2312" w:hAnsi="仿宋_GB2312" w:eastAsia="仿宋_GB2312" w:cs="仿宋_GB2312"/>
          <w:sz w:val="32"/>
          <w:szCs w:val="32"/>
        </w:rPr>
        <w:t>接受联合体投标，不允许分包。</w:t>
      </w:r>
    </w:p>
    <w:p>
      <w:pPr>
        <w:adjustRightInd w:val="0"/>
        <w:snapToGrid w:val="0"/>
        <w:spacing w:afterLines="50"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090000" w:fill="FFFFFF"/>
          <w:lang w:val="en-US" w:eastAsia="zh-CN"/>
        </w:rPr>
        <w:t>5</w:t>
      </w:r>
      <w:r>
        <w:rPr>
          <w:rFonts w:hint="eastAsia" w:ascii="仿宋_GB2312" w:hAnsi="仿宋_GB2312" w:eastAsia="仿宋_GB2312" w:cs="仿宋_GB2312"/>
          <w:sz w:val="32"/>
          <w:szCs w:val="32"/>
          <w:shd w:val="clear" w:color="090000" w:fill="FFFFFF"/>
        </w:rPr>
        <w:t>、采购需求：（包括但不限于标的名称、数量、简要技术需求或服务要求、交货期及控制价等）</w:t>
      </w:r>
    </w:p>
    <w:p>
      <w:pPr>
        <w:pStyle w:val="4"/>
        <w:adjustRightInd w:val="0"/>
        <w:snapToGrid w:val="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采购一览表</w:t>
      </w:r>
    </w:p>
    <w:tbl>
      <w:tblPr>
        <w:tblW w:w="84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848"/>
        <w:gridCol w:w="990"/>
        <w:gridCol w:w="2160"/>
        <w:gridCol w:w="1725"/>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84" w:hRule="atLeast"/>
          <w:jc w:val="center"/>
        </w:trPr>
        <w:tc>
          <w:tcPr>
            <w:tcW w:w="1848" w:type="dxa"/>
            <w:shd w:val="clear" w:color="FFFFFF" w:fill="auto"/>
            <w:vAlign w:val="center"/>
          </w:tcPr>
          <w:p>
            <w:pPr>
              <w:adjustRightInd w:val="0"/>
              <w:snapToGrid w:val="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 目 名 称</w:t>
            </w:r>
          </w:p>
        </w:tc>
        <w:tc>
          <w:tcPr>
            <w:tcW w:w="990" w:type="dxa"/>
            <w:shd w:val="clear" w:color="FFFFFF" w:fill="auto"/>
            <w:vAlign w:val="center"/>
          </w:tcPr>
          <w:p>
            <w:pPr>
              <w:adjustRightInd w:val="0"/>
              <w:snapToGrid w:val="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数量</w:t>
            </w:r>
          </w:p>
        </w:tc>
        <w:tc>
          <w:tcPr>
            <w:tcW w:w="2160" w:type="dxa"/>
            <w:shd w:val="clear" w:color="FFFFFF" w:fill="auto"/>
            <w:vAlign w:val="center"/>
          </w:tcPr>
          <w:p>
            <w:pPr>
              <w:adjustRightInd w:val="0"/>
              <w:snapToGrid w:val="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主要技术规格</w:t>
            </w:r>
          </w:p>
        </w:tc>
        <w:tc>
          <w:tcPr>
            <w:tcW w:w="1725" w:type="dxa"/>
            <w:shd w:val="clear" w:color="FFFFFF" w:fill="auto"/>
            <w:vAlign w:val="center"/>
          </w:tcPr>
          <w:p>
            <w:pPr>
              <w:adjustRightInd w:val="0"/>
              <w:snapToGrid w:val="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交货期</w:t>
            </w:r>
          </w:p>
        </w:tc>
        <w:tc>
          <w:tcPr>
            <w:tcW w:w="1772" w:type="dxa"/>
            <w:shd w:val="clear" w:color="FFFFFF" w:fill="auto"/>
            <w:vAlign w:val="center"/>
          </w:tcPr>
          <w:p>
            <w:pPr>
              <w:adjustRightInd w:val="0"/>
              <w:snapToGrid w:val="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33" w:hRule="atLeast"/>
          <w:jc w:val="center"/>
        </w:trPr>
        <w:tc>
          <w:tcPr>
            <w:tcW w:w="1848" w:type="dxa"/>
            <w:vAlign w:val="center"/>
          </w:tcPr>
          <w:p>
            <w:pPr>
              <w:adjustRightInd w:val="0"/>
              <w:snapToGrid w:val="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静配中心（二层）改造综合布线</w:t>
            </w:r>
            <w:r>
              <w:rPr>
                <w:rFonts w:hint="eastAsia" w:ascii="仿宋_GB2312" w:hAnsi="仿宋_GB2312" w:eastAsia="仿宋_GB2312" w:cs="仿宋_GB2312"/>
                <w:color w:val="000000"/>
                <w:sz w:val="28"/>
                <w:szCs w:val="28"/>
                <w:lang w:val="en-US" w:eastAsia="zh-CN"/>
              </w:rPr>
              <w:t>材料</w:t>
            </w:r>
          </w:p>
        </w:tc>
        <w:tc>
          <w:tcPr>
            <w:tcW w:w="990" w:type="dxa"/>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160" w:type="dxa"/>
            <w:vAlign w:val="center"/>
          </w:tcPr>
          <w:p>
            <w:pPr>
              <w:adjustRightInd w:val="0"/>
              <w:snapToGrid w:val="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详见附件或招标内容及要求</w:t>
            </w:r>
          </w:p>
        </w:tc>
        <w:tc>
          <w:tcPr>
            <w:tcW w:w="1725" w:type="dxa"/>
            <w:vAlign w:val="center"/>
          </w:tcPr>
          <w:p>
            <w:pPr>
              <w:tabs>
                <w:tab w:val="left" w:pos="360"/>
              </w:tabs>
              <w:adjustRightInd w:val="0"/>
              <w:snapToGrid w:val="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个月</w:t>
            </w:r>
          </w:p>
        </w:tc>
        <w:tc>
          <w:tcPr>
            <w:tcW w:w="1772" w:type="dxa"/>
            <w:vAlign w:val="center"/>
          </w:tcPr>
          <w:p>
            <w:pPr>
              <w:adjustRightInd w:val="0"/>
              <w:snapToGrid w:val="0"/>
              <w:jc w:val="center"/>
              <w:rPr>
                <w:rFonts w:ascii="仿宋_GB2312" w:hAnsi="仿宋_GB2312" w:eastAsia="仿宋_GB2312" w:cs="仿宋_GB2312"/>
                <w:sz w:val="28"/>
                <w:szCs w:val="28"/>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33" w:hRule="atLeast"/>
          <w:jc w:val="center"/>
        </w:trPr>
        <w:tc>
          <w:tcPr>
            <w:tcW w:w="8495" w:type="dxa"/>
            <w:gridSpan w:val="5"/>
            <w:vAlign w:val="center"/>
          </w:tcPr>
          <w:p>
            <w:pPr>
              <w:tabs>
                <w:tab w:val="left" w:pos="263"/>
              </w:tabs>
              <w:adjustRightInd w:val="0"/>
              <w:snapToGrid w:val="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备注说明：</w:t>
            </w:r>
          </w:p>
        </w:tc>
      </w:tr>
    </w:tbl>
    <w:p>
      <w:pPr>
        <w:numPr>
          <w:ilvl w:val="0"/>
          <w:numId w:val="1"/>
        </w:numPr>
        <w:adjustRightInd w:val="0"/>
        <w:snapToGrid w:val="0"/>
        <w:spacing w:before="150" w:line="59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申请人的资格要求及审查办法</w:t>
      </w:r>
    </w:p>
    <w:p>
      <w:pPr>
        <w:adjustRightInd w:val="0"/>
        <w:snapToGrid w:val="0"/>
        <w:spacing w:line="590" w:lineRule="exact"/>
        <w:ind w:firstLine="640" w:firstLineChars="200"/>
        <w:rPr>
          <w:rFonts w:ascii="仿宋_GB2312" w:hAnsi="仿宋_GB2312" w:eastAsia="仿宋_GB2312" w:cs="仿宋_GB2312"/>
          <w:sz w:val="32"/>
          <w:szCs w:val="32"/>
          <w:shd w:val="clear" w:color="090000" w:fill="FFFFFF"/>
        </w:rPr>
      </w:pPr>
      <w:r>
        <w:rPr>
          <w:rFonts w:hint="eastAsia" w:ascii="仿宋_GB2312" w:hAnsi="仿宋_GB2312" w:eastAsia="仿宋_GB2312" w:cs="仿宋_GB2312"/>
          <w:sz w:val="32"/>
          <w:szCs w:val="32"/>
          <w:shd w:val="clear" w:color="090000" w:fill="FFFFFF"/>
        </w:rPr>
        <w:t>1、满足《中华人民共和国政府采购法》第二十二条规定。</w:t>
      </w:r>
    </w:p>
    <w:p>
      <w:pPr>
        <w:pStyle w:val="10"/>
        <w:widowControl/>
        <w:wordWrap w:val="0"/>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shd w:val="clear" w:color="090000" w:fill="FFFFFF"/>
        </w:rPr>
      </w:pPr>
      <w:r>
        <w:rPr>
          <w:rFonts w:hint="eastAsia" w:ascii="仿宋_GB2312" w:hAnsi="仿宋_GB2312" w:eastAsia="仿宋_GB2312" w:cs="仿宋_GB2312"/>
          <w:sz w:val="32"/>
          <w:szCs w:val="32"/>
          <w:shd w:val="clear" w:color="090000" w:fill="FFFFFF"/>
        </w:rPr>
        <w:t>2、落实政府采购政策需满足的资格要求。</w:t>
      </w:r>
    </w:p>
    <w:p>
      <w:pPr>
        <w:pStyle w:val="10"/>
        <w:widowControl/>
        <w:wordWrap w:val="0"/>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090000" w:fill="FFFFFF"/>
        </w:rPr>
        <w:t>3、</w:t>
      </w:r>
      <w:r>
        <w:rPr>
          <w:rFonts w:hint="eastAsia" w:ascii="仿宋_GB2312" w:hAnsi="仿宋_GB2312" w:eastAsia="仿宋_GB2312" w:cs="仿宋_GB2312"/>
          <w:sz w:val="32"/>
          <w:szCs w:val="32"/>
        </w:rPr>
        <w:t>委托代表人资格证明书（附法人及委托人身份证）。</w:t>
      </w:r>
    </w:p>
    <w:p>
      <w:pPr>
        <w:pStyle w:val="10"/>
        <w:widowControl/>
        <w:wordWrap w:val="0"/>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rPr>
        <w:t>、依法缴纳税收的相关材料（税务机构出具的</w:t>
      </w:r>
      <w:r>
        <w:rPr>
          <w:rFonts w:hint="eastAsia" w:ascii="仿宋_GB2312" w:hAnsi="仿宋_GB2312" w:eastAsia="仿宋_GB2312" w:cs="仿宋_GB2312"/>
          <w:sz w:val="32"/>
          <w:szCs w:val="32"/>
          <w:shd w:val="clear" w:color="auto" w:fill="FFFFFF"/>
          <w:lang w:eastAsia="zh-CN"/>
        </w:rPr>
        <w:t>中标人</w:t>
      </w:r>
      <w:r>
        <w:rPr>
          <w:rFonts w:hint="eastAsia" w:ascii="仿宋_GB2312" w:hAnsi="仿宋_GB2312" w:eastAsia="仿宋_GB2312" w:cs="仿宋_GB2312"/>
          <w:sz w:val="32"/>
          <w:szCs w:val="32"/>
          <w:shd w:val="clear" w:color="auto" w:fill="FFFFFF"/>
        </w:rPr>
        <w:t>在报价截止前六个月任意一个月的依法缴纳税收的证明，或者提交从税务机构网上下载的依法缴纳税收情况证明）和依法缴纳社会保障资金的相关材料（报价截止前六个月任意一个月社保机构出具的社保缴费证明并加盖证明专用章，或者提交从社保机构网上下载的社保缴交情况证明）</w:t>
      </w:r>
    </w:p>
    <w:p>
      <w:pPr>
        <w:pStyle w:val="10"/>
        <w:widowControl/>
        <w:wordWrap w:val="0"/>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、参加本次活动前三年内，在经营活动中没有重大违法违规记录的承诺。</w:t>
      </w:r>
    </w:p>
    <w:p>
      <w:pPr>
        <w:pStyle w:val="10"/>
        <w:widowControl/>
        <w:wordWrap w:val="0"/>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、资格审查采用方式：资格后审。</w:t>
      </w:r>
    </w:p>
    <w:p>
      <w:pPr>
        <w:pStyle w:val="10"/>
        <w:widowControl/>
        <w:wordWrap w:val="0"/>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shd w:val="clear" w:color="090000" w:fill="FFFFFF"/>
        </w:rPr>
      </w:pPr>
      <w:r>
        <w:rPr>
          <w:rFonts w:hint="eastAsia" w:ascii="仿宋_GB2312" w:hAnsi="仿宋_GB2312" w:eastAsia="仿宋_GB2312" w:cs="仿宋_GB2312"/>
          <w:sz w:val="32"/>
          <w:szCs w:val="32"/>
          <w:shd w:val="clear" w:color="090000" w:fill="FFFFFF"/>
          <w:lang w:val="en-US" w:eastAsia="zh-CN"/>
        </w:rPr>
        <w:t>7</w:t>
      </w:r>
      <w:r>
        <w:rPr>
          <w:rFonts w:hint="eastAsia" w:ascii="仿宋_GB2312" w:hAnsi="仿宋_GB2312" w:eastAsia="仿宋_GB2312" w:cs="仿宋_GB2312"/>
          <w:sz w:val="32"/>
          <w:szCs w:val="32"/>
          <w:shd w:val="clear" w:color="090000" w:fill="FFFFFF"/>
        </w:rPr>
        <w:t>、</w:t>
      </w:r>
      <w:r>
        <w:rPr>
          <w:rFonts w:hint="eastAsia" w:ascii="仿宋_GB2312" w:hAnsi="仿宋_GB2312" w:eastAsia="仿宋_GB2312" w:cs="仿宋_GB2312"/>
          <w:sz w:val="32"/>
          <w:szCs w:val="32"/>
          <w:shd w:val="clear" w:color="090000" w:fill="FFFFFF"/>
          <w:lang w:eastAsia="zh-CN"/>
        </w:rPr>
        <w:t>中标人</w:t>
      </w:r>
      <w:r>
        <w:rPr>
          <w:rFonts w:hint="eastAsia" w:ascii="仿宋_GB2312" w:hAnsi="仿宋_GB2312" w:eastAsia="仿宋_GB2312" w:cs="仿宋_GB2312"/>
          <w:sz w:val="32"/>
          <w:szCs w:val="32"/>
          <w:shd w:val="clear" w:color="090000" w:fill="FFFFFF"/>
        </w:rPr>
        <w:t>应在（招标文件要求的截止时点）前分别通过“信用中国”网站（www.creditchina.gov.cn）、中国政府采购网（www.ccgp.gov.cn）查询并打印相应的信用记录。</w:t>
      </w:r>
    </w:p>
    <w:p>
      <w:pPr>
        <w:pStyle w:val="10"/>
        <w:widowControl/>
        <w:wordWrap w:val="0"/>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中标人</w:t>
      </w:r>
      <w:r>
        <w:rPr>
          <w:rFonts w:hint="eastAsia" w:ascii="仿宋_GB2312" w:hAnsi="仿宋_GB2312" w:eastAsia="仿宋_GB2312" w:cs="仿宋_GB2312"/>
          <w:sz w:val="32"/>
          <w:szCs w:val="32"/>
        </w:rPr>
        <w:t>应对投标文件资料的真实性负责，招标人在授予合同之前有权对其投标文件资料进行核实，如发现所提交的资料不真实，招标人将视其为以弄虚作假方式骗取中标，其中标无效，若给招标人造成损失的，应依法承担赔偿责任，并列入医院供应商黑名单，院方有权在今后采购活动中拒绝接受其投标材料。</w:t>
      </w:r>
    </w:p>
    <w:p>
      <w:pPr>
        <w:pStyle w:val="10"/>
        <w:widowControl/>
        <w:wordWrap w:val="0"/>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上述提供材料均须加盖公章。</w:t>
      </w:r>
    </w:p>
    <w:p>
      <w:pPr>
        <w:pStyle w:val="2"/>
        <w:widowControl/>
        <w:numPr>
          <w:ilvl w:val="0"/>
          <w:numId w:val="1"/>
        </w:numPr>
        <w:shd w:val="clear" w:color="070000" w:fill="FFFFFF"/>
        <w:spacing w:before="150" w:beforeAutospacing="0" w:afterAutospacing="0" w:line="750" w:lineRule="atLeast"/>
        <w:ind w:firstLine="640" w:firstLineChars="200"/>
        <w:textAlignment w:val="baseline"/>
        <w:rPr>
          <w:rStyle w:val="12"/>
          <w:rFonts w:hint="default" w:ascii="黑体" w:hAnsi="黑体" w:eastAsia="黑体" w:cs="黑体"/>
          <w:b w:val="0"/>
          <w:bCs w:val="0"/>
          <w:sz w:val="32"/>
          <w:szCs w:val="32"/>
          <w:shd w:val="clear" w:color="0B0000" w:fill="FFFFFF"/>
        </w:rPr>
      </w:pPr>
      <w:r>
        <w:rPr>
          <w:rStyle w:val="12"/>
          <w:rFonts w:ascii="黑体" w:hAnsi="黑体" w:eastAsia="黑体" w:cs="黑体"/>
          <w:b w:val="0"/>
          <w:bCs w:val="0"/>
          <w:sz w:val="32"/>
          <w:szCs w:val="32"/>
          <w:shd w:val="clear" w:color="0B0000" w:fill="FFFFFF"/>
        </w:rPr>
        <w:t>采购项目需要落实的政府采购政策（若有）</w:t>
      </w:r>
    </w:p>
    <w:p>
      <w:pPr>
        <w:ind w:left="420" w:leftChars="200"/>
      </w:pPr>
    </w:p>
    <w:p>
      <w:pPr>
        <w:adjustRightInd w:val="0"/>
        <w:snapToGrid w:val="0"/>
        <w:spacing w:before="150" w:line="59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四、采购文件的获取   </w:t>
      </w:r>
    </w:p>
    <w:p>
      <w:pPr>
        <w:adjustRightInd w:val="0"/>
        <w:snapToGrid w:val="0"/>
        <w:spacing w:before="150"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1、本项目不采用电子招投标。</w:t>
      </w:r>
    </w:p>
    <w:p>
      <w:pPr>
        <w:widowControl/>
        <w:tabs>
          <w:tab w:val="left" w:pos="900"/>
          <w:tab w:val="left" w:pos="1100"/>
        </w:tabs>
        <w:adjustRightInd w:val="0"/>
        <w:snapToGrid w:val="0"/>
        <w:spacing w:line="590" w:lineRule="exact"/>
        <w:ind w:firstLine="640" w:firstLineChars="200"/>
        <w:jc w:val="left"/>
        <w:rPr>
          <w:rFonts w:ascii="黑体" w:hAnsi="黑体" w:eastAsia="黑体" w:cs="黑体"/>
          <w:color w:val="000000"/>
          <w:sz w:val="32"/>
          <w:szCs w:val="32"/>
        </w:rPr>
      </w:pPr>
      <w:r>
        <w:rPr>
          <w:rFonts w:hint="eastAsia" w:ascii="仿宋_GB2312" w:hAnsi="仿宋_GB2312" w:eastAsia="仿宋_GB2312" w:cs="仿宋_GB2312"/>
          <w:sz w:val="32"/>
          <w:szCs w:val="32"/>
        </w:rPr>
        <w:t>2、凡有意参加投标者，均可在福建省肿瘤医院院方网站（www.fjzl.com.cn）下载与本项目相关的招标信息（包括招标文件、招标文件补充说明等）。</w:t>
      </w:r>
    </w:p>
    <w:p>
      <w:pPr>
        <w:adjustRightInd w:val="0"/>
        <w:snapToGrid w:val="0"/>
        <w:spacing w:before="150" w:line="590" w:lineRule="exact"/>
        <w:ind w:firstLine="640" w:firstLineChars="200"/>
        <w:rPr>
          <w:rFonts w:ascii="黑体" w:hAnsi="黑体" w:eastAsia="黑体" w:cs="黑体"/>
          <w:color w:val="000000"/>
          <w:sz w:val="32"/>
          <w:szCs w:val="32"/>
        </w:rPr>
      </w:pPr>
      <w:r>
        <w:rPr>
          <w:rFonts w:hint="eastAsia" w:ascii="黑体" w:hAnsi="黑体" w:eastAsia="黑体" w:cs="黑体"/>
          <w:sz w:val="32"/>
          <w:szCs w:val="32"/>
        </w:rPr>
        <w:t>五、</w:t>
      </w:r>
      <w:r>
        <w:rPr>
          <w:rStyle w:val="12"/>
          <w:rFonts w:hint="eastAsia" w:ascii="黑体" w:hAnsi="黑体" w:eastAsia="黑体" w:cs="黑体"/>
          <w:b w:val="0"/>
          <w:sz w:val="32"/>
          <w:szCs w:val="32"/>
          <w:shd w:val="clear" w:color="0C0000" w:fill="FFFFFF"/>
        </w:rPr>
        <w:t>提交投标文件截止时间、开标时间和地点、</w:t>
      </w:r>
      <w:r>
        <w:rPr>
          <w:rFonts w:hint="eastAsia" w:ascii="黑体" w:hAnsi="黑体" w:eastAsia="黑体" w:cs="黑体"/>
          <w:color w:val="000000"/>
          <w:sz w:val="32"/>
          <w:szCs w:val="32"/>
        </w:rPr>
        <w:t>答疑截止时间</w:t>
      </w:r>
    </w:p>
    <w:p>
      <w:pPr>
        <w:pStyle w:val="10"/>
        <w:widowControl/>
        <w:shd w:val="clear" w:color="070000" w:fill="FFFFFF"/>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shd w:val="clear" w:color="0B0000" w:fill="FFFFFF"/>
        </w:rPr>
      </w:pPr>
      <w:r>
        <w:rPr>
          <w:rStyle w:val="12"/>
          <w:rFonts w:hint="eastAsia" w:ascii="仿宋_GB2312" w:hAnsi="仿宋_GB2312" w:eastAsia="仿宋_GB2312" w:cs="仿宋_GB2312"/>
          <w:b w:val="0"/>
          <w:sz w:val="32"/>
          <w:szCs w:val="32"/>
          <w:shd w:val="clear" w:color="0C0000" w:fill="FFFFFF"/>
        </w:rPr>
        <w:t>1、截止时间：</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日  </w:t>
      </w:r>
      <w:r>
        <w:rPr>
          <w:rFonts w:hint="eastAsia" w:ascii="仿宋_GB2312" w:hAnsi="仿宋_GB2312" w:eastAsia="仿宋_GB2312" w:cs="仿宋_GB2312"/>
          <w:sz w:val="32"/>
          <w:szCs w:val="32"/>
          <w:lang w:val="en-US" w:eastAsia="zh-CN"/>
        </w:rPr>
        <w:t>17:00</w:t>
      </w:r>
      <w:r>
        <w:rPr>
          <w:rFonts w:hint="eastAsia" w:ascii="仿宋_GB2312" w:hAnsi="仿宋_GB2312" w:eastAsia="仿宋_GB2312" w:cs="仿宋_GB2312"/>
          <w:sz w:val="32"/>
          <w:szCs w:val="32"/>
        </w:rPr>
        <w:t>点</w:t>
      </w:r>
    </w:p>
    <w:p>
      <w:pPr>
        <w:pStyle w:val="10"/>
        <w:widowControl/>
        <w:shd w:val="clear" w:color="070000" w:fill="FFFFFF"/>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rPr>
      </w:pPr>
      <w:r>
        <w:rPr>
          <w:rStyle w:val="12"/>
          <w:rFonts w:hint="eastAsia" w:ascii="仿宋_GB2312" w:hAnsi="仿宋_GB2312" w:eastAsia="仿宋_GB2312" w:cs="仿宋_GB2312"/>
          <w:b w:val="0"/>
          <w:sz w:val="32"/>
          <w:szCs w:val="32"/>
          <w:shd w:val="clear" w:color="0C0000" w:fill="FFFFFF"/>
        </w:rPr>
        <w:t>2、开标时间：</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日  </w:t>
      </w:r>
      <w:r>
        <w:rPr>
          <w:rFonts w:hint="eastAsia" w:ascii="仿宋_GB2312" w:hAnsi="仿宋_GB2312" w:eastAsia="仿宋_GB2312" w:cs="仿宋_GB2312"/>
          <w:sz w:val="32"/>
          <w:szCs w:val="32"/>
          <w:lang w:val="en-US" w:eastAsia="zh-CN"/>
        </w:rPr>
        <w:t>9:00</w:t>
      </w:r>
      <w:r>
        <w:rPr>
          <w:rFonts w:hint="eastAsia" w:ascii="仿宋_GB2312" w:hAnsi="仿宋_GB2312" w:eastAsia="仿宋_GB2312" w:cs="仿宋_GB2312"/>
          <w:sz w:val="32"/>
          <w:szCs w:val="32"/>
        </w:rPr>
        <w:t>点</w:t>
      </w:r>
    </w:p>
    <w:p>
      <w:pPr>
        <w:pStyle w:val="10"/>
        <w:widowControl/>
        <w:shd w:val="clear" w:color="070000" w:fill="FFFFFF"/>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090000" w:fill="FFFFFF"/>
        </w:rPr>
        <w:t>3、地点：</w:t>
      </w:r>
      <w:r>
        <w:rPr>
          <w:rFonts w:hint="eastAsia" w:ascii="仿宋_GB2312" w:hAnsi="仿宋_GB2312" w:eastAsia="仿宋_GB2312" w:cs="仿宋_GB2312"/>
          <w:sz w:val="32"/>
          <w:szCs w:val="32"/>
        </w:rPr>
        <w:t>福建省肿瘤医院</w:t>
      </w:r>
      <w:r>
        <w:rPr>
          <w:rFonts w:hint="eastAsia" w:ascii="仿宋_GB2312" w:hAnsi="仿宋_GB2312" w:eastAsia="仿宋_GB2312" w:cs="仿宋_GB2312"/>
          <w:sz w:val="32"/>
          <w:szCs w:val="32"/>
          <w:lang w:val="en-US" w:eastAsia="zh-CN"/>
        </w:rPr>
        <w:t>网络技术中心</w:t>
      </w:r>
      <w:r>
        <w:rPr>
          <w:rFonts w:hint="eastAsia" w:ascii="仿宋_GB2312" w:hAnsi="仿宋_GB2312" w:eastAsia="仿宋_GB2312" w:cs="仿宋_GB2312"/>
          <w:sz w:val="32"/>
          <w:szCs w:val="32"/>
        </w:rPr>
        <w:t>会议室</w:t>
      </w:r>
    </w:p>
    <w:p>
      <w:pPr>
        <w:pStyle w:val="10"/>
        <w:widowControl/>
        <w:shd w:val="clear" w:color="070000" w:fill="FFFFFF"/>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4、投标文件正本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份,副本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份胶装并密封加盖</w:t>
      </w:r>
      <w:r>
        <w:rPr>
          <w:rFonts w:hint="eastAsia" w:ascii="仿宋_GB2312" w:hAnsi="仿宋_GB2312" w:eastAsia="仿宋_GB2312" w:cs="仿宋_GB2312"/>
          <w:color w:val="000000"/>
          <w:sz w:val="32"/>
          <w:szCs w:val="32"/>
          <w:lang w:eastAsia="zh-CN"/>
        </w:rPr>
        <w:t>中标人</w:t>
      </w:r>
      <w:r>
        <w:rPr>
          <w:rFonts w:hint="eastAsia" w:ascii="仿宋_GB2312" w:hAnsi="仿宋_GB2312" w:eastAsia="仿宋_GB2312" w:cs="仿宋_GB2312"/>
          <w:color w:val="000000"/>
          <w:sz w:val="32"/>
          <w:szCs w:val="32"/>
        </w:rPr>
        <w:t>公章。投标文件未胶装将视为无效。</w:t>
      </w:r>
    </w:p>
    <w:p>
      <w:pPr>
        <w:pStyle w:val="10"/>
        <w:widowControl/>
        <w:shd w:val="clear" w:color="070000" w:fill="FFFFFF"/>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5、未参加报名的潜在</w:t>
      </w:r>
      <w:r>
        <w:rPr>
          <w:rFonts w:hint="eastAsia" w:ascii="仿宋_GB2312" w:hAnsi="仿宋_GB2312" w:eastAsia="仿宋_GB2312" w:cs="仿宋_GB2312"/>
          <w:color w:val="000000"/>
          <w:sz w:val="32"/>
          <w:szCs w:val="32"/>
          <w:lang w:eastAsia="zh-CN"/>
        </w:rPr>
        <w:t>中标人</w:t>
      </w:r>
      <w:r>
        <w:rPr>
          <w:rFonts w:hint="eastAsia" w:ascii="仿宋_GB2312" w:hAnsi="仿宋_GB2312" w:eastAsia="仿宋_GB2312" w:cs="仿宋_GB2312"/>
          <w:color w:val="000000"/>
          <w:sz w:val="32"/>
          <w:szCs w:val="32"/>
        </w:rPr>
        <w:t>，其投标文件将被拒绝。</w:t>
      </w:r>
    </w:p>
    <w:p>
      <w:pPr>
        <w:pStyle w:val="10"/>
        <w:widowControl/>
        <w:shd w:val="clear" w:color="070000" w:fill="FFFFFF"/>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eastAsia="zh-CN"/>
        </w:rPr>
        <w:t>中标人</w:t>
      </w:r>
      <w:r>
        <w:rPr>
          <w:rFonts w:hint="eastAsia" w:ascii="仿宋_GB2312" w:hAnsi="仿宋_GB2312" w:eastAsia="仿宋_GB2312" w:cs="仿宋_GB2312"/>
          <w:color w:val="000000"/>
          <w:sz w:val="32"/>
          <w:szCs w:val="32"/>
        </w:rPr>
        <w:t>若要求澄清招标文件，应在获取招标文件截止时间后的2个工作日内提出，招标人将随时解答。</w:t>
      </w:r>
    </w:p>
    <w:p>
      <w:pPr>
        <w:pStyle w:val="10"/>
        <w:widowControl/>
        <w:shd w:val="clear" w:color="070000" w:fill="FFFFFF"/>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7、若有涉及招标文件内容更正，请各潜在</w:t>
      </w:r>
      <w:r>
        <w:rPr>
          <w:rFonts w:hint="eastAsia" w:ascii="仿宋_GB2312" w:hAnsi="仿宋_GB2312" w:eastAsia="仿宋_GB2312" w:cs="仿宋_GB2312"/>
          <w:color w:val="000000"/>
          <w:sz w:val="32"/>
          <w:szCs w:val="32"/>
          <w:lang w:eastAsia="zh-CN"/>
        </w:rPr>
        <w:t>中标人</w:t>
      </w:r>
      <w:r>
        <w:rPr>
          <w:rFonts w:hint="eastAsia" w:ascii="仿宋_GB2312" w:hAnsi="仿宋_GB2312" w:eastAsia="仿宋_GB2312" w:cs="仿宋_GB2312"/>
          <w:color w:val="000000"/>
          <w:sz w:val="32"/>
          <w:szCs w:val="32"/>
        </w:rPr>
        <w:t>密切关注福建省肿瘤医院官网通知，以最新公告为准。</w:t>
      </w:r>
    </w:p>
    <w:p>
      <w:pPr>
        <w:pStyle w:val="10"/>
        <w:widowControl/>
        <w:shd w:val="clear" w:color="070000" w:fill="FFFFFF"/>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color w:val="000000"/>
          <w:sz w:val="32"/>
          <w:szCs w:val="32"/>
        </w:rPr>
      </w:pPr>
    </w:p>
    <w:p>
      <w:pPr>
        <w:adjustRightInd w:val="0"/>
        <w:snapToGrid w:val="0"/>
        <w:spacing w:before="150" w:line="590" w:lineRule="exact"/>
        <w:ind w:firstLine="640" w:firstLineChars="200"/>
        <w:rPr>
          <w:rFonts w:ascii="黑体" w:hAnsi="黑体" w:eastAsia="黑体" w:cs="黑体"/>
          <w:b/>
          <w:bCs/>
          <w:color w:val="000000"/>
          <w:sz w:val="32"/>
          <w:szCs w:val="32"/>
        </w:rPr>
      </w:pPr>
      <w:r>
        <w:rPr>
          <w:rFonts w:hint="eastAsia" w:ascii="黑体" w:hAnsi="黑体" w:eastAsia="黑体" w:cs="黑体"/>
          <w:color w:val="000000"/>
          <w:sz w:val="32"/>
          <w:szCs w:val="32"/>
        </w:rPr>
        <w:t>六、公告期限</w:t>
      </w:r>
    </w:p>
    <w:p>
      <w:pPr>
        <w:adjustRightInd w:val="0"/>
        <w:snapToGrid w:val="0"/>
        <w:spacing w:before="150"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自本公告发布之日起</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个工作日</w:t>
      </w:r>
    </w:p>
    <w:p>
      <w:pPr>
        <w:numPr>
          <w:ilvl w:val="0"/>
          <w:numId w:val="2"/>
        </w:numPr>
        <w:adjustRightInd w:val="0"/>
        <w:snapToGrid w:val="0"/>
        <w:spacing w:before="150" w:line="59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其他补充事宜</w:t>
      </w:r>
    </w:p>
    <w:p>
      <w:pPr>
        <w:adjustRightInd w:val="0"/>
        <w:snapToGrid w:val="0"/>
        <w:spacing w:before="150" w:line="590" w:lineRule="exact"/>
        <w:ind w:firstLine="640" w:firstLineChars="200"/>
        <w:rPr>
          <w:rFonts w:ascii="仿宋_GB2312" w:hAnsi="仿宋_GB2312" w:eastAsia="仿宋_GB2312" w:cs="仿宋_GB2312"/>
          <w:sz w:val="32"/>
          <w:szCs w:val="32"/>
        </w:rPr>
      </w:pPr>
      <w:r>
        <w:rPr>
          <w:rFonts w:hint="eastAsia" w:ascii="黑体" w:hAnsi="黑体" w:eastAsia="黑体" w:cs="黑体"/>
          <w:color w:val="000000"/>
          <w:sz w:val="32"/>
          <w:szCs w:val="32"/>
        </w:rPr>
        <w:t>八、评标方法：</w:t>
      </w:r>
      <w:r>
        <w:rPr>
          <w:rFonts w:hint="eastAsia" w:ascii="仿宋_GB2312" w:hAnsi="仿宋_GB2312" w:eastAsia="仿宋_GB2312" w:cs="仿宋_GB2312"/>
          <w:color w:val="000000"/>
          <w:sz w:val="32"/>
          <w:szCs w:val="32"/>
        </w:rPr>
        <w:t>最低价中标</w:t>
      </w:r>
      <w:r>
        <w:rPr>
          <w:rFonts w:hint="eastAsia" w:ascii="仿宋_GB2312" w:hAnsi="仿宋_GB2312" w:eastAsia="仿宋_GB2312" w:cs="仿宋_GB2312"/>
          <w:bCs/>
          <w:sz w:val="32"/>
          <w:szCs w:val="32"/>
        </w:rPr>
        <w:t>（符合谈判文件各项要求的且报价最低的</w:t>
      </w:r>
      <w:r>
        <w:rPr>
          <w:rFonts w:hint="eastAsia" w:ascii="仿宋_GB2312" w:hAnsi="仿宋_GB2312" w:eastAsia="仿宋_GB2312" w:cs="仿宋_GB2312"/>
          <w:bCs/>
          <w:sz w:val="32"/>
          <w:szCs w:val="32"/>
          <w:lang w:eastAsia="zh-CN"/>
        </w:rPr>
        <w:t>中标人</w:t>
      </w:r>
      <w:r>
        <w:rPr>
          <w:rFonts w:hint="eastAsia" w:ascii="仿宋_GB2312" w:hAnsi="仿宋_GB2312" w:eastAsia="仿宋_GB2312" w:cs="仿宋_GB2312"/>
          <w:bCs/>
          <w:sz w:val="32"/>
          <w:szCs w:val="32"/>
        </w:rPr>
        <w:t>）</w:t>
      </w:r>
    </w:p>
    <w:p>
      <w:pPr>
        <w:adjustRightInd w:val="0"/>
        <w:snapToGrid w:val="0"/>
        <w:spacing w:before="150" w:line="59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九、合同签订及主要条款要求（若有附件，可在附件中体现）</w:t>
      </w:r>
    </w:p>
    <w:p>
      <w:pPr>
        <w:adjustRightInd w:val="0"/>
        <w:snapToGrid w:val="0"/>
        <w:spacing w:before="150" w:line="590" w:lineRule="exact"/>
        <w:ind w:firstLine="48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1、合同签订：中标人在接到中标通知后3天内，应派代表与招标人联系，商讨签订合同事宜。</w:t>
      </w:r>
    </w:p>
    <w:p>
      <w:pPr>
        <w:adjustRightInd w:val="0"/>
        <w:snapToGrid w:val="0"/>
        <w:spacing w:before="150" w:line="590" w:lineRule="exact"/>
        <w:ind w:firstLine="48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2、如付款方式与条件等</w:t>
      </w:r>
    </w:p>
    <w:p>
      <w:pPr>
        <w:adjustRightInd w:val="0"/>
        <w:snapToGrid w:val="0"/>
        <w:spacing w:before="150" w:line="590" w:lineRule="exact"/>
        <w:ind w:firstLine="480"/>
        <w:rPr>
          <w:rFonts w:ascii="黑体" w:hAnsi="黑体" w:eastAsia="黑体" w:cs="黑体"/>
          <w:color w:val="000000"/>
          <w:sz w:val="32"/>
          <w:szCs w:val="32"/>
        </w:rPr>
      </w:pPr>
      <w:r>
        <w:rPr>
          <w:rFonts w:hint="eastAsia" w:ascii="黑体" w:hAnsi="黑体" w:eastAsia="黑体" w:cs="黑体"/>
          <w:color w:val="000000"/>
          <w:sz w:val="32"/>
          <w:szCs w:val="32"/>
        </w:rPr>
        <w:t>十、联系方式</w:t>
      </w:r>
    </w:p>
    <w:p>
      <w:pPr>
        <w:adjustRightInd w:val="0"/>
        <w:snapToGrid w:val="0"/>
        <w:spacing w:before="150"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1、凡有意参加投标者，请于2023年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28</w:t>
      </w:r>
      <w:r>
        <w:rPr>
          <w:rFonts w:hint="eastAsia" w:ascii="仿宋_GB2312" w:hAnsi="仿宋_GB2312" w:eastAsia="仿宋_GB2312" w:cs="仿宋_GB2312"/>
          <w:color w:val="000000"/>
          <w:sz w:val="32"/>
          <w:szCs w:val="32"/>
        </w:rPr>
        <w:t>日至 2023年</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日(节假日除外)8：00-12：00或14：00-17：00，携带加盖公章的营业执照复印件、介绍信前往福建省肿瘤医院</w:t>
      </w:r>
      <w:r>
        <w:rPr>
          <w:rFonts w:hint="eastAsia" w:ascii="仿宋_GB2312" w:hAnsi="仿宋_GB2312" w:eastAsia="仿宋_GB2312" w:cs="仿宋_GB2312"/>
          <w:color w:val="000000"/>
          <w:sz w:val="32"/>
          <w:szCs w:val="32"/>
          <w:lang w:val="en-US" w:eastAsia="zh-CN"/>
        </w:rPr>
        <w:t>网络技术中心</w:t>
      </w:r>
      <w:r>
        <w:rPr>
          <w:rFonts w:hint="eastAsia" w:ascii="仿宋_GB2312" w:hAnsi="仿宋_GB2312" w:eastAsia="仿宋_GB2312" w:cs="仿宋_GB2312"/>
          <w:color w:val="000000"/>
          <w:sz w:val="32"/>
          <w:szCs w:val="32"/>
        </w:rPr>
        <w:t>报名。</w:t>
      </w:r>
    </w:p>
    <w:p>
      <w:pPr>
        <w:adjustRightInd w:val="0"/>
        <w:snapToGrid w:val="0"/>
        <w:spacing w:before="150"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项目联系人：金工         联系电话： 0591-83660063-8822</w:t>
      </w:r>
    </w:p>
    <w:p>
      <w:pPr>
        <w:numPr>
          <w:ilvl w:val="0"/>
          <w:numId w:val="3"/>
        </w:numPr>
        <w:adjustRightInd w:val="0"/>
        <w:snapToGrid w:val="0"/>
        <w:spacing w:before="150" w:line="59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 xml:space="preserve">监督电话 </w:t>
      </w:r>
    </w:p>
    <w:p>
      <w:pPr>
        <w:adjustRightInd w:val="0"/>
        <w:snapToGrid w:val="0"/>
        <w:spacing w:before="150"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采购报名、采购调研等采购过程中有任何异议，可联系我院监督科室。电话：83660063-8407；83660063-8467。</w:t>
      </w:r>
    </w:p>
    <w:p>
      <w:pPr>
        <w:adjustRightInd w:val="0"/>
        <w:snapToGrid w:val="0"/>
        <w:spacing w:before="150" w:line="590" w:lineRule="exact"/>
        <w:ind w:firstLine="48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page"/>
      </w:r>
      <w:r>
        <w:rPr>
          <w:rFonts w:hint="eastAsia" w:ascii="仿宋_GB2312" w:hAnsi="仿宋_GB2312" w:eastAsia="仿宋_GB2312" w:cs="仿宋_GB2312"/>
          <w:color w:val="000000"/>
          <w:sz w:val="32"/>
          <w:szCs w:val="32"/>
        </w:rPr>
        <w:t xml:space="preserve"> 附件（招标内容及要求）</w:t>
      </w:r>
    </w:p>
    <w:p>
      <w:pPr>
        <w:adjustRightInd w:val="0"/>
        <w:snapToGrid w:val="0"/>
        <w:spacing w:before="150" w:line="590" w:lineRule="exact"/>
        <w:ind w:firstLine="48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备注：附件或招</w:t>
      </w:r>
      <w:r>
        <w:rPr>
          <w:rFonts w:hint="eastAsia" w:ascii="仿宋_GB2312" w:hAnsi="仿宋_GB2312" w:eastAsia="仿宋_GB2312" w:cs="仿宋_GB2312"/>
          <w:sz w:val="32"/>
          <w:szCs w:val="32"/>
        </w:rPr>
        <w:t>标内容及要求填写技术规格需求、评分标准验收标准、安装及调试、培训要求、质量保证、售后服务要求、技术资料要求、备品备件、交货期、付款方式及主要合同条款）。</w:t>
      </w:r>
    </w:p>
    <w:p>
      <w:pPr>
        <w:jc w:val="center"/>
        <w:rPr>
          <w:rFonts w:ascii="Calibri" w:hAnsi="Calibri" w:cs="黑体"/>
          <w:b/>
          <w:bCs/>
          <w:sz w:val="32"/>
          <w:szCs w:val="40"/>
        </w:rPr>
      </w:pPr>
      <w:r>
        <w:rPr>
          <w:rFonts w:hint="eastAsia" w:ascii="Calibri" w:hAnsi="Calibri" w:cs="黑体"/>
          <w:b/>
          <w:bCs/>
          <w:sz w:val="32"/>
          <w:szCs w:val="40"/>
        </w:rPr>
        <w:t>院内静配中心（二层）改造综合布线</w:t>
      </w:r>
      <w:r>
        <w:rPr>
          <w:rFonts w:hint="eastAsia" w:ascii="Calibri" w:hAnsi="Calibri" w:cs="黑体"/>
          <w:b/>
          <w:bCs/>
          <w:sz w:val="32"/>
          <w:szCs w:val="40"/>
          <w:lang w:val="en-US" w:eastAsia="zh-CN"/>
        </w:rPr>
        <w:t>材料</w:t>
      </w:r>
      <w:r>
        <w:rPr>
          <w:rFonts w:hint="eastAsia" w:ascii="Calibri" w:hAnsi="Calibri" w:cs="黑体"/>
          <w:b/>
          <w:bCs/>
          <w:sz w:val="32"/>
          <w:szCs w:val="40"/>
        </w:rPr>
        <w:t>附件</w:t>
      </w:r>
    </w:p>
    <w:p>
      <w:pPr>
        <w:pStyle w:val="17"/>
        <w:numPr>
          <w:ilvl w:val="0"/>
          <w:numId w:val="4"/>
        </w:numPr>
        <w:ind w:firstLineChars="0"/>
        <w:rPr>
          <w:rFonts w:ascii="Calibri" w:hAnsi="Calibri" w:cs="黑体"/>
          <w:b/>
          <w:bCs/>
          <w:sz w:val="28"/>
          <w:szCs w:val="36"/>
        </w:rPr>
      </w:pPr>
      <w:r>
        <w:rPr>
          <w:rFonts w:hint="eastAsia" w:ascii="Calibri" w:hAnsi="Calibri" w:cs="黑体"/>
          <w:b/>
          <w:bCs/>
          <w:sz w:val="28"/>
          <w:szCs w:val="36"/>
        </w:rPr>
        <w:t>采购明细清单：</w:t>
      </w:r>
    </w:p>
    <w:tbl>
      <w:tblPr>
        <w:tblW w:w="5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120"/>
        <w:gridCol w:w="850"/>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212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24"/>
              </w:rPr>
            </w:pPr>
            <w:r>
              <w:rPr>
                <w:rFonts w:hint="eastAsia" w:ascii="仿宋_GB2312" w:eastAsia="仿宋_GB2312"/>
                <w:sz w:val="24"/>
              </w:rPr>
              <w:t>材料名称</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24"/>
              </w:rPr>
            </w:pPr>
            <w:r>
              <w:rPr>
                <w:rFonts w:hint="eastAsia" w:ascii="仿宋_GB2312" w:eastAsia="仿宋_GB2312"/>
                <w:sz w:val="24"/>
              </w:rPr>
              <w:t>数量</w:t>
            </w:r>
          </w:p>
        </w:tc>
        <w:tc>
          <w:tcPr>
            <w:tcW w:w="250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21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24"/>
              </w:rPr>
            </w:pPr>
            <w:r>
              <w:rPr>
                <w:rFonts w:hint="eastAsia" w:ascii="仿宋_GB2312" w:eastAsia="仿宋_GB2312"/>
                <w:sz w:val="24"/>
              </w:rPr>
              <w:t>六类屏蔽双绞线</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24"/>
              </w:rPr>
            </w:pPr>
            <w:r>
              <w:rPr>
                <w:rFonts w:hint="eastAsia" w:ascii="仿宋_GB2312" w:eastAsia="仿宋_GB2312"/>
                <w:sz w:val="24"/>
              </w:rPr>
              <w:t>7轴</w:t>
            </w:r>
          </w:p>
        </w:tc>
        <w:tc>
          <w:tcPr>
            <w:tcW w:w="25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仿宋_GB2312" w:eastAsia="仿宋_GB2312"/>
                <w:sz w:val="24"/>
              </w:rPr>
            </w:pPr>
            <w:r>
              <w:rPr>
                <w:rFonts w:hint="eastAsia" w:ascii="仿宋_GB2312" w:eastAsia="仿宋_GB2312"/>
                <w:sz w:val="24"/>
              </w:rPr>
              <w:t>500米1轴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21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24"/>
              </w:rPr>
            </w:pPr>
            <w:r>
              <w:rPr>
                <w:rFonts w:hint="eastAsia" w:ascii="仿宋_GB2312" w:eastAsia="仿宋_GB2312"/>
                <w:sz w:val="24"/>
              </w:rPr>
              <w:t>六类屏蔽模块</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24"/>
              </w:rPr>
            </w:pPr>
            <w:r>
              <w:rPr>
                <w:rFonts w:hint="eastAsia" w:ascii="仿宋_GB2312" w:eastAsia="仿宋_GB2312"/>
                <w:sz w:val="24"/>
              </w:rPr>
              <w:t>110</w:t>
            </w:r>
          </w:p>
        </w:tc>
        <w:tc>
          <w:tcPr>
            <w:tcW w:w="25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21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24"/>
              </w:rPr>
            </w:pPr>
            <w:r>
              <w:rPr>
                <w:rFonts w:hint="eastAsia" w:ascii="仿宋_GB2312" w:eastAsia="仿宋_GB2312"/>
                <w:sz w:val="24"/>
              </w:rPr>
              <w:t>六类屏蔽跳线2米</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24"/>
              </w:rPr>
            </w:pPr>
            <w:r>
              <w:rPr>
                <w:rFonts w:hint="eastAsia" w:ascii="仿宋_GB2312" w:eastAsia="仿宋_GB2312"/>
                <w:sz w:val="24"/>
              </w:rPr>
              <w:t>110</w:t>
            </w:r>
          </w:p>
        </w:tc>
        <w:tc>
          <w:tcPr>
            <w:tcW w:w="25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21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24"/>
              </w:rPr>
            </w:pPr>
            <w:r>
              <w:rPr>
                <w:rFonts w:hint="eastAsia" w:ascii="仿宋_GB2312" w:eastAsia="仿宋_GB2312"/>
                <w:sz w:val="24"/>
              </w:rPr>
              <w:t>网络面板</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24"/>
              </w:rPr>
            </w:pPr>
            <w:r>
              <w:rPr>
                <w:rFonts w:hint="eastAsia" w:ascii="仿宋_GB2312" w:eastAsia="仿宋_GB2312"/>
                <w:sz w:val="24"/>
              </w:rPr>
              <w:t>70</w:t>
            </w:r>
          </w:p>
        </w:tc>
        <w:tc>
          <w:tcPr>
            <w:tcW w:w="25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21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24"/>
              </w:rPr>
            </w:pPr>
            <w:r>
              <w:rPr>
                <w:rFonts w:hint="eastAsia" w:ascii="仿宋_GB2312" w:eastAsia="仿宋_GB2312"/>
                <w:sz w:val="24"/>
              </w:rPr>
              <w:t>24口配线架</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24"/>
              </w:rPr>
            </w:pPr>
            <w:r>
              <w:rPr>
                <w:rFonts w:hint="eastAsia" w:ascii="仿宋_GB2312" w:eastAsia="仿宋_GB2312"/>
                <w:sz w:val="24"/>
              </w:rPr>
              <w:t>5</w:t>
            </w:r>
          </w:p>
        </w:tc>
        <w:tc>
          <w:tcPr>
            <w:tcW w:w="25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21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24"/>
              </w:rPr>
            </w:pPr>
            <w:r>
              <w:rPr>
                <w:rFonts w:hint="eastAsia" w:ascii="仿宋_GB2312" w:eastAsia="仿宋_GB2312"/>
                <w:sz w:val="24"/>
              </w:rPr>
              <w:t>理线架</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24"/>
              </w:rPr>
            </w:pPr>
            <w:r>
              <w:rPr>
                <w:rFonts w:hint="eastAsia" w:ascii="仿宋_GB2312" w:eastAsia="仿宋_GB2312"/>
                <w:sz w:val="24"/>
              </w:rPr>
              <w:t>10</w:t>
            </w:r>
          </w:p>
        </w:tc>
        <w:tc>
          <w:tcPr>
            <w:tcW w:w="25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212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24"/>
              </w:rPr>
            </w:pPr>
            <w:r>
              <w:rPr>
                <w:rFonts w:hint="eastAsia" w:ascii="仿宋_GB2312" w:eastAsia="仿宋_GB2312"/>
                <w:sz w:val="24"/>
              </w:rPr>
              <w:t>安装调试费</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24"/>
              </w:rPr>
            </w:pPr>
            <w:r>
              <w:rPr>
                <w:rFonts w:hint="eastAsia" w:ascii="仿宋_GB2312" w:eastAsia="仿宋_GB2312"/>
                <w:sz w:val="24"/>
              </w:rPr>
              <w:t>一批</w:t>
            </w:r>
          </w:p>
        </w:tc>
        <w:tc>
          <w:tcPr>
            <w:tcW w:w="2508" w:type="dxa"/>
            <w:tcBorders>
              <w:top w:val="single" w:color="auto" w:sz="4" w:space="0"/>
              <w:left w:val="single" w:color="auto" w:sz="4" w:space="0"/>
              <w:bottom w:val="single" w:color="auto" w:sz="4" w:space="0"/>
              <w:right w:val="single" w:color="auto" w:sz="4" w:space="0"/>
            </w:tcBorders>
            <w:vAlign w:val="top"/>
          </w:tcPr>
          <w:p>
            <w:pPr>
              <w:spacing w:line="460" w:lineRule="exact"/>
              <w:rPr>
                <w:rFonts w:ascii="仿宋_GB2312" w:eastAsia="仿宋_GB2312"/>
                <w:sz w:val="24"/>
              </w:rPr>
            </w:pPr>
          </w:p>
        </w:tc>
      </w:tr>
    </w:tbl>
    <w:p>
      <w:pPr>
        <w:spacing w:line="360" w:lineRule="auto"/>
        <w:rPr>
          <w:rFonts w:ascii="宋体" w:hAnsi="宋体" w:cs="黑体"/>
          <w:b/>
          <w:sz w:val="24"/>
        </w:rPr>
      </w:pPr>
      <w:r>
        <w:rPr>
          <w:rFonts w:hint="eastAsia" w:ascii="宋体" w:hAnsi="宋体" w:cs="黑体"/>
          <w:b/>
          <w:sz w:val="24"/>
        </w:rPr>
        <w:t>二、技术功能及服务要求</w:t>
      </w:r>
    </w:p>
    <w:p>
      <w:pPr>
        <w:spacing w:line="360" w:lineRule="auto"/>
        <w:rPr>
          <w:rFonts w:ascii="宋体" w:hAnsi="宋体" w:cs="黑体"/>
          <w:b/>
          <w:bCs/>
          <w:sz w:val="24"/>
        </w:rPr>
      </w:pPr>
      <w:r>
        <w:rPr>
          <w:rFonts w:hint="eastAsia" w:ascii="宋体" w:hAnsi="宋体" w:cs="黑体"/>
          <w:b/>
          <w:bCs/>
          <w:sz w:val="24"/>
        </w:rPr>
        <w:t>1. 静配中心（二层）改造综合布线</w:t>
      </w:r>
      <w:r>
        <w:rPr>
          <w:rFonts w:hint="eastAsia" w:ascii="宋体" w:hAnsi="宋体" w:cs="黑体"/>
          <w:b/>
          <w:bCs/>
          <w:sz w:val="24"/>
          <w:lang w:val="en-US" w:eastAsia="zh-CN"/>
        </w:rPr>
        <w:t>材料</w:t>
      </w:r>
      <w:r>
        <w:rPr>
          <w:rFonts w:hint="eastAsia" w:ascii="宋体" w:hAnsi="宋体" w:cs="黑体"/>
          <w:b/>
          <w:bCs/>
          <w:sz w:val="24"/>
        </w:rPr>
        <w:t>项目</w:t>
      </w:r>
    </w:p>
    <w:p>
      <w:pPr>
        <w:spacing w:line="360" w:lineRule="auto"/>
        <w:ind w:firstLine="420"/>
        <w:rPr>
          <w:rFonts w:ascii="宋体" w:hAnsi="宋体" w:cs="黑体"/>
          <w:sz w:val="24"/>
        </w:rPr>
      </w:pPr>
      <w:r>
        <w:rPr>
          <w:rFonts w:hint="eastAsia" w:ascii="宋体" w:hAnsi="宋体" w:cs="黑体"/>
          <w:sz w:val="24"/>
        </w:rPr>
        <w:t>该采购项目</w:t>
      </w:r>
      <w:r>
        <w:rPr>
          <w:rFonts w:hint="eastAsia" w:ascii="宋体" w:hAnsi="宋体" w:cs="黑体"/>
          <w:sz w:val="24"/>
          <w:lang w:val="en-US" w:eastAsia="zh-CN"/>
        </w:rPr>
        <w:t>为</w:t>
      </w:r>
      <w:r>
        <w:rPr>
          <w:rFonts w:hint="eastAsia" w:ascii="宋体" w:hAnsi="宋体" w:cs="黑体"/>
          <w:sz w:val="24"/>
        </w:rPr>
        <w:t>静配中心（二层）改造综合布线</w:t>
      </w:r>
      <w:r>
        <w:rPr>
          <w:rFonts w:hint="eastAsia" w:ascii="宋体" w:hAnsi="宋体" w:cs="黑体"/>
          <w:sz w:val="24"/>
          <w:lang w:val="en-US" w:eastAsia="zh-CN"/>
        </w:rPr>
        <w:t>材料</w:t>
      </w:r>
      <w:bookmarkStart w:id="0" w:name="_GoBack"/>
      <w:bookmarkEnd w:id="0"/>
      <w:r>
        <w:rPr>
          <w:rFonts w:hint="eastAsia" w:ascii="宋体" w:hAnsi="宋体" w:cs="黑体"/>
          <w:sz w:val="24"/>
        </w:rPr>
        <w:t>项目,接到</w:t>
      </w:r>
      <w:r>
        <w:rPr>
          <w:rFonts w:hint="eastAsia" w:ascii="宋体" w:hAnsi="宋体" w:cs="黑体"/>
          <w:sz w:val="24"/>
          <w:lang w:val="en-US" w:eastAsia="zh-CN"/>
        </w:rPr>
        <w:t>使用科室</w:t>
      </w:r>
      <w:r>
        <w:rPr>
          <w:rFonts w:hint="eastAsia" w:ascii="宋体" w:hAnsi="宋体" w:cs="黑体"/>
          <w:sz w:val="24"/>
        </w:rPr>
        <w:t>的通知后在</w:t>
      </w:r>
      <w:r>
        <w:rPr>
          <w:rFonts w:hint="eastAsia" w:ascii="宋体" w:hAnsi="宋体" w:cs="黑体"/>
          <w:sz w:val="24"/>
          <w:lang w:val="en-US" w:eastAsia="zh-CN"/>
        </w:rPr>
        <w:t>使用科室</w:t>
      </w:r>
      <w:r>
        <w:rPr>
          <w:rFonts w:hint="eastAsia" w:ascii="宋体" w:hAnsi="宋体" w:cs="黑体"/>
          <w:sz w:val="24"/>
        </w:rPr>
        <w:t>规定的时间内完成材料的供应及工程安装服务，不得影响</w:t>
      </w:r>
      <w:r>
        <w:rPr>
          <w:rFonts w:hint="eastAsia" w:ascii="宋体" w:hAnsi="宋体" w:cs="黑体"/>
          <w:sz w:val="24"/>
          <w:lang w:val="en-US" w:eastAsia="zh-CN"/>
        </w:rPr>
        <w:t>使用科室</w:t>
      </w:r>
      <w:r>
        <w:rPr>
          <w:rFonts w:hint="eastAsia" w:ascii="宋体" w:hAnsi="宋体" w:cs="黑体"/>
          <w:sz w:val="24"/>
        </w:rPr>
        <w:t>业务的正常运行。</w:t>
      </w:r>
    </w:p>
    <w:p>
      <w:pPr>
        <w:spacing w:line="360" w:lineRule="auto"/>
        <w:rPr>
          <w:rFonts w:ascii="宋体" w:hAnsi="宋体" w:cs="黑体"/>
          <w:sz w:val="24"/>
        </w:rPr>
      </w:pPr>
      <w:r>
        <w:rPr>
          <w:rFonts w:hint="eastAsia" w:ascii="宋体" w:hAnsi="宋体" w:cs="黑体"/>
          <w:sz w:val="24"/>
          <w:lang w:val="en-US" w:eastAsia="zh-CN"/>
        </w:rPr>
        <w:t>1.1</w:t>
      </w:r>
      <w:r>
        <w:rPr>
          <w:rFonts w:hint="eastAsia" w:ascii="宋体" w:hAnsi="宋体" w:cs="黑体"/>
          <w:sz w:val="24"/>
        </w:rPr>
        <w:t>项目施工前的准备工作要求</w:t>
      </w:r>
    </w:p>
    <w:p>
      <w:pPr>
        <w:spacing w:line="360" w:lineRule="auto"/>
        <w:rPr>
          <w:rFonts w:ascii="宋体" w:hAnsi="宋体" w:cs="黑体"/>
          <w:sz w:val="24"/>
        </w:rPr>
      </w:pPr>
      <w:r>
        <w:rPr>
          <w:rFonts w:hint="eastAsia" w:ascii="宋体" w:hAnsi="宋体" w:cs="黑体"/>
          <w:sz w:val="24"/>
        </w:rPr>
        <w:t>施工前需要完成现场勘察、工程量确认、工程的紧急程度，材料准备，进场施工人员准备等。</w:t>
      </w:r>
    </w:p>
    <w:p>
      <w:pPr>
        <w:spacing w:line="360" w:lineRule="auto"/>
        <w:rPr>
          <w:rFonts w:ascii="宋体" w:hAnsi="宋体" w:cs="黑体"/>
          <w:sz w:val="24"/>
        </w:rPr>
      </w:pPr>
      <w:r>
        <w:rPr>
          <w:rFonts w:hint="eastAsia" w:ascii="宋体" w:hAnsi="宋体" w:cs="黑体"/>
          <w:sz w:val="24"/>
        </w:rPr>
        <w:t>1.</w:t>
      </w:r>
      <w:r>
        <w:rPr>
          <w:rFonts w:ascii="宋体" w:hAnsi="宋体" w:cs="黑体"/>
          <w:sz w:val="24"/>
        </w:rPr>
        <w:t>2</w:t>
      </w:r>
      <w:r>
        <w:rPr>
          <w:rFonts w:hint="eastAsia" w:ascii="宋体" w:hAnsi="宋体" w:cs="黑体"/>
          <w:sz w:val="24"/>
        </w:rPr>
        <w:t>静配中心（二层）改造综合布线施工过程要求</w:t>
      </w:r>
    </w:p>
    <w:p>
      <w:pPr>
        <w:spacing w:line="360" w:lineRule="auto"/>
        <w:rPr>
          <w:rFonts w:ascii="宋体" w:hAnsi="宋体" w:cs="黑体"/>
          <w:sz w:val="24"/>
        </w:rPr>
      </w:pPr>
      <w:r>
        <w:rPr>
          <w:rFonts w:hint="eastAsia" w:ascii="宋体" w:hAnsi="宋体" w:cs="黑体"/>
          <w:sz w:val="24"/>
        </w:rPr>
        <w:t>1）施工过程中必须严格执行</w:t>
      </w:r>
      <w:r>
        <w:rPr>
          <w:rFonts w:hint="eastAsia" w:ascii="宋体" w:hAnsi="宋体" w:cs="黑体"/>
          <w:sz w:val="24"/>
          <w:lang w:val="en-US" w:eastAsia="zh-CN"/>
        </w:rPr>
        <w:t>医院</w:t>
      </w:r>
      <w:r>
        <w:rPr>
          <w:rFonts w:hint="eastAsia" w:ascii="宋体" w:hAnsi="宋体" w:cs="黑体"/>
          <w:sz w:val="24"/>
        </w:rPr>
        <w:t>的相关施工规定，原则上只能在班外时间进行工程安装（当日1</w:t>
      </w:r>
      <w:r>
        <w:rPr>
          <w:rFonts w:ascii="宋体" w:hAnsi="宋体" w:cs="黑体"/>
          <w:sz w:val="24"/>
        </w:rPr>
        <w:t>7</w:t>
      </w:r>
      <w:r>
        <w:rPr>
          <w:rFonts w:hint="eastAsia" w:ascii="宋体" w:hAnsi="宋体" w:cs="黑体"/>
          <w:sz w:val="24"/>
        </w:rPr>
        <w:t>：0</w:t>
      </w:r>
      <w:r>
        <w:rPr>
          <w:rFonts w:ascii="宋体" w:hAnsi="宋体" w:cs="黑体"/>
          <w:sz w:val="24"/>
        </w:rPr>
        <w:t>0</w:t>
      </w:r>
      <w:r>
        <w:rPr>
          <w:rFonts w:hint="eastAsia" w:ascii="宋体" w:hAnsi="宋体" w:cs="黑体"/>
          <w:sz w:val="24"/>
        </w:rPr>
        <w:t>-次日7</w:t>
      </w:r>
      <w:r>
        <w:rPr>
          <w:rFonts w:ascii="宋体" w:hAnsi="宋体" w:cs="黑体"/>
          <w:sz w:val="24"/>
        </w:rPr>
        <w:t>:00</w:t>
      </w:r>
      <w:r>
        <w:rPr>
          <w:rFonts w:hint="eastAsia" w:ascii="宋体" w:hAnsi="宋体" w:cs="黑体"/>
          <w:sz w:val="24"/>
        </w:rPr>
        <w:t>）且要求不能影响医院的正常生产。</w:t>
      </w:r>
    </w:p>
    <w:p>
      <w:pPr>
        <w:spacing w:line="360" w:lineRule="auto"/>
        <w:rPr>
          <w:rFonts w:ascii="宋体" w:hAnsi="宋体" w:cs="黑体"/>
          <w:sz w:val="24"/>
        </w:rPr>
      </w:pPr>
      <w:r>
        <w:rPr>
          <w:rFonts w:ascii="宋体" w:hAnsi="宋体" w:cs="黑体"/>
          <w:sz w:val="24"/>
        </w:rPr>
        <w:t>2</w:t>
      </w:r>
      <w:r>
        <w:rPr>
          <w:rFonts w:hint="eastAsia" w:ascii="宋体" w:hAnsi="宋体" w:cs="黑体"/>
          <w:sz w:val="24"/>
        </w:rPr>
        <w:t>）施工内容包括但不限于线缆的整理、模块打线安装、配线架的上架安装、网络测试、网络调试等内容。</w:t>
      </w:r>
    </w:p>
    <w:p>
      <w:pPr>
        <w:spacing w:line="360" w:lineRule="auto"/>
        <w:rPr>
          <w:rFonts w:ascii="宋体" w:hAnsi="宋体" w:cs="黑体"/>
          <w:b/>
          <w:bCs/>
          <w:sz w:val="24"/>
        </w:rPr>
      </w:pPr>
      <w:r>
        <w:rPr>
          <w:rFonts w:hint="eastAsia" w:ascii="宋体" w:hAnsi="宋体" w:cs="黑体"/>
          <w:b/>
          <w:bCs/>
          <w:sz w:val="24"/>
        </w:rPr>
        <w:t>2、付款方式</w:t>
      </w:r>
    </w:p>
    <w:p>
      <w:pPr>
        <w:spacing w:line="360" w:lineRule="auto"/>
        <w:ind w:firstLine="420"/>
        <w:rPr>
          <w:rFonts w:ascii="宋体" w:hAnsi="宋体" w:cs="黑体"/>
          <w:sz w:val="24"/>
        </w:rPr>
      </w:pPr>
      <w:r>
        <w:rPr>
          <w:rFonts w:hint="eastAsia" w:ascii="宋体" w:hAnsi="宋体" w:cs="黑体"/>
          <w:sz w:val="24"/>
        </w:rPr>
        <w:t>项目验收合格后，凭双方共同签字盖章的验收报告及全额发票，达到付款条件起</w:t>
      </w:r>
      <w:r>
        <w:rPr>
          <w:rFonts w:ascii="宋体" w:hAnsi="宋体" w:cs="黑体"/>
          <w:sz w:val="24"/>
        </w:rPr>
        <w:t>7</w:t>
      </w:r>
      <w:r>
        <w:rPr>
          <w:rFonts w:hint="eastAsia" w:ascii="宋体" w:hAnsi="宋体" w:cs="黑体"/>
          <w:sz w:val="24"/>
        </w:rPr>
        <w:t>日，支付合同总金额的</w:t>
      </w:r>
      <w:r>
        <w:rPr>
          <w:rFonts w:ascii="宋体" w:hAnsi="宋体" w:cs="黑体"/>
          <w:sz w:val="24"/>
        </w:rPr>
        <w:t>100</w:t>
      </w:r>
      <w:r>
        <w:rPr>
          <w:rFonts w:hint="eastAsia" w:ascii="宋体" w:hAnsi="宋体" w:cs="黑体"/>
          <w:sz w:val="24"/>
        </w:rPr>
        <w:t>.00%</w:t>
      </w:r>
    </w:p>
    <w:p>
      <w:pPr>
        <w:spacing w:line="360" w:lineRule="auto"/>
        <w:rPr>
          <w:rFonts w:ascii="宋体" w:hAnsi="宋体" w:cs="黑体"/>
          <w:b/>
          <w:bCs/>
          <w:sz w:val="24"/>
        </w:rPr>
      </w:pPr>
      <w:r>
        <w:rPr>
          <w:rFonts w:hint="eastAsia" w:ascii="宋体" w:hAnsi="宋体" w:cs="黑体"/>
          <w:b/>
          <w:bCs/>
          <w:sz w:val="24"/>
        </w:rPr>
        <w:t>3、验收原则及标准</w:t>
      </w:r>
    </w:p>
    <w:p>
      <w:pPr>
        <w:spacing w:line="360" w:lineRule="auto"/>
        <w:rPr>
          <w:rFonts w:ascii="宋体" w:hAnsi="宋体" w:cs="黑体"/>
          <w:sz w:val="24"/>
        </w:rPr>
      </w:pPr>
      <w:r>
        <w:rPr>
          <w:rFonts w:hint="eastAsia" w:ascii="宋体" w:hAnsi="宋体" w:cs="黑体"/>
          <w:sz w:val="24"/>
        </w:rPr>
        <w:t>3.1 验收原则：</w:t>
      </w:r>
    </w:p>
    <w:p>
      <w:pPr>
        <w:spacing w:line="360" w:lineRule="auto"/>
        <w:rPr>
          <w:rFonts w:ascii="宋体" w:hAnsi="宋体" w:cs="黑体"/>
          <w:sz w:val="24"/>
        </w:rPr>
      </w:pPr>
      <w:r>
        <w:rPr>
          <w:rFonts w:hint="eastAsia" w:ascii="宋体" w:hAnsi="宋体" w:cs="黑体"/>
          <w:sz w:val="24"/>
        </w:rPr>
        <w:t>1）整个布线工程符合结构化规范，接续标准采用EIA/TIA568B标准。</w:t>
      </w:r>
    </w:p>
    <w:p>
      <w:pPr>
        <w:spacing w:line="360" w:lineRule="auto"/>
        <w:rPr>
          <w:rFonts w:ascii="宋体" w:hAnsi="宋体" w:cs="黑体"/>
          <w:sz w:val="24"/>
        </w:rPr>
      </w:pPr>
      <w:r>
        <w:rPr>
          <w:rFonts w:hint="eastAsia" w:ascii="宋体" w:hAnsi="宋体" w:cs="黑体"/>
          <w:sz w:val="24"/>
        </w:rPr>
        <w:t>2）工程质量达到国家或行业质量检验评定标准。</w:t>
      </w:r>
    </w:p>
    <w:p>
      <w:pPr>
        <w:spacing w:line="360" w:lineRule="auto"/>
        <w:rPr>
          <w:rFonts w:ascii="宋体" w:hAnsi="宋体" w:cs="黑体"/>
          <w:sz w:val="24"/>
        </w:rPr>
      </w:pPr>
      <w:r>
        <w:rPr>
          <w:rFonts w:hint="eastAsia" w:ascii="宋体" w:hAnsi="宋体" w:cs="黑体"/>
          <w:sz w:val="24"/>
        </w:rPr>
        <w:t>3）网络传输信息的各参数（比如传输速率、频谱宽带等）符合网络布线标准。</w:t>
      </w:r>
    </w:p>
    <w:p>
      <w:pPr>
        <w:spacing w:line="360" w:lineRule="auto"/>
        <w:rPr>
          <w:rFonts w:ascii="宋体" w:hAnsi="宋体" w:cs="黑体"/>
          <w:sz w:val="24"/>
        </w:rPr>
      </w:pPr>
      <w:r>
        <w:rPr>
          <w:rFonts w:hint="eastAsia" w:ascii="宋体" w:hAnsi="宋体" w:cs="黑体"/>
          <w:sz w:val="24"/>
        </w:rPr>
        <w:t>3.2 验收标准：</w:t>
      </w:r>
    </w:p>
    <w:p>
      <w:pPr>
        <w:spacing w:line="360" w:lineRule="auto"/>
        <w:rPr>
          <w:rFonts w:ascii="宋体" w:hAnsi="宋体" w:cs="黑体"/>
          <w:sz w:val="24"/>
        </w:rPr>
      </w:pPr>
      <w:r>
        <w:rPr>
          <w:rFonts w:hint="eastAsia" w:ascii="宋体" w:hAnsi="宋体" w:cs="黑体"/>
          <w:sz w:val="24"/>
        </w:rPr>
        <w:t>1）验证测试：通过测试仪检测网络在物理上的连通正常。</w:t>
      </w:r>
    </w:p>
    <w:p>
      <w:pPr>
        <w:spacing w:line="360" w:lineRule="auto"/>
        <w:rPr>
          <w:rFonts w:ascii="宋体" w:hAnsi="宋体" w:cs="黑体"/>
          <w:sz w:val="24"/>
        </w:rPr>
      </w:pPr>
      <w:r>
        <w:rPr>
          <w:rFonts w:hint="eastAsia" w:ascii="宋体" w:hAnsi="宋体" w:cs="黑体"/>
          <w:sz w:val="24"/>
        </w:rPr>
        <w:t>2）认证测试：通过福禄克测试仪或同等级线缆测试仪测试通过。</w:t>
      </w:r>
    </w:p>
    <w:p>
      <w:pPr>
        <w:spacing w:line="360" w:lineRule="auto"/>
        <w:rPr>
          <w:rFonts w:ascii="宋体" w:hAnsi="宋体" w:cs="黑体"/>
          <w:sz w:val="24"/>
        </w:rPr>
      </w:pPr>
      <w:r>
        <w:rPr>
          <w:rFonts w:hint="eastAsia" w:ascii="宋体" w:hAnsi="宋体" w:cs="黑体"/>
          <w:sz w:val="24"/>
        </w:rPr>
        <w:t>3）网络测试：主要保证在网上任一节点用'ping'命令向其它节点建立连接，观察该命令的响应状态，确保所有节点间的互联互通。</w:t>
      </w:r>
    </w:p>
    <w:p>
      <w:pPr>
        <w:spacing w:line="360" w:lineRule="auto"/>
        <w:rPr>
          <w:rFonts w:ascii="宋体" w:hAnsi="宋体" w:cs="黑体"/>
          <w:sz w:val="24"/>
        </w:rPr>
      </w:pPr>
      <w:r>
        <w:rPr>
          <w:rFonts w:hint="eastAsia" w:ascii="宋体" w:hAnsi="宋体" w:cs="黑体"/>
          <w:sz w:val="24"/>
        </w:rPr>
        <w:t>4）每根网线有明确的标识。</w:t>
      </w:r>
    </w:p>
    <w:p>
      <w:pPr>
        <w:spacing w:line="360" w:lineRule="auto"/>
        <w:rPr>
          <w:rFonts w:ascii="宋体" w:hAnsi="宋体" w:cs="黑体"/>
          <w:b/>
          <w:bCs/>
          <w:sz w:val="24"/>
        </w:rPr>
      </w:pPr>
      <w:r>
        <w:rPr>
          <w:rFonts w:hint="eastAsia" w:ascii="宋体" w:hAnsi="宋体" w:cs="黑体"/>
          <w:b/>
          <w:bCs/>
          <w:sz w:val="24"/>
        </w:rPr>
        <w:t>4、其他要求</w:t>
      </w:r>
    </w:p>
    <w:p>
      <w:pPr>
        <w:spacing w:line="360" w:lineRule="auto"/>
        <w:rPr>
          <w:rFonts w:ascii="宋体" w:hAnsi="宋体" w:cs="黑体"/>
          <w:sz w:val="24"/>
        </w:rPr>
      </w:pPr>
      <w:r>
        <w:rPr>
          <w:rFonts w:hint="eastAsia" w:ascii="宋体" w:hAnsi="宋体" w:cs="黑体"/>
          <w:sz w:val="24"/>
        </w:rPr>
        <w:t>4.1供应商的报价产品必须符合国家对有关产品的相关标准的规定。</w:t>
      </w:r>
    </w:p>
    <w:p>
      <w:pPr>
        <w:spacing w:line="360" w:lineRule="auto"/>
        <w:rPr>
          <w:rFonts w:ascii="宋体" w:hAnsi="宋体" w:cs="黑体"/>
          <w:sz w:val="24"/>
        </w:rPr>
      </w:pPr>
      <w:r>
        <w:rPr>
          <w:rFonts w:hint="eastAsia" w:ascii="宋体" w:hAnsi="宋体" w:cs="黑体"/>
          <w:sz w:val="24"/>
        </w:rPr>
        <w:t>4.2本文所述技术要求，应视为保证涉及项目运行所需的最低要求，如有遗漏，供应商应予以补充，否则，一旦成交将认为供应商认同遗漏部分并免费提供。</w:t>
      </w:r>
    </w:p>
    <w:p>
      <w:pPr>
        <w:spacing w:line="360" w:lineRule="auto"/>
        <w:rPr>
          <w:rFonts w:ascii="宋体" w:hAnsi="宋体" w:cs="黑体"/>
          <w:b/>
          <w:bCs/>
          <w:sz w:val="24"/>
        </w:rPr>
      </w:pPr>
      <w:r>
        <w:rPr>
          <w:rFonts w:hint="eastAsia" w:ascii="宋体" w:hAnsi="宋体" w:cs="黑体"/>
          <w:b/>
          <w:bCs/>
          <w:sz w:val="24"/>
        </w:rPr>
        <w:t>5、安装、调试、培训、交接</w:t>
      </w:r>
    </w:p>
    <w:p>
      <w:pPr>
        <w:numPr>
          <w:numId w:val="0"/>
        </w:numPr>
        <w:spacing w:line="360" w:lineRule="auto"/>
        <w:rPr>
          <w:rFonts w:ascii="宋体" w:hAnsi="宋体" w:cs="黑体"/>
          <w:sz w:val="24"/>
        </w:rPr>
      </w:pPr>
      <w:r>
        <w:rPr>
          <w:rFonts w:hint="eastAsia" w:ascii="宋体" w:hAnsi="宋体" w:cs="黑体"/>
          <w:sz w:val="24"/>
          <w:lang w:val="en-US" w:eastAsia="zh-CN"/>
        </w:rPr>
        <w:t>5.1</w:t>
      </w:r>
      <w:r>
        <w:rPr>
          <w:rFonts w:hint="eastAsia" w:ascii="宋体" w:hAnsi="宋体" w:cs="黑体"/>
          <w:sz w:val="24"/>
        </w:rPr>
        <w:t>中标人应在项目实施前，向</w:t>
      </w:r>
      <w:r>
        <w:rPr>
          <w:rFonts w:hint="eastAsia" w:ascii="宋体" w:hAnsi="宋体" w:cs="黑体"/>
          <w:sz w:val="24"/>
          <w:lang w:eastAsia="zh-CN"/>
        </w:rPr>
        <w:t>招标人</w:t>
      </w:r>
      <w:r>
        <w:rPr>
          <w:rFonts w:hint="eastAsia" w:ascii="宋体" w:hAnsi="宋体" w:cs="黑体"/>
          <w:sz w:val="24"/>
        </w:rPr>
        <w:t>提供安装、调试、培训、交接的进度计划表。</w:t>
      </w:r>
    </w:p>
    <w:p>
      <w:pPr>
        <w:numPr>
          <w:numId w:val="0"/>
        </w:numPr>
        <w:spacing w:line="360" w:lineRule="auto"/>
        <w:rPr>
          <w:rFonts w:ascii="宋体" w:hAnsi="宋体" w:cs="黑体"/>
          <w:sz w:val="24"/>
        </w:rPr>
      </w:pPr>
      <w:r>
        <w:rPr>
          <w:rFonts w:hint="eastAsia" w:ascii="宋体" w:hAnsi="宋体" w:cs="黑体"/>
          <w:sz w:val="24"/>
          <w:lang w:val="en-US" w:eastAsia="zh-CN"/>
        </w:rPr>
        <w:t>5.2</w:t>
      </w:r>
      <w:r>
        <w:rPr>
          <w:rFonts w:hint="eastAsia" w:ascii="宋体" w:hAnsi="宋体" w:cs="黑体"/>
          <w:sz w:val="24"/>
        </w:rPr>
        <w:t>合同签订后，由中标人负责将合同规定的设备数量送到安装地点，设备通过</w:t>
      </w:r>
      <w:r>
        <w:rPr>
          <w:rFonts w:hint="eastAsia" w:ascii="宋体" w:hAnsi="宋体" w:cs="黑体"/>
          <w:sz w:val="24"/>
          <w:lang w:eastAsia="zh-CN"/>
        </w:rPr>
        <w:t>招标人</w:t>
      </w:r>
      <w:r>
        <w:rPr>
          <w:rFonts w:hint="eastAsia" w:ascii="宋体" w:hAnsi="宋体" w:cs="黑体"/>
          <w:sz w:val="24"/>
        </w:rPr>
        <w:t>确认后，由中标人指派的技术人员到现场进行安装。</w:t>
      </w:r>
    </w:p>
    <w:p>
      <w:pPr>
        <w:numPr>
          <w:numId w:val="0"/>
        </w:numPr>
        <w:spacing w:line="360" w:lineRule="auto"/>
        <w:rPr>
          <w:rFonts w:ascii="宋体" w:hAnsi="宋体" w:cs="黑体"/>
          <w:sz w:val="24"/>
        </w:rPr>
      </w:pPr>
      <w:r>
        <w:rPr>
          <w:rFonts w:hint="eastAsia" w:ascii="宋体" w:hAnsi="宋体" w:cs="黑体"/>
          <w:sz w:val="24"/>
          <w:lang w:val="en-US" w:eastAsia="zh-CN"/>
        </w:rPr>
        <w:t>5.3</w:t>
      </w:r>
      <w:r>
        <w:rPr>
          <w:rFonts w:hint="eastAsia" w:ascii="宋体" w:hAnsi="宋体" w:cs="黑体"/>
          <w:sz w:val="24"/>
        </w:rPr>
        <w:t>中标人负责组织专业技术人员进行设备调试，并向</w:t>
      </w:r>
      <w:r>
        <w:rPr>
          <w:rFonts w:hint="eastAsia" w:ascii="宋体" w:hAnsi="宋体" w:cs="黑体"/>
          <w:sz w:val="24"/>
          <w:lang w:eastAsia="zh-CN"/>
        </w:rPr>
        <w:t>招标人</w:t>
      </w:r>
      <w:r>
        <w:rPr>
          <w:rFonts w:hint="eastAsia" w:ascii="宋体" w:hAnsi="宋体" w:cs="黑体"/>
          <w:sz w:val="24"/>
        </w:rPr>
        <w:t>安排的工作人员介绍设备功能。</w:t>
      </w:r>
    </w:p>
    <w:p>
      <w:pPr>
        <w:numPr>
          <w:numId w:val="0"/>
        </w:numPr>
        <w:spacing w:line="360" w:lineRule="auto"/>
        <w:rPr>
          <w:rFonts w:ascii="宋体" w:hAnsi="宋体" w:cs="黑体"/>
          <w:sz w:val="24"/>
        </w:rPr>
      </w:pPr>
      <w:r>
        <w:rPr>
          <w:rFonts w:hint="eastAsia" w:ascii="宋体" w:hAnsi="宋体" w:cs="黑体"/>
          <w:sz w:val="24"/>
          <w:lang w:val="en-US" w:eastAsia="zh-CN"/>
        </w:rPr>
        <w:t>5.4</w:t>
      </w:r>
      <w:r>
        <w:rPr>
          <w:rFonts w:hint="eastAsia" w:ascii="宋体" w:hAnsi="宋体" w:cs="黑体"/>
          <w:sz w:val="24"/>
        </w:rPr>
        <w:t>设备安装、调试的完工期须按照合同的规定执行。</w:t>
      </w:r>
    </w:p>
    <w:p>
      <w:pPr>
        <w:numPr>
          <w:numId w:val="0"/>
        </w:numPr>
        <w:spacing w:line="360" w:lineRule="auto"/>
        <w:rPr>
          <w:rFonts w:ascii="宋体" w:hAnsi="宋体" w:cs="黑体"/>
          <w:sz w:val="24"/>
        </w:rPr>
      </w:pPr>
      <w:r>
        <w:rPr>
          <w:rFonts w:hint="eastAsia" w:ascii="宋体" w:hAnsi="宋体" w:cs="黑体"/>
          <w:sz w:val="24"/>
          <w:lang w:val="en-US" w:eastAsia="zh-CN"/>
        </w:rPr>
        <w:t>5.5</w:t>
      </w:r>
      <w:r>
        <w:rPr>
          <w:rFonts w:hint="eastAsia" w:ascii="宋体" w:hAnsi="宋体" w:cs="黑体"/>
          <w:sz w:val="24"/>
        </w:rPr>
        <w:t>培训：中标人应结合设备安装、调试等阶段，派原厂工程师上门安装，同步地免费对</w:t>
      </w:r>
      <w:r>
        <w:rPr>
          <w:rFonts w:hint="eastAsia" w:ascii="宋体" w:hAnsi="宋体" w:cs="黑体"/>
          <w:sz w:val="24"/>
          <w:lang w:eastAsia="zh-CN"/>
        </w:rPr>
        <w:t>招标人</w:t>
      </w:r>
      <w:r>
        <w:rPr>
          <w:rFonts w:hint="eastAsia" w:ascii="宋体" w:hAnsi="宋体" w:cs="黑体"/>
          <w:sz w:val="24"/>
        </w:rPr>
        <w:t>的技术人员就有关系统安装、维护、操作使用等方面进行现场技术培训，使受训人员能熟练掌握所有的安装测试和维护方法以及操作命令的使用。</w:t>
      </w:r>
    </w:p>
    <w:p>
      <w:pPr>
        <w:spacing w:line="360" w:lineRule="auto"/>
        <w:rPr>
          <w:rFonts w:ascii="宋体" w:hAnsi="宋体" w:cs="黑体"/>
          <w:b/>
          <w:bCs/>
          <w:sz w:val="24"/>
        </w:rPr>
      </w:pPr>
      <w:r>
        <w:rPr>
          <w:rFonts w:hint="eastAsia" w:ascii="宋体" w:hAnsi="宋体" w:cs="黑体"/>
          <w:b/>
          <w:bCs/>
          <w:sz w:val="24"/>
        </w:rPr>
        <w:t>6、验收</w:t>
      </w:r>
    </w:p>
    <w:p>
      <w:pPr>
        <w:spacing w:line="360" w:lineRule="auto"/>
        <w:rPr>
          <w:rFonts w:ascii="宋体" w:hAnsi="宋体" w:cs="黑体"/>
          <w:sz w:val="24"/>
        </w:rPr>
      </w:pPr>
      <w:r>
        <w:rPr>
          <w:rFonts w:hint="eastAsia" w:ascii="宋体" w:hAnsi="宋体" w:cs="黑体"/>
          <w:sz w:val="24"/>
        </w:rPr>
        <w:t>6.1验收标准</w:t>
      </w:r>
    </w:p>
    <w:p>
      <w:pPr>
        <w:spacing w:line="360" w:lineRule="auto"/>
        <w:rPr>
          <w:rFonts w:ascii="宋体" w:hAnsi="宋体" w:cs="黑体"/>
          <w:sz w:val="24"/>
        </w:rPr>
      </w:pPr>
      <w:r>
        <w:rPr>
          <w:rFonts w:hint="eastAsia" w:ascii="宋体" w:hAnsi="宋体" w:cs="黑体"/>
          <w:sz w:val="24"/>
          <w:lang w:eastAsia="zh-CN"/>
        </w:rPr>
        <w:t>中标人</w:t>
      </w:r>
      <w:r>
        <w:rPr>
          <w:rFonts w:hint="eastAsia" w:ascii="宋体" w:hAnsi="宋体" w:cs="黑体"/>
          <w:sz w:val="24"/>
        </w:rPr>
        <w:t>所提供的设备必须是制造厂家生产的崭新的未开箱的原包装设备。所有设备按厂家设备验收标准（符合国家或行业或地方标准）、招标文件、投标文件等有关内容进行验收。</w:t>
      </w:r>
      <w:r>
        <w:rPr>
          <w:rFonts w:hint="eastAsia" w:ascii="宋体" w:hAnsi="宋体" w:cs="黑体"/>
          <w:sz w:val="24"/>
          <w:lang w:eastAsia="zh-CN"/>
        </w:rPr>
        <w:t>中标人</w:t>
      </w:r>
      <w:r>
        <w:rPr>
          <w:rFonts w:hint="eastAsia" w:ascii="宋体" w:hAnsi="宋体" w:cs="黑体"/>
          <w:sz w:val="24"/>
        </w:rPr>
        <w:t>提供设备的制造标准及技术规范等有关资料必须符合中国相应有关标准、规范要求。</w:t>
      </w:r>
    </w:p>
    <w:p>
      <w:pPr>
        <w:spacing w:line="360" w:lineRule="auto"/>
        <w:rPr>
          <w:rFonts w:ascii="宋体" w:hAnsi="宋体" w:cs="黑体"/>
          <w:sz w:val="24"/>
        </w:rPr>
      </w:pPr>
      <w:r>
        <w:rPr>
          <w:rFonts w:hint="eastAsia" w:ascii="宋体" w:hAnsi="宋体" w:cs="黑体"/>
          <w:sz w:val="24"/>
        </w:rPr>
        <w:t>6.2验收程序和方法</w:t>
      </w:r>
    </w:p>
    <w:p>
      <w:pPr>
        <w:spacing w:line="360" w:lineRule="auto"/>
        <w:rPr>
          <w:rFonts w:ascii="宋体" w:hAnsi="宋体" w:cs="黑体"/>
          <w:sz w:val="24"/>
        </w:rPr>
      </w:pPr>
      <w:r>
        <w:rPr>
          <w:rFonts w:hint="eastAsia" w:ascii="宋体" w:hAnsi="宋体" w:cs="黑体"/>
          <w:sz w:val="24"/>
        </w:rPr>
        <w:t>1）出厂检验：</w:t>
      </w:r>
    </w:p>
    <w:p>
      <w:pPr>
        <w:spacing w:line="360" w:lineRule="auto"/>
        <w:rPr>
          <w:rFonts w:ascii="宋体" w:hAnsi="宋体" w:cs="黑体"/>
          <w:sz w:val="24"/>
        </w:rPr>
      </w:pPr>
      <w:r>
        <w:rPr>
          <w:rFonts w:hint="eastAsia" w:ascii="宋体" w:hAnsi="宋体" w:cs="黑体"/>
          <w:sz w:val="24"/>
        </w:rPr>
        <w:t>中标人在设备出厂前，应按设备技术标准规定的检验项目和检验方法进行全面检验，中标人应随同货物出具供货证明、产地证书、出厂检验报告和设备质量合格证等。</w:t>
      </w:r>
    </w:p>
    <w:p>
      <w:pPr>
        <w:spacing w:line="360" w:lineRule="auto"/>
        <w:rPr>
          <w:rFonts w:ascii="宋体" w:hAnsi="宋体" w:cs="黑体"/>
          <w:sz w:val="24"/>
        </w:rPr>
      </w:pPr>
      <w:r>
        <w:rPr>
          <w:rFonts w:hint="eastAsia" w:ascii="宋体" w:hAnsi="宋体" w:cs="黑体"/>
          <w:sz w:val="24"/>
        </w:rPr>
        <w:t>2）中标人自检：</w:t>
      </w:r>
    </w:p>
    <w:p>
      <w:pPr>
        <w:spacing w:line="360" w:lineRule="auto"/>
        <w:rPr>
          <w:rFonts w:ascii="宋体" w:hAnsi="宋体" w:cs="黑体"/>
          <w:sz w:val="24"/>
        </w:rPr>
      </w:pPr>
      <w:r>
        <w:rPr>
          <w:rFonts w:hint="eastAsia" w:ascii="宋体" w:hAnsi="宋体" w:cs="黑体"/>
          <w:sz w:val="24"/>
        </w:rPr>
        <w:t>设备在安装地安装完毕后，要求中标人对所有设备的性能进行自检，检验结果必须符合招标文件技术要求以及合同中相关条款，同时向</w:t>
      </w:r>
      <w:r>
        <w:rPr>
          <w:rFonts w:hint="eastAsia" w:ascii="宋体" w:hAnsi="宋体" w:cs="黑体"/>
          <w:sz w:val="24"/>
          <w:lang w:eastAsia="zh-CN"/>
        </w:rPr>
        <w:t>招标人</w:t>
      </w:r>
      <w:r>
        <w:rPr>
          <w:rFonts w:hint="eastAsia" w:ascii="宋体" w:hAnsi="宋体" w:cs="黑体"/>
          <w:sz w:val="24"/>
        </w:rPr>
        <w:t>提供自检记录。</w:t>
      </w:r>
    </w:p>
    <w:p>
      <w:pPr>
        <w:spacing w:line="360" w:lineRule="auto"/>
        <w:rPr>
          <w:rFonts w:ascii="宋体" w:hAnsi="宋体" w:cs="黑体"/>
          <w:sz w:val="24"/>
        </w:rPr>
      </w:pPr>
      <w:r>
        <w:rPr>
          <w:rFonts w:hint="eastAsia" w:ascii="宋体" w:hAnsi="宋体" w:cs="黑体"/>
          <w:sz w:val="24"/>
        </w:rPr>
        <w:t>3）验收与最终验收：</w:t>
      </w:r>
    </w:p>
    <w:p>
      <w:pPr>
        <w:spacing w:line="360" w:lineRule="auto"/>
        <w:rPr>
          <w:rFonts w:ascii="宋体" w:hAnsi="宋体" w:cs="黑体"/>
          <w:sz w:val="24"/>
        </w:rPr>
      </w:pPr>
      <w:r>
        <w:rPr>
          <w:rFonts w:hint="eastAsia" w:ascii="宋体" w:hAnsi="宋体" w:cs="黑体"/>
          <w:sz w:val="24"/>
        </w:rPr>
        <w:t>中标人自检后，由</w:t>
      </w:r>
      <w:r>
        <w:rPr>
          <w:rFonts w:hint="eastAsia" w:ascii="宋体" w:hAnsi="宋体" w:cs="黑体"/>
          <w:sz w:val="24"/>
          <w:lang w:eastAsia="zh-CN"/>
        </w:rPr>
        <w:t>招标人</w:t>
      </w:r>
      <w:r>
        <w:rPr>
          <w:rFonts w:hint="eastAsia" w:ascii="宋体" w:hAnsi="宋体" w:cs="黑体"/>
          <w:sz w:val="24"/>
        </w:rPr>
        <w:t>按招标文件以及合同相关条款要求对设备进行验收，验收合格后出具验收报告。</w:t>
      </w:r>
    </w:p>
    <w:p>
      <w:pPr>
        <w:spacing w:line="360" w:lineRule="auto"/>
        <w:rPr>
          <w:rFonts w:ascii="宋体" w:hAnsi="宋体" w:cs="黑体"/>
          <w:sz w:val="24"/>
        </w:rPr>
      </w:pPr>
      <w:r>
        <w:rPr>
          <w:rFonts w:hint="eastAsia" w:ascii="宋体" w:hAnsi="宋体" w:cs="黑体"/>
          <w:sz w:val="24"/>
        </w:rPr>
        <w:t>安装完毕后，中标人需派有设备调试经验的技术人员对设备进行调试，按验收指标逐项测试，直至全部达到要求。设备安装调试的费用由中标人承担。</w:t>
      </w:r>
    </w:p>
    <w:p>
      <w:pPr>
        <w:spacing w:line="360" w:lineRule="auto"/>
        <w:rPr>
          <w:rFonts w:ascii="宋体" w:hAnsi="宋体" w:cs="黑体"/>
          <w:sz w:val="24"/>
        </w:rPr>
      </w:pPr>
      <w:r>
        <w:rPr>
          <w:rFonts w:hint="eastAsia" w:ascii="宋体" w:hAnsi="宋体" w:cs="黑体"/>
          <w:sz w:val="24"/>
        </w:rPr>
        <w:t>6.3费用</w:t>
      </w:r>
    </w:p>
    <w:p>
      <w:pPr>
        <w:spacing w:line="360" w:lineRule="auto"/>
        <w:rPr>
          <w:rFonts w:ascii="宋体" w:hAnsi="宋体" w:cs="黑体"/>
          <w:sz w:val="24"/>
        </w:rPr>
      </w:pPr>
      <w:r>
        <w:rPr>
          <w:rFonts w:hint="eastAsia" w:ascii="宋体" w:hAnsi="宋体" w:cs="黑体"/>
          <w:sz w:val="24"/>
        </w:rPr>
        <w:t>验收及培训所发生的一切费用均由中标人承担。</w:t>
      </w:r>
    </w:p>
    <w:p>
      <w:pPr>
        <w:spacing w:line="360" w:lineRule="auto"/>
        <w:rPr>
          <w:rFonts w:ascii="宋体" w:hAnsi="宋体" w:cs="黑体"/>
          <w:b/>
          <w:bCs/>
          <w:sz w:val="24"/>
        </w:rPr>
      </w:pPr>
      <w:r>
        <w:rPr>
          <w:rFonts w:hint="eastAsia" w:ascii="宋体" w:hAnsi="宋体" w:cs="黑体"/>
          <w:b/>
          <w:bCs/>
          <w:sz w:val="24"/>
        </w:rPr>
        <w:t>7、售后服务</w:t>
      </w:r>
    </w:p>
    <w:p>
      <w:pPr>
        <w:numPr>
          <w:numId w:val="0"/>
        </w:numPr>
        <w:spacing w:line="360" w:lineRule="auto"/>
        <w:rPr>
          <w:rFonts w:ascii="宋体" w:hAnsi="宋体" w:cs="黑体"/>
          <w:sz w:val="24"/>
        </w:rPr>
      </w:pPr>
      <w:r>
        <w:rPr>
          <w:rFonts w:hint="eastAsia" w:ascii="宋体" w:hAnsi="宋体" w:cs="黑体"/>
          <w:sz w:val="24"/>
          <w:lang w:val="en-US" w:eastAsia="zh-CN"/>
        </w:rPr>
        <w:t>7.1</w:t>
      </w:r>
      <w:r>
        <w:rPr>
          <w:rFonts w:hint="eastAsia" w:ascii="宋体" w:hAnsi="宋体" w:cs="黑体"/>
          <w:sz w:val="24"/>
        </w:rPr>
        <w:t>设备在实际使用后，一年内出现非人为硬件故障，必须替换成新设备。</w:t>
      </w:r>
    </w:p>
    <w:p>
      <w:pPr>
        <w:numPr>
          <w:numId w:val="0"/>
        </w:numPr>
        <w:spacing w:line="360" w:lineRule="auto"/>
        <w:rPr>
          <w:rFonts w:ascii="宋体" w:hAnsi="宋体" w:cs="黑体"/>
          <w:sz w:val="24"/>
        </w:rPr>
      </w:pPr>
      <w:r>
        <w:rPr>
          <w:rFonts w:hint="eastAsia" w:ascii="宋体" w:hAnsi="宋体" w:cs="黑体"/>
          <w:sz w:val="24"/>
          <w:lang w:val="en-US" w:eastAsia="zh-CN"/>
        </w:rPr>
        <w:t>7.2</w:t>
      </w:r>
      <w:r>
        <w:rPr>
          <w:rFonts w:hint="eastAsia" w:ascii="宋体" w:hAnsi="宋体" w:cs="黑体"/>
          <w:sz w:val="24"/>
          <w:lang w:eastAsia="zh-CN"/>
        </w:rPr>
        <w:t>中标人</w:t>
      </w:r>
      <w:r>
        <w:rPr>
          <w:rFonts w:hint="eastAsia" w:ascii="宋体" w:hAnsi="宋体" w:cs="黑体"/>
          <w:sz w:val="24"/>
        </w:rPr>
        <w:t>所投设备及配件必须提供三年保修，硬件设备必须7×24小时免费上门维护，中标（成交）人接到</w:t>
      </w:r>
      <w:r>
        <w:rPr>
          <w:rFonts w:hint="eastAsia" w:ascii="宋体" w:hAnsi="宋体" w:cs="黑体"/>
          <w:sz w:val="24"/>
          <w:lang w:eastAsia="zh-CN"/>
        </w:rPr>
        <w:t>招标人</w:t>
      </w:r>
      <w:r>
        <w:rPr>
          <w:rFonts w:hint="eastAsia" w:ascii="宋体" w:hAnsi="宋体" w:cs="黑体"/>
          <w:sz w:val="24"/>
        </w:rPr>
        <w:t>故障电话后4小时内须指派专业技术人员到达现场解决故障，若8小时内不能解决故障，中标（成交）人须提供同等设备备用。</w:t>
      </w:r>
    </w:p>
    <w:p>
      <w:pPr>
        <w:numPr>
          <w:numId w:val="0"/>
        </w:numPr>
        <w:spacing w:line="360" w:lineRule="auto"/>
        <w:rPr>
          <w:rFonts w:ascii="宋体" w:hAnsi="宋体" w:cs="黑体"/>
          <w:sz w:val="24"/>
        </w:rPr>
      </w:pPr>
      <w:r>
        <w:rPr>
          <w:rFonts w:hint="eastAsia" w:ascii="宋体" w:hAnsi="宋体" w:cs="黑体"/>
          <w:sz w:val="24"/>
          <w:lang w:val="en-US" w:eastAsia="zh-CN"/>
        </w:rPr>
        <w:t>7.3</w:t>
      </w:r>
      <w:r>
        <w:rPr>
          <w:rFonts w:hint="eastAsia" w:ascii="宋体" w:hAnsi="宋体" w:cs="黑体"/>
          <w:sz w:val="24"/>
        </w:rPr>
        <w:t>质量保修期内若货物在运行中发生问题，</w:t>
      </w:r>
      <w:r>
        <w:rPr>
          <w:rFonts w:hint="eastAsia" w:ascii="宋体" w:hAnsi="宋体" w:cs="黑体"/>
          <w:sz w:val="24"/>
          <w:lang w:eastAsia="zh-CN"/>
        </w:rPr>
        <w:t>中标人</w:t>
      </w:r>
      <w:r>
        <w:rPr>
          <w:rFonts w:hint="eastAsia" w:ascii="宋体" w:hAnsi="宋体" w:cs="黑体"/>
          <w:sz w:val="24"/>
        </w:rPr>
        <w:t>最终维修响应时间不得超过招标文件要求的服务承诺。各</w:t>
      </w:r>
      <w:r>
        <w:rPr>
          <w:rFonts w:hint="eastAsia" w:ascii="宋体" w:hAnsi="宋体" w:cs="黑体"/>
          <w:sz w:val="24"/>
          <w:lang w:eastAsia="zh-CN"/>
        </w:rPr>
        <w:t>中标人</w:t>
      </w:r>
      <w:r>
        <w:rPr>
          <w:rFonts w:hint="eastAsia" w:ascii="宋体" w:hAnsi="宋体" w:cs="黑体"/>
          <w:sz w:val="24"/>
        </w:rPr>
        <w:t>可视自身能力在投标中提供最优、最合理的维修服务承诺。</w:t>
      </w:r>
    </w:p>
    <w:p>
      <w:pPr>
        <w:spacing w:line="360" w:lineRule="auto"/>
        <w:rPr>
          <w:rFonts w:ascii="宋体" w:hAnsi="宋体" w:cs="黑体"/>
          <w:b/>
          <w:bCs/>
          <w:sz w:val="24"/>
        </w:rPr>
      </w:pPr>
      <w:r>
        <w:rPr>
          <w:rFonts w:ascii="宋体" w:hAnsi="宋体" w:cs="黑体"/>
          <w:b/>
          <w:bCs/>
          <w:sz w:val="24"/>
        </w:rPr>
        <w:t>8</w:t>
      </w:r>
      <w:r>
        <w:rPr>
          <w:rFonts w:hint="eastAsia" w:ascii="宋体" w:hAnsi="宋体" w:cs="黑体"/>
          <w:b/>
          <w:bCs/>
          <w:sz w:val="24"/>
        </w:rPr>
        <w:t>、为节约静配中心接入机房机柜空间，在本次中存在利旧现有网络配线架的现象，本次采购中所有产品需充分考虑能够与我院现有综合布线系统充分融合，无缝对接。</w:t>
      </w:r>
    </w:p>
    <w:p>
      <w:pPr>
        <w:spacing w:line="360" w:lineRule="auto"/>
        <w:rPr>
          <w:rFonts w:ascii="宋体" w:hAnsi="宋体" w:cs="黑体"/>
          <w:b/>
          <w:bCs/>
          <w:sz w:val="24"/>
        </w:rPr>
      </w:pPr>
      <w:r>
        <w:rPr>
          <w:rFonts w:ascii="宋体" w:hAnsi="宋体" w:cs="黑体"/>
          <w:b/>
          <w:bCs/>
          <w:sz w:val="24"/>
        </w:rPr>
        <w:t>9、</w:t>
      </w:r>
      <w:r>
        <w:rPr>
          <w:rFonts w:hint="eastAsia" w:ascii="宋体" w:hAnsi="宋体" w:cs="黑体"/>
          <w:b/>
          <w:bCs/>
          <w:sz w:val="24"/>
        </w:rPr>
        <w:t>技术要求：</w:t>
      </w:r>
    </w:p>
    <w:p>
      <w:pPr>
        <w:spacing w:line="360" w:lineRule="auto"/>
        <w:rPr>
          <w:rFonts w:ascii="宋体" w:hAnsi="宋体" w:cs="黑体"/>
          <w:b/>
          <w:bCs/>
          <w:sz w:val="24"/>
        </w:rPr>
      </w:pPr>
      <w:r>
        <w:rPr>
          <w:rFonts w:hint="eastAsia" w:ascii="宋体" w:hAnsi="宋体" w:cs="黑体"/>
          <w:b/>
          <w:bCs/>
          <w:sz w:val="24"/>
        </w:rPr>
        <w:t>（1）六类屏蔽双绞线</w:t>
      </w:r>
    </w:p>
    <w:p>
      <w:pPr>
        <w:spacing w:line="360" w:lineRule="auto"/>
        <w:ind w:left="630" w:leftChars="300"/>
        <w:rPr>
          <w:rFonts w:ascii="宋体" w:hAnsi="宋体" w:cs="黑体"/>
          <w:sz w:val="24"/>
        </w:rPr>
      </w:pPr>
      <w:r>
        <w:rPr>
          <w:rFonts w:hint="eastAsia" w:ascii="宋体" w:hAnsi="宋体" w:cs="黑体"/>
          <w:sz w:val="24"/>
        </w:rPr>
        <w:t>1)、完全满足并超越ISO/IEC11801:2002 2nd Edition以及TIA/EIA568.C.2对六类线缆的性能要求。</w:t>
      </w:r>
    </w:p>
    <w:p>
      <w:pPr>
        <w:spacing w:line="360" w:lineRule="auto"/>
        <w:ind w:left="630" w:leftChars="300"/>
        <w:rPr>
          <w:rFonts w:ascii="宋体" w:hAnsi="宋体" w:cs="黑体"/>
          <w:sz w:val="24"/>
        </w:rPr>
      </w:pPr>
      <w:r>
        <w:rPr>
          <w:rFonts w:hint="eastAsia" w:ascii="宋体" w:hAnsi="宋体" w:cs="黑体"/>
          <w:sz w:val="24"/>
        </w:rPr>
        <w:t>2)、六类屏蔽线缆需具有C3中心十字芯骨架减少重压和扭绞带来的破坏；</w:t>
      </w:r>
    </w:p>
    <w:p>
      <w:pPr>
        <w:spacing w:line="360" w:lineRule="auto"/>
        <w:ind w:left="630" w:leftChars="300"/>
        <w:rPr>
          <w:rFonts w:ascii="宋体" w:hAnsi="宋体" w:cs="黑体"/>
          <w:sz w:val="24"/>
        </w:rPr>
      </w:pPr>
      <w:r>
        <w:rPr>
          <w:rFonts w:hint="eastAsia" w:ascii="宋体" w:hAnsi="宋体" w:cs="黑体"/>
          <w:sz w:val="24"/>
        </w:rPr>
        <w:t>3)、★电缆采用双层铝箔屏蔽结构</w:t>
      </w:r>
    </w:p>
    <w:p>
      <w:pPr>
        <w:spacing w:line="360" w:lineRule="auto"/>
        <w:ind w:left="630" w:leftChars="300"/>
        <w:rPr>
          <w:rFonts w:ascii="宋体" w:hAnsi="宋体" w:cs="黑体"/>
          <w:sz w:val="24"/>
        </w:rPr>
      </w:pPr>
      <w:r>
        <w:rPr>
          <w:rFonts w:hint="eastAsia" w:ascii="宋体" w:hAnsi="宋体" w:cs="黑体"/>
          <w:sz w:val="24"/>
        </w:rPr>
        <w:t>4)、ACR@250Mhz等于 5.5dB/100m</w:t>
      </w:r>
    </w:p>
    <w:p>
      <w:pPr>
        <w:spacing w:line="360" w:lineRule="auto"/>
        <w:ind w:left="630" w:leftChars="300"/>
        <w:rPr>
          <w:rFonts w:ascii="宋体" w:hAnsi="宋体" w:cs="黑体"/>
          <w:sz w:val="24"/>
        </w:rPr>
      </w:pPr>
      <w:r>
        <w:rPr>
          <w:rFonts w:hint="eastAsia" w:ascii="宋体" w:hAnsi="宋体" w:cs="黑体"/>
          <w:sz w:val="24"/>
        </w:rPr>
        <w:t>5)、测试带宽：350MHz。</w:t>
      </w:r>
    </w:p>
    <w:p>
      <w:pPr>
        <w:spacing w:line="360" w:lineRule="auto"/>
        <w:ind w:left="630" w:leftChars="300"/>
        <w:rPr>
          <w:rFonts w:ascii="宋体" w:hAnsi="宋体" w:cs="黑体"/>
          <w:sz w:val="24"/>
        </w:rPr>
      </w:pPr>
      <w:r>
        <w:rPr>
          <w:rFonts w:hint="eastAsia" w:ascii="宋体" w:hAnsi="宋体" w:cs="黑体"/>
          <w:sz w:val="24"/>
        </w:rPr>
        <w:t>6)、★护套： LSZH低烟无卤护套，低烟性满足IEC61034-2，无卤性满足IEC60754-1&amp;2，阻燃满足IEC 60332-1标准</w:t>
      </w:r>
    </w:p>
    <w:p>
      <w:pPr>
        <w:spacing w:line="360" w:lineRule="auto"/>
        <w:ind w:left="630" w:leftChars="300"/>
        <w:rPr>
          <w:rFonts w:ascii="宋体" w:hAnsi="宋体" w:cs="黑体"/>
          <w:sz w:val="24"/>
        </w:rPr>
      </w:pPr>
      <w:r>
        <w:rPr>
          <w:rFonts w:hint="eastAsia" w:ascii="宋体" w:hAnsi="宋体" w:cs="黑体"/>
          <w:sz w:val="24"/>
        </w:rPr>
        <w:t>7)、最大拉力100N；</w:t>
      </w:r>
    </w:p>
    <w:p>
      <w:pPr>
        <w:spacing w:line="360" w:lineRule="auto"/>
        <w:ind w:left="630" w:leftChars="300"/>
        <w:rPr>
          <w:rFonts w:ascii="宋体" w:hAnsi="宋体" w:cs="黑体"/>
          <w:sz w:val="24"/>
        </w:rPr>
      </w:pPr>
      <w:r>
        <w:rPr>
          <w:rFonts w:hint="eastAsia" w:ascii="宋体" w:hAnsi="宋体" w:cs="黑体"/>
          <w:sz w:val="24"/>
        </w:rPr>
        <w:t>8)、特性阻抗（Ohm）:100 ±15%；</w:t>
      </w:r>
    </w:p>
    <w:p>
      <w:pPr>
        <w:spacing w:line="360" w:lineRule="auto"/>
        <w:ind w:left="630" w:leftChars="300"/>
        <w:rPr>
          <w:rFonts w:ascii="宋体" w:hAnsi="宋体" w:cs="黑体"/>
          <w:sz w:val="24"/>
        </w:rPr>
      </w:pPr>
      <w:r>
        <w:rPr>
          <w:rFonts w:hint="eastAsia" w:ascii="宋体" w:hAnsi="宋体" w:cs="黑体"/>
          <w:sz w:val="24"/>
        </w:rPr>
        <w:t>9)、传播延迟值：&lt;534+36 ns/100m；</w:t>
      </w:r>
    </w:p>
    <w:p>
      <w:pPr>
        <w:spacing w:line="360" w:lineRule="auto"/>
        <w:ind w:left="630" w:leftChars="300"/>
        <w:rPr>
          <w:rFonts w:ascii="宋体" w:hAnsi="宋体" w:cs="黑体"/>
          <w:sz w:val="24"/>
        </w:rPr>
      </w:pPr>
      <w:r>
        <w:rPr>
          <w:rFonts w:hint="eastAsia" w:ascii="宋体" w:hAnsi="宋体" w:cs="黑体"/>
          <w:sz w:val="24"/>
        </w:rPr>
        <w:t>10)、延迟偏差：≤30 ns；</w:t>
      </w:r>
    </w:p>
    <w:p>
      <w:pPr>
        <w:spacing w:line="360" w:lineRule="auto"/>
        <w:ind w:left="630" w:leftChars="300"/>
        <w:rPr>
          <w:rFonts w:ascii="宋体" w:hAnsi="宋体" w:cs="黑体"/>
          <w:sz w:val="24"/>
        </w:rPr>
      </w:pPr>
      <w:r>
        <w:rPr>
          <w:rFonts w:hint="eastAsia" w:ascii="宋体" w:hAnsi="宋体" w:cs="黑体"/>
          <w:sz w:val="24"/>
        </w:rPr>
        <w:t>11)、绝缘阻抗≥5000MΩ*km；</w:t>
      </w:r>
    </w:p>
    <w:p>
      <w:pPr>
        <w:spacing w:line="360" w:lineRule="auto"/>
        <w:ind w:left="630" w:leftChars="300"/>
        <w:rPr>
          <w:rFonts w:ascii="宋体" w:hAnsi="宋体" w:cs="黑体"/>
          <w:sz w:val="24"/>
        </w:rPr>
      </w:pPr>
      <w:r>
        <w:rPr>
          <w:rFonts w:hint="eastAsia" w:ascii="宋体" w:hAnsi="宋体" w:cs="黑体"/>
          <w:sz w:val="24"/>
        </w:rPr>
        <w:t>12)、操作温度：-20℃ to +60℃，安装温度：-10℃ to +50℃；</w:t>
      </w:r>
    </w:p>
    <w:p>
      <w:pPr>
        <w:spacing w:line="360" w:lineRule="auto"/>
        <w:ind w:left="630" w:leftChars="300"/>
        <w:rPr>
          <w:rFonts w:ascii="宋体" w:hAnsi="宋体" w:cs="黑体"/>
          <w:sz w:val="24"/>
        </w:rPr>
      </w:pPr>
      <w:r>
        <w:rPr>
          <w:rFonts w:hint="eastAsia" w:ascii="宋体" w:hAnsi="宋体" w:cs="黑体"/>
          <w:sz w:val="24"/>
        </w:rPr>
        <w:t>13)、最小弯曲半径：30mm（操作），60mm（安装）</w:t>
      </w:r>
    </w:p>
    <w:p>
      <w:pPr>
        <w:spacing w:line="360" w:lineRule="auto"/>
        <w:ind w:left="630" w:leftChars="300"/>
        <w:rPr>
          <w:rFonts w:ascii="宋体" w:hAnsi="宋体" w:cs="黑体"/>
          <w:sz w:val="24"/>
        </w:rPr>
      </w:pPr>
      <w:r>
        <w:rPr>
          <w:rFonts w:hint="eastAsia" w:ascii="宋体" w:hAnsi="宋体" w:cs="黑体"/>
          <w:sz w:val="24"/>
        </w:rPr>
        <w:t>14)、★需提供信产部关于六类线缆传输性能及燃烧性能测试报告</w:t>
      </w:r>
    </w:p>
    <w:p>
      <w:pPr>
        <w:spacing w:line="360" w:lineRule="auto"/>
        <w:rPr>
          <w:rFonts w:ascii="宋体" w:hAnsi="宋体" w:cs="黑体"/>
          <w:b/>
          <w:bCs/>
          <w:sz w:val="24"/>
        </w:rPr>
      </w:pPr>
      <w:r>
        <w:rPr>
          <w:rFonts w:hint="eastAsia" w:ascii="宋体" w:hAnsi="宋体" w:cs="黑体"/>
          <w:b/>
          <w:bCs/>
          <w:sz w:val="24"/>
        </w:rPr>
        <w:t>（2）六类屏蔽模块</w:t>
      </w:r>
    </w:p>
    <w:p>
      <w:pPr>
        <w:spacing w:line="360" w:lineRule="auto"/>
        <w:ind w:left="630" w:leftChars="300"/>
        <w:rPr>
          <w:rFonts w:ascii="宋体" w:hAnsi="宋体" w:cs="黑体"/>
          <w:sz w:val="24"/>
        </w:rPr>
      </w:pPr>
      <w:r>
        <w:rPr>
          <w:rFonts w:hint="eastAsia" w:ascii="宋体" w:hAnsi="宋体" w:cs="黑体"/>
          <w:sz w:val="24"/>
        </w:rPr>
        <w:t>1)、符合ISO/IEC 11801:2002以及TIA/EIA 568C 对Class E/Cat 6的规定</w:t>
      </w:r>
    </w:p>
    <w:p>
      <w:pPr>
        <w:spacing w:line="360" w:lineRule="auto"/>
        <w:ind w:left="630" w:leftChars="300"/>
        <w:rPr>
          <w:rFonts w:ascii="宋体" w:hAnsi="宋体" w:cs="黑体"/>
          <w:sz w:val="24"/>
        </w:rPr>
      </w:pPr>
      <w:r>
        <w:rPr>
          <w:rFonts w:hint="eastAsia" w:ascii="宋体" w:hAnsi="宋体" w:cs="黑体"/>
          <w:sz w:val="24"/>
        </w:rPr>
        <w:t>2)、提供短小尺寸的模块，模块深度不超过36mm；</w:t>
      </w:r>
    </w:p>
    <w:p>
      <w:pPr>
        <w:spacing w:line="360" w:lineRule="auto"/>
        <w:ind w:left="630" w:leftChars="300"/>
        <w:rPr>
          <w:rFonts w:ascii="宋体" w:hAnsi="宋体" w:cs="黑体"/>
          <w:sz w:val="24"/>
        </w:rPr>
      </w:pPr>
      <w:r>
        <w:rPr>
          <w:rFonts w:hint="eastAsia" w:ascii="宋体" w:hAnsi="宋体" w:cs="黑体"/>
          <w:sz w:val="24"/>
        </w:rPr>
        <w:t>3)、★模块上提供追溯手段方便验证真伪；</w:t>
      </w:r>
    </w:p>
    <w:p>
      <w:pPr>
        <w:spacing w:line="360" w:lineRule="auto"/>
        <w:ind w:left="630" w:leftChars="300"/>
        <w:rPr>
          <w:rFonts w:ascii="宋体" w:hAnsi="宋体" w:cs="黑体"/>
          <w:sz w:val="24"/>
        </w:rPr>
      </w:pPr>
      <w:r>
        <w:rPr>
          <w:rFonts w:hint="eastAsia" w:ascii="宋体" w:hAnsi="宋体" w:cs="黑体"/>
          <w:sz w:val="24"/>
        </w:rPr>
        <w:t>4)、双颜色编码：T568A和T568B</w:t>
      </w:r>
    </w:p>
    <w:p>
      <w:pPr>
        <w:spacing w:line="360" w:lineRule="auto"/>
        <w:ind w:left="630" w:leftChars="300"/>
        <w:rPr>
          <w:rFonts w:ascii="宋体" w:hAnsi="宋体" w:cs="黑体"/>
          <w:sz w:val="24"/>
        </w:rPr>
      </w:pPr>
      <w:r>
        <w:rPr>
          <w:rFonts w:hint="eastAsia" w:ascii="宋体" w:hAnsi="宋体" w:cs="黑体"/>
          <w:sz w:val="24"/>
        </w:rPr>
        <w:t>5)、带宽支持到350MHz</w:t>
      </w:r>
    </w:p>
    <w:p>
      <w:pPr>
        <w:spacing w:line="360" w:lineRule="auto"/>
        <w:ind w:left="630" w:leftChars="300"/>
        <w:rPr>
          <w:rFonts w:ascii="宋体" w:hAnsi="宋体" w:cs="黑体"/>
          <w:sz w:val="24"/>
        </w:rPr>
      </w:pPr>
      <w:r>
        <w:rPr>
          <w:rFonts w:hint="eastAsia" w:ascii="宋体" w:hAnsi="宋体" w:cs="黑体"/>
          <w:sz w:val="24"/>
        </w:rPr>
        <w:t>6)、模块应可端接22AWG-24AWG 或24AWG-27AWG的电缆；</w:t>
      </w:r>
    </w:p>
    <w:p>
      <w:pPr>
        <w:spacing w:line="360" w:lineRule="auto"/>
        <w:ind w:left="630" w:leftChars="300"/>
        <w:rPr>
          <w:rFonts w:ascii="宋体" w:hAnsi="宋体" w:cs="黑体"/>
          <w:sz w:val="24"/>
        </w:rPr>
      </w:pPr>
      <w:r>
        <w:rPr>
          <w:rFonts w:hint="eastAsia" w:ascii="宋体" w:hAnsi="宋体" w:cs="黑体"/>
          <w:sz w:val="24"/>
        </w:rPr>
        <w:t>7)、插拔次数：＞750次; 重复安装次数：&gt;20次</w:t>
      </w:r>
    </w:p>
    <w:p>
      <w:pPr>
        <w:spacing w:line="360" w:lineRule="auto"/>
        <w:ind w:left="630" w:leftChars="300"/>
        <w:rPr>
          <w:rFonts w:ascii="宋体" w:hAnsi="宋体" w:cs="黑体"/>
          <w:sz w:val="24"/>
        </w:rPr>
      </w:pPr>
      <w:r>
        <w:rPr>
          <w:rFonts w:hint="eastAsia" w:ascii="宋体" w:hAnsi="宋体" w:cs="黑体"/>
          <w:sz w:val="24"/>
        </w:rPr>
        <w:t>8)、需满足IEEE 802.3af(PoE)、IEEE802.3at(PoE Plus)、支持POE+以太网供电标准，每对线缆可传输15W功率；</w:t>
      </w:r>
    </w:p>
    <w:p>
      <w:pPr>
        <w:spacing w:line="360" w:lineRule="auto"/>
        <w:ind w:left="630" w:leftChars="300"/>
        <w:rPr>
          <w:rFonts w:ascii="宋体" w:hAnsi="宋体" w:cs="黑体"/>
          <w:sz w:val="24"/>
        </w:rPr>
      </w:pPr>
      <w:r>
        <w:rPr>
          <w:rFonts w:hint="eastAsia" w:ascii="宋体" w:hAnsi="宋体" w:cs="黑体"/>
          <w:sz w:val="24"/>
        </w:rPr>
        <w:t>9)、最大接触阻抗：20M Ohm</w:t>
      </w:r>
    </w:p>
    <w:p>
      <w:pPr>
        <w:spacing w:line="360" w:lineRule="auto"/>
        <w:ind w:left="630" w:leftChars="300"/>
        <w:rPr>
          <w:rFonts w:ascii="宋体" w:hAnsi="宋体" w:cs="黑体"/>
          <w:sz w:val="24"/>
        </w:rPr>
      </w:pPr>
      <w:r>
        <w:rPr>
          <w:rFonts w:hint="eastAsia" w:ascii="宋体" w:hAnsi="宋体" w:cs="黑体"/>
          <w:sz w:val="24"/>
        </w:rPr>
        <w:t>10)、最大DC阻抗：200M Ohm</w:t>
      </w:r>
    </w:p>
    <w:p>
      <w:pPr>
        <w:spacing w:line="360" w:lineRule="auto"/>
        <w:ind w:left="630" w:leftChars="300"/>
        <w:rPr>
          <w:rFonts w:ascii="宋体" w:hAnsi="宋体" w:cs="黑体"/>
          <w:sz w:val="24"/>
        </w:rPr>
      </w:pPr>
      <w:r>
        <w:rPr>
          <w:rFonts w:hint="eastAsia" w:ascii="宋体" w:hAnsi="宋体" w:cs="黑体"/>
          <w:sz w:val="24"/>
        </w:rPr>
        <w:t>11)、绝缘阻抗：500M Ohm</w:t>
      </w:r>
    </w:p>
    <w:p>
      <w:pPr>
        <w:spacing w:line="360" w:lineRule="auto"/>
        <w:ind w:left="630" w:leftChars="300"/>
        <w:rPr>
          <w:rFonts w:ascii="宋体" w:hAnsi="宋体" w:cs="黑体"/>
          <w:sz w:val="24"/>
        </w:rPr>
      </w:pPr>
      <w:r>
        <w:rPr>
          <w:rFonts w:hint="eastAsia" w:ascii="宋体" w:hAnsi="宋体" w:cs="黑体"/>
          <w:sz w:val="24"/>
        </w:rPr>
        <w:t xml:space="preserve">12)、耐电压：峰值1000V DC/AC </w:t>
      </w:r>
    </w:p>
    <w:p>
      <w:pPr>
        <w:spacing w:line="360" w:lineRule="auto"/>
        <w:ind w:left="630" w:leftChars="300"/>
        <w:rPr>
          <w:rFonts w:ascii="宋体" w:hAnsi="宋体" w:cs="黑体"/>
          <w:sz w:val="24"/>
        </w:rPr>
      </w:pPr>
      <w:r>
        <w:rPr>
          <w:rFonts w:hint="eastAsia" w:ascii="宋体" w:hAnsi="宋体" w:cs="黑体"/>
          <w:sz w:val="24"/>
        </w:rPr>
        <w:t>13)、★提供符合UL94 2006阻燃标准检测报告</w:t>
      </w:r>
    </w:p>
    <w:p>
      <w:pPr>
        <w:spacing w:line="360" w:lineRule="auto"/>
        <w:rPr>
          <w:rFonts w:ascii="宋体" w:hAnsi="宋体" w:cs="黑体"/>
          <w:b/>
          <w:bCs/>
          <w:sz w:val="24"/>
        </w:rPr>
      </w:pPr>
      <w:r>
        <w:rPr>
          <w:rFonts w:hint="eastAsia" w:ascii="宋体" w:hAnsi="宋体" w:cs="黑体"/>
          <w:b/>
          <w:bCs/>
          <w:sz w:val="24"/>
        </w:rPr>
        <w:t>（3）六类屏蔽跳线</w:t>
      </w:r>
    </w:p>
    <w:p>
      <w:pPr>
        <w:spacing w:line="360" w:lineRule="auto"/>
        <w:ind w:left="630" w:leftChars="300"/>
        <w:rPr>
          <w:rFonts w:ascii="宋体" w:hAnsi="宋体" w:cs="黑体"/>
          <w:sz w:val="24"/>
        </w:rPr>
      </w:pPr>
      <w:r>
        <w:rPr>
          <w:rFonts w:hint="eastAsia" w:ascii="宋体" w:hAnsi="宋体" w:cs="黑体"/>
          <w:sz w:val="24"/>
        </w:rPr>
        <w:t>1)、需满足ISO/IEC 11801:2002和 EIA/TIA 568 C.2关于跳线及信道性能的要求；</w:t>
      </w:r>
    </w:p>
    <w:p>
      <w:pPr>
        <w:spacing w:line="360" w:lineRule="auto"/>
        <w:ind w:left="630" w:leftChars="300"/>
        <w:rPr>
          <w:rFonts w:ascii="宋体" w:hAnsi="宋体" w:cs="黑体"/>
          <w:sz w:val="24"/>
        </w:rPr>
      </w:pPr>
      <w:r>
        <w:rPr>
          <w:rFonts w:hint="eastAsia" w:ascii="宋体" w:hAnsi="宋体" w:cs="黑体"/>
          <w:sz w:val="24"/>
        </w:rPr>
        <w:t>2)、符合ISO8877标准;</w:t>
      </w:r>
    </w:p>
    <w:p>
      <w:pPr>
        <w:spacing w:line="360" w:lineRule="auto"/>
        <w:ind w:left="630" w:leftChars="300"/>
        <w:rPr>
          <w:rFonts w:ascii="宋体" w:hAnsi="宋体" w:cs="黑体"/>
          <w:sz w:val="24"/>
        </w:rPr>
      </w:pPr>
      <w:r>
        <w:rPr>
          <w:rFonts w:hint="eastAsia" w:ascii="宋体" w:hAnsi="宋体" w:cs="黑体"/>
          <w:sz w:val="24"/>
        </w:rPr>
        <w:t>3)、特殊设计的内部芯线管理，自锁式连接器;</w:t>
      </w:r>
    </w:p>
    <w:p>
      <w:pPr>
        <w:spacing w:line="360" w:lineRule="auto"/>
        <w:ind w:left="630" w:leftChars="300"/>
        <w:rPr>
          <w:rFonts w:ascii="宋体" w:hAnsi="宋体" w:cs="黑体"/>
          <w:sz w:val="24"/>
        </w:rPr>
      </w:pPr>
      <w:r>
        <w:rPr>
          <w:rFonts w:hint="eastAsia" w:ascii="宋体" w:hAnsi="宋体" w:cs="黑体"/>
          <w:sz w:val="24"/>
        </w:rPr>
        <w:t>4)、采用中心C3十字骨架技术，增强线缆强度，减少线对串扰;</w:t>
      </w:r>
    </w:p>
    <w:p>
      <w:pPr>
        <w:spacing w:line="360" w:lineRule="auto"/>
        <w:ind w:left="630" w:leftChars="300"/>
        <w:rPr>
          <w:rFonts w:ascii="宋体" w:hAnsi="宋体" w:cs="黑体"/>
          <w:sz w:val="24"/>
        </w:rPr>
      </w:pPr>
      <w:r>
        <w:rPr>
          <w:rFonts w:hint="eastAsia" w:ascii="宋体" w:hAnsi="宋体" w:cs="黑体"/>
          <w:sz w:val="24"/>
        </w:rPr>
        <w:t>5)、跳线电缆采用单层铝箔屏蔽结构;</w:t>
      </w:r>
    </w:p>
    <w:p>
      <w:pPr>
        <w:spacing w:line="360" w:lineRule="auto"/>
        <w:ind w:left="630" w:leftChars="300"/>
        <w:rPr>
          <w:rFonts w:ascii="宋体" w:hAnsi="宋体" w:cs="黑体"/>
          <w:sz w:val="24"/>
        </w:rPr>
      </w:pPr>
      <w:r>
        <w:rPr>
          <w:rFonts w:hint="eastAsia" w:ascii="宋体" w:hAnsi="宋体" w:cs="黑体"/>
          <w:sz w:val="24"/>
        </w:rPr>
        <w:t>6)、★LSZH低烟无卤护套;</w:t>
      </w:r>
    </w:p>
    <w:p>
      <w:pPr>
        <w:spacing w:line="360" w:lineRule="auto"/>
        <w:ind w:left="630" w:leftChars="300"/>
        <w:rPr>
          <w:rFonts w:ascii="宋体" w:hAnsi="宋体" w:cs="黑体"/>
          <w:sz w:val="24"/>
        </w:rPr>
      </w:pPr>
      <w:r>
        <w:rPr>
          <w:rFonts w:hint="eastAsia" w:ascii="宋体" w:hAnsi="宋体" w:cs="黑体"/>
          <w:sz w:val="24"/>
        </w:rPr>
        <w:t>7)、拔插次数&gt;1000次;</w:t>
      </w:r>
    </w:p>
    <w:p>
      <w:pPr>
        <w:spacing w:line="360" w:lineRule="auto"/>
        <w:ind w:left="630" w:leftChars="300"/>
        <w:rPr>
          <w:rFonts w:ascii="宋体" w:hAnsi="宋体" w:cs="黑体"/>
          <w:sz w:val="24"/>
        </w:rPr>
      </w:pPr>
      <w:r>
        <w:rPr>
          <w:rFonts w:hint="eastAsia" w:ascii="宋体" w:hAnsi="宋体" w:cs="黑体"/>
          <w:sz w:val="24"/>
        </w:rPr>
        <w:t>8)、可提供多种色彩跳线，可订制各种长度;</w:t>
      </w:r>
    </w:p>
    <w:p>
      <w:pPr>
        <w:spacing w:line="360" w:lineRule="auto"/>
        <w:ind w:left="630" w:leftChars="300"/>
        <w:rPr>
          <w:rFonts w:ascii="宋体" w:hAnsi="宋体" w:cs="黑体"/>
          <w:sz w:val="24"/>
        </w:rPr>
      </w:pPr>
      <w:r>
        <w:rPr>
          <w:rFonts w:hint="eastAsia" w:ascii="宋体" w:hAnsi="宋体" w:cs="黑体"/>
          <w:sz w:val="24"/>
        </w:rPr>
        <w:t>9)、连接器尾盖具有应力消除装置;</w:t>
      </w:r>
    </w:p>
    <w:p>
      <w:pPr>
        <w:spacing w:line="360" w:lineRule="auto"/>
        <w:ind w:left="630" w:leftChars="300"/>
        <w:rPr>
          <w:rFonts w:ascii="宋体" w:hAnsi="宋体" w:cs="黑体"/>
          <w:sz w:val="24"/>
        </w:rPr>
      </w:pPr>
      <w:r>
        <w:rPr>
          <w:rFonts w:hint="eastAsia" w:ascii="宋体" w:hAnsi="宋体" w:cs="黑体"/>
          <w:sz w:val="24"/>
        </w:rPr>
        <w:t>10)、★采用长尾结构的注塑尾盖，尾盖尺寸与一个标准RJ45尺寸相仿，可以支持1U空间内48端口高密度跳接;</w:t>
      </w:r>
    </w:p>
    <w:p>
      <w:pPr>
        <w:spacing w:line="360" w:lineRule="auto"/>
        <w:ind w:left="630" w:leftChars="300"/>
        <w:rPr>
          <w:rFonts w:ascii="宋体" w:hAnsi="宋体" w:cs="黑体"/>
          <w:sz w:val="24"/>
        </w:rPr>
      </w:pPr>
      <w:r>
        <w:rPr>
          <w:rFonts w:hint="eastAsia" w:ascii="宋体" w:hAnsi="宋体" w:cs="黑体"/>
          <w:sz w:val="24"/>
        </w:rPr>
        <w:t>11)、★跳线尾盖上有一个可拆卸的压盖，该压盖有八种颜色可选。</w:t>
      </w:r>
    </w:p>
    <w:p>
      <w:pPr>
        <w:spacing w:line="360" w:lineRule="auto"/>
        <w:rPr>
          <w:rFonts w:ascii="宋体" w:hAnsi="宋体" w:cs="黑体"/>
          <w:b/>
          <w:bCs/>
          <w:sz w:val="24"/>
        </w:rPr>
      </w:pPr>
      <w:r>
        <w:rPr>
          <w:rFonts w:hint="eastAsia" w:ascii="宋体" w:hAnsi="宋体" w:cs="黑体"/>
          <w:b/>
          <w:bCs/>
          <w:sz w:val="24"/>
        </w:rPr>
        <w:t>（4）网络面板</w:t>
      </w:r>
    </w:p>
    <w:p>
      <w:pPr>
        <w:spacing w:line="360" w:lineRule="auto"/>
        <w:ind w:left="630" w:leftChars="300"/>
        <w:rPr>
          <w:rFonts w:ascii="宋体" w:hAnsi="宋体" w:cs="黑体"/>
          <w:sz w:val="24"/>
        </w:rPr>
      </w:pPr>
      <w:r>
        <w:rPr>
          <w:rFonts w:hint="eastAsia" w:ascii="宋体" w:hAnsi="宋体" w:cs="黑体"/>
          <w:sz w:val="24"/>
        </w:rPr>
        <w:t>1)、双口外斜式白色面板。面板采用模块化设计，EU标准86×86型信息面板</w:t>
      </w:r>
    </w:p>
    <w:p>
      <w:pPr>
        <w:spacing w:line="360" w:lineRule="auto"/>
        <w:ind w:left="630" w:leftChars="300"/>
        <w:rPr>
          <w:rFonts w:ascii="宋体" w:hAnsi="宋体" w:cs="黑体"/>
          <w:sz w:val="24"/>
        </w:rPr>
      </w:pPr>
      <w:r>
        <w:rPr>
          <w:rFonts w:hint="eastAsia" w:ascii="宋体" w:hAnsi="宋体" w:cs="黑体"/>
          <w:sz w:val="24"/>
        </w:rPr>
        <w:t>2)、★可支持SNAP-IN光纤适配器,SC、LC型。</w:t>
      </w:r>
    </w:p>
    <w:p>
      <w:pPr>
        <w:spacing w:line="360" w:lineRule="auto"/>
        <w:ind w:left="630" w:leftChars="300"/>
        <w:rPr>
          <w:rFonts w:ascii="宋体" w:hAnsi="宋体" w:cs="黑体"/>
          <w:sz w:val="24"/>
        </w:rPr>
      </w:pPr>
      <w:r>
        <w:rPr>
          <w:rFonts w:hint="eastAsia" w:ascii="宋体" w:hAnsi="宋体" w:cs="黑体"/>
          <w:sz w:val="24"/>
        </w:rPr>
        <w:t>3)、可支持从Cat5e到Cat7A模块，支持屏蔽/非屏蔽模块；</w:t>
      </w:r>
    </w:p>
    <w:p>
      <w:pPr>
        <w:spacing w:line="360" w:lineRule="auto"/>
        <w:ind w:left="630" w:leftChars="300"/>
        <w:rPr>
          <w:rFonts w:ascii="宋体" w:hAnsi="宋体" w:cs="黑体"/>
          <w:sz w:val="24"/>
        </w:rPr>
      </w:pPr>
      <w:r>
        <w:rPr>
          <w:rFonts w:hint="eastAsia" w:ascii="宋体" w:hAnsi="宋体" w:cs="黑体"/>
          <w:sz w:val="24"/>
        </w:rPr>
        <w:t>4)、★可拆卸的防尘盖，可更换彩色防尘盖，满足彩色化管理需求；</w:t>
      </w:r>
    </w:p>
    <w:p>
      <w:pPr>
        <w:spacing w:line="360" w:lineRule="auto"/>
        <w:ind w:left="630" w:leftChars="300"/>
        <w:rPr>
          <w:rFonts w:ascii="宋体" w:hAnsi="宋体" w:cs="黑体"/>
          <w:sz w:val="24"/>
        </w:rPr>
      </w:pPr>
      <w:r>
        <w:rPr>
          <w:rFonts w:hint="eastAsia" w:ascii="宋体" w:hAnsi="宋体" w:cs="黑体"/>
          <w:sz w:val="24"/>
        </w:rPr>
        <w:t>5)、采用透明的标示窗口，可保护标签；</w:t>
      </w:r>
    </w:p>
    <w:p>
      <w:pPr>
        <w:spacing w:line="360" w:lineRule="auto"/>
        <w:ind w:left="630" w:leftChars="300"/>
        <w:rPr>
          <w:rFonts w:ascii="宋体" w:hAnsi="宋体" w:cs="黑体"/>
          <w:sz w:val="24"/>
        </w:rPr>
      </w:pPr>
      <w:r>
        <w:rPr>
          <w:rFonts w:hint="eastAsia" w:ascii="宋体" w:hAnsi="宋体" w:cs="黑体"/>
          <w:sz w:val="24"/>
        </w:rPr>
        <w:t>6)、★所有塑料材料符合UL94V0，需提供符合UL 94-2006标准的（ABS）面板阻燃检验报告</w:t>
      </w:r>
    </w:p>
    <w:p>
      <w:pPr>
        <w:spacing w:line="360" w:lineRule="auto"/>
        <w:ind w:left="630" w:leftChars="300"/>
        <w:rPr>
          <w:rFonts w:ascii="宋体" w:hAnsi="宋体" w:cs="黑体"/>
          <w:sz w:val="24"/>
        </w:rPr>
      </w:pPr>
      <w:r>
        <w:rPr>
          <w:rFonts w:hint="eastAsia" w:ascii="宋体" w:hAnsi="宋体" w:cs="黑体"/>
          <w:sz w:val="24"/>
        </w:rPr>
        <w:t>7)、需同时支持45*45适配座，该适配座应该为可拆卸式的</w:t>
      </w:r>
    </w:p>
    <w:p>
      <w:pPr>
        <w:spacing w:line="360" w:lineRule="auto"/>
        <w:ind w:left="630" w:leftChars="300"/>
        <w:rPr>
          <w:rFonts w:ascii="宋体" w:hAnsi="宋体" w:cs="黑体"/>
          <w:sz w:val="24"/>
        </w:rPr>
      </w:pPr>
      <w:r>
        <w:rPr>
          <w:rFonts w:hint="eastAsia" w:ascii="宋体" w:hAnsi="宋体" w:cs="黑体"/>
          <w:sz w:val="24"/>
        </w:rPr>
        <w:t>8)、每个产品都有独立的包装，并印有说明及品名标签</w:t>
      </w:r>
    </w:p>
    <w:p>
      <w:pPr>
        <w:spacing w:line="360" w:lineRule="auto"/>
        <w:rPr>
          <w:rFonts w:ascii="宋体" w:hAnsi="宋体" w:cs="黑体"/>
          <w:b/>
          <w:bCs/>
          <w:sz w:val="24"/>
        </w:rPr>
      </w:pPr>
      <w:r>
        <w:rPr>
          <w:rFonts w:hint="eastAsia" w:ascii="宋体" w:hAnsi="宋体" w:cs="黑体"/>
          <w:b/>
          <w:bCs/>
          <w:sz w:val="24"/>
        </w:rPr>
        <w:t>（5）2</w:t>
      </w:r>
      <w:r>
        <w:rPr>
          <w:rFonts w:ascii="宋体" w:hAnsi="宋体" w:cs="黑体"/>
          <w:b/>
          <w:bCs/>
          <w:sz w:val="24"/>
        </w:rPr>
        <w:t>4</w:t>
      </w:r>
      <w:r>
        <w:rPr>
          <w:rFonts w:hint="eastAsia" w:ascii="宋体" w:hAnsi="宋体" w:cs="黑体"/>
          <w:b/>
          <w:bCs/>
          <w:sz w:val="24"/>
        </w:rPr>
        <w:t>口配线架</w:t>
      </w:r>
    </w:p>
    <w:p>
      <w:pPr>
        <w:spacing w:line="360" w:lineRule="auto"/>
        <w:ind w:left="630" w:leftChars="300"/>
        <w:rPr>
          <w:rFonts w:ascii="宋体" w:hAnsi="宋体" w:cs="黑体"/>
          <w:sz w:val="24"/>
        </w:rPr>
      </w:pPr>
      <w:r>
        <w:rPr>
          <w:rFonts w:hint="eastAsia" w:ascii="宋体" w:hAnsi="宋体" w:cs="黑体"/>
          <w:sz w:val="24"/>
        </w:rPr>
        <w:t>1)、所有管理间设备均应采用19〞标准机柜安装</w:t>
      </w:r>
    </w:p>
    <w:p>
      <w:pPr>
        <w:spacing w:line="360" w:lineRule="auto"/>
        <w:ind w:left="630" w:leftChars="300"/>
        <w:rPr>
          <w:rFonts w:ascii="宋体" w:hAnsi="宋体" w:cs="黑体"/>
          <w:sz w:val="24"/>
        </w:rPr>
      </w:pPr>
      <w:r>
        <w:rPr>
          <w:rFonts w:hint="eastAsia" w:ascii="宋体" w:hAnsi="宋体" w:cs="黑体"/>
          <w:sz w:val="24"/>
        </w:rPr>
        <w:t>2)、★空配线架，抽屉式，模块化设计，1U空间可安装24个模块，可支持前端打线和维护；</w:t>
      </w:r>
    </w:p>
    <w:p>
      <w:pPr>
        <w:spacing w:line="360" w:lineRule="auto"/>
        <w:ind w:left="630" w:leftChars="300"/>
        <w:rPr>
          <w:rFonts w:ascii="宋体" w:hAnsi="宋体" w:cs="黑体"/>
          <w:sz w:val="24"/>
        </w:rPr>
      </w:pPr>
      <w:r>
        <w:rPr>
          <w:rFonts w:hint="eastAsia" w:ascii="宋体" w:hAnsi="宋体" w:cs="黑体"/>
          <w:sz w:val="24"/>
        </w:rPr>
        <w:t>3)、需支持超五类、六类、超六类、七类、超七类模块的组合安装，可同时支持屏蔽/非屏蔽模块；</w:t>
      </w:r>
    </w:p>
    <w:p>
      <w:pPr>
        <w:spacing w:line="360" w:lineRule="auto"/>
        <w:ind w:left="630" w:leftChars="300"/>
        <w:rPr>
          <w:rFonts w:ascii="宋体" w:hAnsi="宋体" w:cs="黑体"/>
          <w:sz w:val="24"/>
        </w:rPr>
      </w:pPr>
      <w:r>
        <w:rPr>
          <w:rFonts w:hint="eastAsia" w:ascii="宋体" w:hAnsi="宋体" w:cs="黑体"/>
          <w:sz w:val="24"/>
        </w:rPr>
        <w:t>4)、适用于屏蔽和非屏蔽布线系统</w:t>
      </w:r>
    </w:p>
    <w:p>
      <w:pPr>
        <w:spacing w:line="360" w:lineRule="auto"/>
        <w:ind w:left="630" w:leftChars="300"/>
        <w:rPr>
          <w:rFonts w:ascii="宋体" w:hAnsi="宋体" w:cs="黑体"/>
          <w:sz w:val="24"/>
        </w:rPr>
      </w:pPr>
      <w:r>
        <w:rPr>
          <w:rFonts w:hint="eastAsia" w:ascii="宋体" w:hAnsi="宋体" w:cs="黑体"/>
          <w:sz w:val="24"/>
        </w:rPr>
        <w:t>5)、★配线架端口需自带防尘盖，防尘盖为可拆卸式，可更换彩色防尘盖满足彩色化管理需求；</w:t>
      </w:r>
    </w:p>
    <w:p>
      <w:pPr>
        <w:spacing w:line="360" w:lineRule="auto"/>
        <w:ind w:left="630" w:leftChars="300"/>
        <w:rPr>
          <w:rFonts w:ascii="宋体" w:hAnsi="宋体" w:cs="黑体"/>
          <w:sz w:val="24"/>
        </w:rPr>
      </w:pPr>
      <w:r>
        <w:rPr>
          <w:rFonts w:hint="eastAsia" w:ascii="宋体" w:hAnsi="宋体" w:cs="黑体"/>
          <w:sz w:val="24"/>
        </w:rPr>
        <w:t>6)、配线架后部自带自带电缆导线架，可以保证快速、有效的固定电缆和屏蔽层接地</w:t>
      </w:r>
    </w:p>
    <w:p>
      <w:pPr>
        <w:spacing w:line="360" w:lineRule="auto"/>
        <w:ind w:left="630" w:leftChars="300"/>
        <w:rPr>
          <w:rFonts w:ascii="宋体" w:hAnsi="宋体" w:cs="黑体"/>
          <w:sz w:val="24"/>
        </w:rPr>
      </w:pPr>
      <w:r>
        <w:rPr>
          <w:rFonts w:hint="eastAsia" w:ascii="宋体" w:hAnsi="宋体" w:cs="黑体"/>
          <w:sz w:val="24"/>
        </w:rPr>
        <w:t>7)、前端自带线缆端口标示系统，便于安装完后的系统维护</w:t>
      </w:r>
    </w:p>
    <w:p>
      <w:pPr>
        <w:spacing w:line="360" w:lineRule="auto"/>
        <w:ind w:left="630" w:leftChars="300"/>
        <w:rPr>
          <w:rFonts w:ascii="宋体" w:hAnsi="宋体" w:cs="黑体"/>
          <w:sz w:val="24"/>
        </w:rPr>
      </w:pPr>
      <w:r>
        <w:rPr>
          <w:rFonts w:hint="eastAsia" w:ascii="宋体" w:hAnsi="宋体" w:cs="黑体"/>
          <w:sz w:val="24"/>
        </w:rPr>
        <w:t>8)、封装式EMC外壳设计，有效减少环境影响</w:t>
      </w:r>
    </w:p>
    <w:p>
      <w:pPr>
        <w:spacing w:line="360" w:lineRule="auto"/>
        <w:ind w:left="630" w:leftChars="300"/>
        <w:rPr>
          <w:rFonts w:ascii="宋体" w:hAnsi="宋体" w:cs="黑体"/>
          <w:sz w:val="24"/>
        </w:rPr>
      </w:pPr>
      <w:r>
        <w:rPr>
          <w:rFonts w:hint="eastAsia" w:ascii="宋体" w:hAnsi="宋体" w:cs="黑体"/>
          <w:sz w:val="24"/>
        </w:rPr>
        <w:t>9)、★需提供信产部出具的96h盐雾测试报告</w:t>
      </w:r>
    </w:p>
    <w:p>
      <w:pPr>
        <w:spacing w:line="360" w:lineRule="auto"/>
        <w:rPr>
          <w:rFonts w:ascii="宋体" w:hAnsi="宋体" w:cs="黑体"/>
          <w:b/>
          <w:bCs/>
          <w:sz w:val="24"/>
        </w:rPr>
      </w:pPr>
      <w:r>
        <w:rPr>
          <w:rFonts w:hint="eastAsia" w:ascii="宋体" w:hAnsi="宋体" w:cs="黑体"/>
          <w:b/>
          <w:bCs/>
          <w:sz w:val="24"/>
        </w:rPr>
        <w:t>（6）理线架</w:t>
      </w:r>
    </w:p>
    <w:p>
      <w:pPr>
        <w:spacing w:line="360" w:lineRule="auto"/>
        <w:ind w:left="630" w:leftChars="300"/>
        <w:rPr>
          <w:rFonts w:ascii="宋体" w:hAnsi="宋体" w:cs="黑体"/>
          <w:sz w:val="24"/>
        </w:rPr>
      </w:pPr>
      <w:r>
        <w:rPr>
          <w:rFonts w:hint="eastAsia" w:ascii="宋体" w:hAnsi="宋体" w:cs="黑体"/>
          <w:sz w:val="24"/>
        </w:rPr>
        <w:t>1)、19”理线架,PC阻燃级材料</w:t>
      </w:r>
    </w:p>
    <w:p>
      <w:pPr>
        <w:spacing w:line="360" w:lineRule="auto"/>
        <w:ind w:left="630" w:leftChars="300"/>
        <w:rPr>
          <w:rFonts w:ascii="宋体" w:hAnsi="宋体" w:cs="黑体"/>
          <w:sz w:val="24"/>
        </w:rPr>
      </w:pPr>
      <w:r>
        <w:rPr>
          <w:rFonts w:hint="eastAsia" w:ascii="宋体" w:hAnsi="宋体" w:cs="黑体"/>
          <w:sz w:val="24"/>
        </w:rPr>
        <w:t>2)、1U高度，黑色</w:t>
      </w:r>
    </w:p>
    <w:p>
      <w:pPr>
        <w:spacing w:line="360" w:lineRule="auto"/>
        <w:ind w:left="630" w:leftChars="300"/>
        <w:rPr>
          <w:rFonts w:ascii="宋体" w:hAnsi="宋体" w:cs="黑体"/>
          <w:sz w:val="24"/>
        </w:rPr>
      </w:pPr>
      <w:r>
        <w:rPr>
          <w:rFonts w:hint="eastAsia" w:ascii="宋体" w:hAnsi="宋体" w:cs="黑体"/>
          <w:sz w:val="24"/>
        </w:rPr>
        <w:t>3)、跳线导线架可以整齐的放入线缆</w:t>
      </w:r>
    </w:p>
    <w:p>
      <w:pPr>
        <w:pStyle w:val="3"/>
        <w:adjustRightInd w:val="0"/>
        <w:snapToGrid w:val="0"/>
        <w:spacing w:line="590" w:lineRule="exact"/>
        <w:ind w:firstLine="0"/>
        <w:jc w:val="center"/>
        <w:rPr>
          <w:rFonts w:ascii="仿宋_GB2312" w:hAnsi="仿宋_GB2312" w:eastAsia="仿宋_GB2312" w:cs="仿宋_GB2312"/>
          <w:b/>
          <w:sz w:val="32"/>
          <w:szCs w:val="32"/>
        </w:rPr>
      </w:pPr>
    </w:p>
    <w:p>
      <w:pPr>
        <w:pStyle w:val="3"/>
        <w:adjustRightInd w:val="0"/>
        <w:snapToGrid w:val="0"/>
        <w:spacing w:line="590" w:lineRule="exact"/>
        <w:ind w:firstLine="0"/>
        <w:jc w:val="center"/>
        <w:rPr>
          <w:rFonts w:ascii="仿宋_GB2312" w:hAnsi="仿宋_GB2312" w:eastAsia="仿宋_GB2312" w:cs="仿宋_GB2312"/>
          <w:sz w:val="32"/>
          <w:szCs w:val="32"/>
        </w:rPr>
      </w:pPr>
      <w:r>
        <w:rPr>
          <w:rFonts w:hint="eastAsia" w:ascii="仿宋_GB2312" w:hAnsi="仿宋_GB2312" w:eastAsia="仿宋_GB2312" w:cs="仿宋_GB2312"/>
          <w:b/>
          <w:sz w:val="32"/>
          <w:szCs w:val="32"/>
        </w:rPr>
        <w:t>一、投标书</w:t>
      </w:r>
    </w:p>
    <w:p>
      <w:pPr>
        <w:adjustRightInd w:val="0"/>
        <w:snapToGrid w:val="0"/>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致：福建省肿瘤医院</w:t>
      </w:r>
    </w:p>
    <w:p>
      <w:pPr>
        <w:adjustRightInd w:val="0"/>
        <w:snapToGrid w:val="0"/>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1、根据你方项目的投标须知、招标文件等内容，遵照《中华人民共和国招标投标法》等有关规定，经踏勘项目现场和研究上述招标文件的投标须知、条款、数量清单及其他有关文件后，我方愿以人民币（大写）</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u w:val="single"/>
        </w:rPr>
        <w:t xml:space="preserve">  （小写：           ）</w:t>
      </w:r>
      <w:r>
        <w:rPr>
          <w:rFonts w:hint="eastAsia" w:ascii="仿宋_GB2312" w:hAnsi="仿宋_GB2312" w:eastAsia="仿宋_GB2312" w:cs="仿宋_GB2312"/>
          <w:sz w:val="32"/>
          <w:szCs w:val="32"/>
        </w:rPr>
        <w:t>的投标报价并按上述条款、标准要求承包上述项目，并承担任何质量缺陷保修责任。</w:t>
      </w:r>
    </w:p>
    <w:p>
      <w:pPr>
        <w:adjustRightInd w:val="0"/>
        <w:snapToGrid w:val="0"/>
        <w:spacing w:line="590" w:lineRule="exact"/>
        <w:ind w:firstLine="608" w:firstLineChars="190"/>
        <w:rPr>
          <w:rFonts w:ascii="仿宋_GB2312" w:hAnsi="仿宋_GB2312" w:eastAsia="仿宋_GB2312" w:cs="仿宋_GB2312"/>
          <w:sz w:val="32"/>
          <w:szCs w:val="32"/>
        </w:rPr>
      </w:pPr>
      <w:r>
        <w:rPr>
          <w:rFonts w:hint="eastAsia" w:ascii="仿宋_GB2312" w:hAnsi="仿宋_GB2312" w:eastAsia="仿宋_GB2312" w:cs="仿宋_GB2312"/>
          <w:sz w:val="32"/>
          <w:szCs w:val="32"/>
        </w:rPr>
        <w:t>2、我方已详细审核全部招标文件及有关附件。</w:t>
      </w:r>
    </w:p>
    <w:p>
      <w:pPr>
        <w:adjustRightInd w:val="0"/>
        <w:snapToGrid w:val="0"/>
        <w:spacing w:line="590" w:lineRule="exact"/>
        <w:ind w:firstLine="608" w:firstLineChars="190"/>
        <w:rPr>
          <w:rFonts w:ascii="仿宋_GB2312" w:hAnsi="仿宋_GB2312" w:eastAsia="仿宋_GB2312" w:cs="仿宋_GB2312"/>
          <w:sz w:val="32"/>
          <w:szCs w:val="32"/>
        </w:rPr>
      </w:pPr>
      <w:r>
        <w:rPr>
          <w:rFonts w:hint="eastAsia" w:ascii="仿宋_GB2312" w:hAnsi="仿宋_GB2312" w:eastAsia="仿宋_GB2312" w:cs="仿宋_GB2312"/>
          <w:sz w:val="32"/>
          <w:szCs w:val="32"/>
        </w:rPr>
        <w:t>3、一旦我方中标，我方保证质量达到</w:t>
      </w:r>
      <w:r>
        <w:rPr>
          <w:rFonts w:hint="eastAsia" w:ascii="仿宋_GB2312" w:hAnsi="仿宋_GB2312" w:eastAsia="仿宋_GB2312" w:cs="仿宋_GB2312"/>
          <w:b/>
          <w:sz w:val="32"/>
          <w:szCs w:val="32"/>
          <w:u w:val="single"/>
        </w:rPr>
        <w:t>投标须知、投标文件等规定</w:t>
      </w:r>
      <w:r>
        <w:rPr>
          <w:rFonts w:hint="eastAsia" w:ascii="仿宋_GB2312" w:hAnsi="仿宋_GB2312" w:eastAsia="仿宋_GB2312" w:cs="仿宋_GB2312"/>
          <w:sz w:val="32"/>
          <w:szCs w:val="32"/>
        </w:rPr>
        <w:t>标准。</w:t>
      </w:r>
    </w:p>
    <w:p>
      <w:pPr>
        <w:adjustRightInd w:val="0"/>
        <w:snapToGrid w:val="0"/>
        <w:spacing w:line="590" w:lineRule="exact"/>
        <w:ind w:firstLine="608" w:firstLineChars="190"/>
        <w:rPr>
          <w:rFonts w:ascii="仿宋_GB2312" w:hAnsi="仿宋_GB2312" w:eastAsia="仿宋_GB2312" w:cs="仿宋_GB2312"/>
          <w:sz w:val="32"/>
          <w:szCs w:val="32"/>
        </w:rPr>
      </w:pPr>
      <w:r>
        <w:rPr>
          <w:rFonts w:hint="eastAsia" w:ascii="仿宋_GB2312" w:hAnsi="仿宋_GB2312" w:eastAsia="仿宋_GB2312" w:cs="仿宋_GB2312"/>
          <w:sz w:val="32"/>
          <w:szCs w:val="32"/>
        </w:rPr>
        <w:t>4、我方同意所提交的投标文件在招标文件的投标须知中规定的投标有效期内有效，在此期间内如果中标，我方将受此约束。</w:t>
      </w:r>
    </w:p>
    <w:p>
      <w:pPr>
        <w:adjustRightInd w:val="0"/>
        <w:snapToGrid w:val="0"/>
        <w:spacing w:line="590" w:lineRule="exact"/>
        <w:ind w:firstLine="426"/>
        <w:rPr>
          <w:rFonts w:ascii="仿宋_GB2312" w:hAnsi="仿宋_GB2312" w:eastAsia="仿宋_GB2312" w:cs="仿宋_GB2312"/>
          <w:sz w:val="32"/>
          <w:szCs w:val="32"/>
        </w:rPr>
      </w:pPr>
      <w:r>
        <w:rPr>
          <w:rFonts w:hint="eastAsia" w:ascii="仿宋_GB2312" w:hAnsi="仿宋_GB2312" w:eastAsia="仿宋_GB2312" w:cs="仿宋_GB2312"/>
          <w:sz w:val="32"/>
          <w:szCs w:val="32"/>
        </w:rPr>
        <w:t>5、除非另外达成协议并生效，你方的中标通知书和本投标文件将成为约束双方的合同文件的组成部分。</w:t>
      </w:r>
    </w:p>
    <w:p>
      <w:pPr>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附件：报价清单</w:t>
      </w:r>
    </w:p>
    <w:p>
      <w:pPr>
        <w:adjustRightInd w:val="0"/>
        <w:snapToGrid w:val="0"/>
        <w:spacing w:line="590" w:lineRule="exact"/>
        <w:ind w:firstLine="3680" w:firstLineChars="115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中标人</w:t>
      </w:r>
      <w:r>
        <w:rPr>
          <w:rFonts w:hint="eastAsia" w:ascii="仿宋_GB2312" w:hAnsi="仿宋_GB2312" w:eastAsia="仿宋_GB2312" w:cs="仿宋_GB2312"/>
          <w:sz w:val="32"/>
          <w:szCs w:val="32"/>
        </w:rPr>
        <w:t xml:space="preserve">（盖章）： </w:t>
      </w:r>
    </w:p>
    <w:p>
      <w:pPr>
        <w:adjustRightInd w:val="0"/>
        <w:snapToGrid w:val="0"/>
        <w:spacing w:line="590" w:lineRule="exact"/>
        <w:ind w:firstLine="3680" w:firstLineChars="1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单位地址： </w:t>
      </w:r>
    </w:p>
    <w:p>
      <w:pPr>
        <w:adjustRightInd w:val="0"/>
        <w:snapToGrid w:val="0"/>
        <w:spacing w:line="590" w:lineRule="exact"/>
        <w:ind w:firstLine="3680" w:firstLineChars="115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法定代表人（签字或盖章）：</w:t>
      </w:r>
    </w:p>
    <w:p>
      <w:pPr>
        <w:adjustRightInd w:val="0"/>
        <w:snapToGrid w:val="0"/>
        <w:spacing w:line="590" w:lineRule="exact"/>
        <w:ind w:firstLine="3680" w:firstLineChars="1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邮政编码：         </w:t>
      </w:r>
    </w:p>
    <w:p>
      <w:pPr>
        <w:adjustRightInd w:val="0"/>
        <w:snapToGrid w:val="0"/>
        <w:spacing w:line="590" w:lineRule="exact"/>
        <w:ind w:firstLine="3680" w:firstLineChars="1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电话：       </w:t>
      </w:r>
    </w:p>
    <w:p>
      <w:pPr>
        <w:adjustRightInd w:val="0"/>
        <w:snapToGrid w:val="0"/>
        <w:spacing w:line="590" w:lineRule="exact"/>
        <w:ind w:firstLine="3680" w:firstLineChars="1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传真：  </w:t>
      </w:r>
    </w:p>
    <w:p>
      <w:pPr>
        <w:adjustRightInd w:val="0"/>
        <w:snapToGrid w:val="0"/>
        <w:spacing w:line="590" w:lineRule="exact"/>
        <w:ind w:firstLine="3680" w:firstLineChars="1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开户银行名称： </w:t>
      </w:r>
    </w:p>
    <w:p>
      <w:pPr>
        <w:adjustRightInd w:val="0"/>
        <w:snapToGrid w:val="0"/>
        <w:spacing w:line="590" w:lineRule="exact"/>
        <w:ind w:firstLine="3680" w:firstLineChars="1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开户银行帐号： </w:t>
      </w:r>
    </w:p>
    <w:p>
      <w:pPr>
        <w:adjustRightInd w:val="0"/>
        <w:snapToGrid w:val="0"/>
        <w:spacing w:line="59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开户银行地址：</w:t>
      </w:r>
    </w:p>
    <w:p>
      <w:pPr>
        <w:adjustRightInd w:val="0"/>
        <w:snapToGrid w:val="0"/>
        <w:spacing w:line="590" w:lineRule="exact"/>
        <w:ind w:firstLine="3680" w:firstLineChars="1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开户银行电话： </w:t>
      </w:r>
    </w:p>
    <w:p>
      <w:pPr>
        <w:adjustRightInd w:val="0"/>
        <w:snapToGrid w:val="0"/>
        <w:spacing w:line="590" w:lineRule="exact"/>
        <w:ind w:firstLine="600"/>
        <w:rPr>
          <w:rFonts w:ascii="仿宋_GB2312" w:hAnsi="仿宋_GB2312" w:eastAsia="仿宋_GB2312" w:cs="仿宋_GB2312"/>
          <w:sz w:val="32"/>
          <w:szCs w:val="32"/>
        </w:rPr>
      </w:pPr>
    </w:p>
    <w:p>
      <w:pPr>
        <w:adjustRightInd w:val="0"/>
        <w:snapToGrid w:val="0"/>
        <w:spacing w:line="59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adjustRightInd w:val="0"/>
        <w:snapToGrid w:val="0"/>
        <w:spacing w:line="590" w:lineRule="exact"/>
        <w:rPr>
          <w:rFonts w:ascii="仿宋_GB2312" w:hAnsi="仿宋_GB2312" w:eastAsia="仿宋_GB2312" w:cs="仿宋_GB2312"/>
          <w:sz w:val="32"/>
          <w:szCs w:val="32"/>
        </w:rPr>
      </w:pPr>
    </w:p>
    <w:p>
      <w:pPr>
        <w:adjustRightInd w:val="0"/>
        <w:snapToGrid w:val="0"/>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附件：投标报价清单</w:t>
      </w:r>
    </w:p>
    <w:p>
      <w:pPr>
        <w:adjustRightInd w:val="0"/>
        <w:snapToGrid w:val="0"/>
        <w:spacing w:line="590" w:lineRule="exact"/>
        <w:rPr>
          <w:rFonts w:ascii="仿宋_GB2312" w:hAnsi="仿宋_GB2312" w:eastAsia="仿宋_GB2312" w:cs="仿宋_GB2312"/>
          <w:sz w:val="32"/>
          <w:szCs w:val="32"/>
        </w:rPr>
      </w:pPr>
    </w:p>
    <w:tbl>
      <w:tblPr>
        <w:tblW w:w="78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629"/>
        <w:gridCol w:w="4399"/>
        <w:gridCol w:w="1417"/>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84" w:hRule="atLeast"/>
          <w:jc w:val="center"/>
        </w:trPr>
        <w:tc>
          <w:tcPr>
            <w:tcW w:w="629" w:type="dxa"/>
            <w:tcBorders>
              <w:top w:val="single" w:color="auto" w:sz="4" w:space="0"/>
              <w:left w:val="single" w:color="auto" w:sz="4" w:space="0"/>
              <w:bottom w:val="single" w:color="000000" w:sz="4" w:space="0"/>
              <w:right w:val="single" w:color="auto" w:sz="4" w:space="0"/>
            </w:tcBorders>
            <w:shd w:val="clear" w:color="FFFFFF" w:fill="auto"/>
            <w:vAlign w:val="center"/>
          </w:tcPr>
          <w:p>
            <w:pPr>
              <w:adjustRightInd w:val="0"/>
              <w:snapToGrid w:val="0"/>
              <w:spacing w:line="590" w:lineRule="exact"/>
              <w:jc w:val="center"/>
              <w:rPr>
                <w:rFonts w:ascii="仿宋_GB2312" w:hAnsi="仿宋_GB2312" w:eastAsia="仿宋_GB2312" w:cs="仿宋_GB2312"/>
                <w:sz w:val="32"/>
                <w:szCs w:val="32"/>
              </w:rPr>
            </w:pPr>
          </w:p>
        </w:tc>
        <w:tc>
          <w:tcPr>
            <w:tcW w:w="4399" w:type="dxa"/>
            <w:tcBorders>
              <w:top w:val="single" w:color="auto" w:sz="4" w:space="0"/>
              <w:left w:val="single" w:color="000000" w:sz="4" w:space="0"/>
              <w:bottom w:val="single" w:color="000000" w:sz="4" w:space="0"/>
              <w:right w:val="single" w:color="000000" w:sz="4" w:space="0"/>
            </w:tcBorders>
            <w:shd w:val="clear" w:color="FFFFFF" w:fill="auto"/>
            <w:vAlign w:val="center"/>
          </w:tcPr>
          <w:p>
            <w:pPr>
              <w:adjustRightInd w:val="0"/>
              <w:snapToGrid w:val="0"/>
              <w:spacing w:line="590" w:lineRule="exact"/>
              <w:jc w:val="center"/>
              <w:rPr>
                <w:rFonts w:ascii="仿宋_GB2312" w:hAnsi="仿宋_GB2312" w:eastAsia="仿宋_GB2312" w:cs="仿宋_GB2312"/>
                <w:sz w:val="32"/>
                <w:szCs w:val="32"/>
              </w:rPr>
            </w:pPr>
          </w:p>
        </w:tc>
        <w:tc>
          <w:tcPr>
            <w:tcW w:w="1417" w:type="dxa"/>
            <w:tcBorders>
              <w:top w:val="single" w:color="auto" w:sz="4" w:space="0"/>
              <w:left w:val="single" w:color="000000" w:sz="4" w:space="0"/>
              <w:bottom w:val="single" w:color="000000" w:sz="4" w:space="0"/>
              <w:right w:val="single" w:color="auto" w:sz="4" w:space="0"/>
            </w:tcBorders>
            <w:shd w:val="clear" w:color="FFFFFF" w:fill="auto"/>
            <w:vAlign w:val="center"/>
          </w:tcPr>
          <w:p>
            <w:pPr>
              <w:adjustRightInd w:val="0"/>
              <w:snapToGrid w:val="0"/>
              <w:spacing w:line="590" w:lineRule="exact"/>
              <w:jc w:val="center"/>
              <w:rPr>
                <w:rFonts w:ascii="仿宋_GB2312" w:hAnsi="仿宋_GB2312" w:eastAsia="仿宋_GB2312" w:cs="仿宋_GB2312"/>
                <w:sz w:val="32"/>
                <w:szCs w:val="32"/>
              </w:rPr>
            </w:pPr>
          </w:p>
        </w:tc>
        <w:tc>
          <w:tcPr>
            <w:tcW w:w="1440" w:type="dxa"/>
            <w:tcBorders>
              <w:top w:val="single" w:color="auto" w:sz="4" w:space="0"/>
              <w:left w:val="single" w:color="000000" w:sz="4" w:space="0"/>
              <w:bottom w:val="single" w:color="000000" w:sz="4" w:space="0"/>
              <w:right w:val="single" w:color="auto" w:sz="4" w:space="0"/>
            </w:tcBorders>
            <w:shd w:val="clear" w:color="FFFFFF" w:fill="auto"/>
            <w:vAlign w:val="center"/>
          </w:tcPr>
          <w:p>
            <w:pPr>
              <w:adjustRightInd w:val="0"/>
              <w:snapToGrid w:val="0"/>
              <w:spacing w:line="590" w:lineRule="exact"/>
              <w:jc w:val="center"/>
              <w:rPr>
                <w:rFonts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pPr>
              <w:adjustRightInd w:val="0"/>
              <w:snapToGrid w:val="0"/>
              <w:spacing w:line="590" w:lineRule="exact"/>
              <w:jc w:val="center"/>
              <w:rPr>
                <w:rFonts w:ascii="仿宋_GB2312" w:hAnsi="仿宋_GB2312" w:eastAsia="仿宋_GB2312" w:cs="仿宋_GB2312"/>
                <w:sz w:val="32"/>
                <w:szCs w:val="32"/>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pPr>
              <w:pStyle w:val="9"/>
              <w:shd w:val="clear" w:color="auto" w:fill="FFFFFF"/>
              <w:adjustRightInd w:val="0"/>
              <w:snapToGrid w:val="0"/>
              <w:spacing w:line="590" w:lineRule="exact"/>
              <w:rPr>
                <w:rFonts w:ascii="仿宋_GB2312" w:hAnsi="仿宋_GB2312" w:eastAsia="仿宋_GB2312" w:cs="仿宋_GB2312"/>
                <w:kern w:val="2"/>
                <w:sz w:val="32"/>
                <w:szCs w:val="32"/>
              </w:rPr>
            </w:pPr>
          </w:p>
        </w:tc>
        <w:tc>
          <w:tcPr>
            <w:tcW w:w="1417"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ascii="仿宋_GB2312" w:hAnsi="仿宋_GB2312" w:eastAsia="仿宋_GB2312" w:cs="仿宋_GB2312"/>
                <w:sz w:val="32"/>
                <w:szCs w:val="32"/>
              </w:rPr>
            </w:pPr>
          </w:p>
        </w:tc>
        <w:tc>
          <w:tcPr>
            <w:tcW w:w="1440"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pPr>
              <w:adjustRightInd w:val="0"/>
              <w:snapToGrid w:val="0"/>
              <w:spacing w:line="590" w:lineRule="exact"/>
              <w:jc w:val="center"/>
              <w:rPr>
                <w:rFonts w:ascii="仿宋_GB2312" w:hAnsi="仿宋_GB2312" w:eastAsia="仿宋_GB2312" w:cs="仿宋_GB2312"/>
                <w:sz w:val="32"/>
                <w:szCs w:val="32"/>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pPr>
              <w:pStyle w:val="9"/>
              <w:shd w:val="clear" w:color="auto" w:fill="FFFFFF"/>
              <w:adjustRightInd w:val="0"/>
              <w:snapToGrid w:val="0"/>
              <w:spacing w:line="590" w:lineRule="exact"/>
              <w:rPr>
                <w:rFonts w:ascii="仿宋_GB2312" w:hAnsi="仿宋_GB2312" w:eastAsia="仿宋_GB2312" w:cs="仿宋_GB2312"/>
                <w:kern w:val="2"/>
                <w:sz w:val="32"/>
                <w:szCs w:val="32"/>
              </w:rPr>
            </w:pPr>
          </w:p>
        </w:tc>
        <w:tc>
          <w:tcPr>
            <w:tcW w:w="1417"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ascii="仿宋_GB2312" w:hAnsi="仿宋_GB2312" w:eastAsia="仿宋_GB2312" w:cs="仿宋_GB2312"/>
                <w:sz w:val="32"/>
                <w:szCs w:val="32"/>
              </w:rPr>
            </w:pPr>
          </w:p>
        </w:tc>
        <w:tc>
          <w:tcPr>
            <w:tcW w:w="1440"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ascii="仿宋_GB2312" w:hAnsi="仿宋_GB2312" w:eastAsia="仿宋_GB2312" w:cs="仿宋_GB2312"/>
                <w:sz w:val="32"/>
                <w:szCs w:val="32"/>
              </w:rPr>
            </w:pPr>
          </w:p>
        </w:tc>
      </w:tr>
    </w:tbl>
    <w:p>
      <w:pPr>
        <w:adjustRightInd w:val="0"/>
        <w:snapToGrid w:val="0"/>
        <w:spacing w:line="590" w:lineRule="exact"/>
        <w:jc w:val="center"/>
        <w:rPr>
          <w:rFonts w:ascii="仿宋_GB2312" w:hAnsi="仿宋_GB2312" w:eastAsia="仿宋_GB2312" w:cs="仿宋_GB2312"/>
          <w:sz w:val="32"/>
          <w:szCs w:val="32"/>
        </w:rPr>
      </w:pPr>
    </w:p>
    <w:p>
      <w:pPr>
        <w:adjustRightInd w:val="0"/>
        <w:snapToGrid w:val="0"/>
        <w:spacing w:line="590" w:lineRule="exact"/>
        <w:jc w:val="center"/>
        <w:rPr>
          <w:rFonts w:ascii="仿宋_GB2312" w:hAnsi="仿宋_GB2312" w:eastAsia="仿宋_GB2312" w:cs="仿宋_GB2312"/>
          <w:b/>
          <w:sz w:val="32"/>
          <w:szCs w:val="32"/>
        </w:rPr>
      </w:pPr>
    </w:p>
    <w:p>
      <w:pPr>
        <w:adjustRightInd w:val="0"/>
        <w:snapToGrid w:val="0"/>
        <w:spacing w:line="590" w:lineRule="exact"/>
        <w:jc w:val="center"/>
        <w:rPr>
          <w:rFonts w:ascii="仿宋_GB2312" w:hAnsi="仿宋_GB2312" w:eastAsia="仿宋_GB2312" w:cs="仿宋_GB2312"/>
          <w:b/>
          <w:sz w:val="32"/>
          <w:szCs w:val="32"/>
        </w:rPr>
      </w:pPr>
    </w:p>
    <w:p>
      <w:pPr>
        <w:adjustRightInd w:val="0"/>
        <w:snapToGrid w:val="0"/>
        <w:spacing w:line="59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二、投标委托代表人资格证明书</w:t>
      </w:r>
    </w:p>
    <w:p>
      <w:pPr>
        <w:adjustRightInd w:val="0"/>
        <w:snapToGrid w:val="0"/>
        <w:spacing w:line="590" w:lineRule="exact"/>
        <w:rPr>
          <w:rFonts w:ascii="仿宋_GB2312" w:hAnsi="仿宋_GB2312" w:eastAsia="仿宋_GB2312" w:cs="仿宋_GB2312"/>
          <w:sz w:val="32"/>
          <w:szCs w:val="32"/>
        </w:rPr>
      </w:pPr>
    </w:p>
    <w:p>
      <w:pPr>
        <w:adjustRightInd w:val="0"/>
        <w:snapToGrid w:val="0"/>
        <w:spacing w:line="59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单位名称：</w:t>
      </w:r>
    </w:p>
    <w:p>
      <w:pPr>
        <w:adjustRightInd w:val="0"/>
        <w:snapToGrid w:val="0"/>
        <w:spacing w:line="59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地址：</w:t>
      </w:r>
    </w:p>
    <w:p>
      <w:pPr>
        <w:adjustRightInd w:val="0"/>
        <w:snapToGrid w:val="0"/>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姓名：    性别：年龄：  职务：   系委托代表人。为施工、竣工和保修项目，签署上述项目的投标文件、进行合同谈判、签署合同和处理与之有关的一切事务。</w:t>
      </w:r>
    </w:p>
    <w:p>
      <w:pPr>
        <w:adjustRightInd w:val="0"/>
        <w:snapToGrid w:val="0"/>
        <w:spacing w:line="590" w:lineRule="exact"/>
        <w:rPr>
          <w:rFonts w:ascii="仿宋_GB2312" w:hAnsi="仿宋_GB2312" w:eastAsia="仿宋_GB2312" w:cs="仿宋_GB2312"/>
          <w:sz w:val="32"/>
          <w:szCs w:val="32"/>
        </w:rPr>
      </w:pPr>
    </w:p>
    <w:p>
      <w:pPr>
        <w:adjustRightInd w:val="0"/>
        <w:snapToGrid w:val="0"/>
        <w:spacing w:line="590" w:lineRule="exact"/>
        <w:ind w:firstLine="6240" w:firstLineChars="195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中标人</w:t>
      </w:r>
      <w:r>
        <w:rPr>
          <w:rFonts w:hint="eastAsia" w:ascii="仿宋_GB2312" w:hAnsi="仿宋_GB2312" w:eastAsia="仿宋_GB2312" w:cs="仿宋_GB2312"/>
          <w:sz w:val="32"/>
          <w:szCs w:val="32"/>
        </w:rPr>
        <w:t xml:space="preserve">（盖章）：   </w:t>
      </w:r>
    </w:p>
    <w:p>
      <w:pPr>
        <w:adjustRightInd w:val="0"/>
        <w:snapToGrid w:val="0"/>
        <w:spacing w:line="590" w:lineRule="exact"/>
        <w:ind w:firstLine="6560" w:firstLineChars="205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adjustRightInd w:val="0"/>
        <w:snapToGrid w:val="0"/>
        <w:spacing w:line="590" w:lineRule="exact"/>
        <w:jc w:val="center"/>
        <w:rPr>
          <w:rFonts w:ascii="仿宋_GB2312" w:hAnsi="仿宋_GB2312" w:eastAsia="仿宋_GB2312" w:cs="仿宋_GB2312"/>
          <w:b/>
          <w:sz w:val="32"/>
          <w:szCs w:val="32"/>
        </w:rPr>
      </w:pPr>
    </w:p>
    <w:p>
      <w:pPr>
        <w:adjustRightInd w:val="0"/>
        <w:snapToGrid w:val="0"/>
        <w:spacing w:line="590" w:lineRule="exact"/>
        <w:jc w:val="center"/>
        <w:rPr>
          <w:rFonts w:ascii="仿宋_GB2312" w:hAnsi="仿宋_GB2312" w:eastAsia="仿宋_GB2312" w:cs="仿宋_GB2312"/>
          <w:b/>
          <w:sz w:val="32"/>
          <w:szCs w:val="32"/>
        </w:rPr>
      </w:pPr>
    </w:p>
    <w:p>
      <w:pPr>
        <w:adjustRightInd w:val="0"/>
        <w:snapToGrid w:val="0"/>
        <w:spacing w:line="59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三、投标承诺书</w:t>
      </w:r>
    </w:p>
    <w:p>
      <w:pPr>
        <w:tabs>
          <w:tab w:val="left" w:pos="5355"/>
        </w:tabs>
        <w:adjustRightInd w:val="0"/>
        <w:snapToGrid w:val="0"/>
        <w:spacing w:before="100" w:beforeAutospacing="1" w:after="100" w:afterAutospacing="1" w:line="59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我司承诺对项目的院内公开招标最终确定的综合评定最优结果表示认可，并承诺不会对福建省肿瘤医院在本项目招标过程中的工作模式以及终止本项目招标的可能提出疑议。</w:t>
      </w:r>
    </w:p>
    <w:p>
      <w:pPr>
        <w:tabs>
          <w:tab w:val="left" w:pos="5355"/>
        </w:tabs>
        <w:adjustRightInd w:val="0"/>
        <w:snapToGrid w:val="0"/>
        <w:spacing w:before="100" w:beforeAutospacing="1" w:after="100" w:afterAutospacing="1"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我司承诺本投标所有的相关承诺书、投标文件等都作为本项目合同不可分割的部分，并承诺本项目合同、承诺书、投标书、方案等相关资料中发生歧义、冲突的条款、指标均以福建省肿瘤医院解释或要求为标准。</w:t>
      </w:r>
      <w:r>
        <w:rPr>
          <w:rFonts w:hint="eastAsia" w:ascii="仿宋_GB2312" w:hAnsi="仿宋_GB2312" w:eastAsia="仿宋_GB2312" w:cs="仿宋_GB2312"/>
          <w:bCs/>
          <w:sz w:val="32"/>
          <w:szCs w:val="32"/>
          <w:lang w:eastAsia="zh-CN"/>
        </w:rPr>
        <w:t>中标人</w:t>
      </w:r>
      <w:r>
        <w:rPr>
          <w:rFonts w:hint="eastAsia" w:ascii="仿宋_GB2312" w:hAnsi="仿宋_GB2312" w:eastAsia="仿宋_GB2312" w:cs="仿宋_GB2312"/>
          <w:bCs/>
          <w:sz w:val="32"/>
          <w:szCs w:val="32"/>
        </w:rPr>
        <w:t>承诺中标后能够完全配合本项目施工的进度开展工作。</w:t>
      </w:r>
    </w:p>
    <w:p>
      <w:pPr>
        <w:tabs>
          <w:tab w:val="left" w:pos="5355"/>
        </w:tabs>
        <w:adjustRightInd w:val="0"/>
        <w:snapToGrid w:val="0"/>
        <w:spacing w:before="100" w:beforeAutospacing="1" w:after="100" w:afterAutospacing="1"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我司承诺福建省肿瘤医院在授予我司合同时有权利增加补充相关内容。</w:t>
      </w:r>
    </w:p>
    <w:p>
      <w:pPr>
        <w:tabs>
          <w:tab w:val="left" w:pos="5355"/>
        </w:tabs>
        <w:adjustRightInd w:val="0"/>
        <w:snapToGrid w:val="0"/>
        <w:spacing w:before="100" w:beforeAutospacing="1" w:after="100" w:afterAutospacing="1"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中标人</w:t>
      </w:r>
      <w:r>
        <w:rPr>
          <w:rFonts w:hint="eastAsia" w:ascii="仿宋_GB2312" w:hAnsi="仿宋_GB2312" w:eastAsia="仿宋_GB2312" w:cs="仿宋_GB2312"/>
          <w:sz w:val="32"/>
          <w:szCs w:val="32"/>
        </w:rPr>
        <w:t>名称（全称并加公章）：</w:t>
      </w:r>
    </w:p>
    <w:p>
      <w:pPr>
        <w:tabs>
          <w:tab w:val="left" w:pos="5355"/>
        </w:tabs>
        <w:adjustRightInd w:val="0"/>
        <w:snapToGrid w:val="0"/>
        <w:spacing w:before="100" w:beforeAutospacing="1" w:after="100" w:afterAutospacing="1"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中标人</w:t>
      </w:r>
      <w:r>
        <w:rPr>
          <w:rFonts w:hint="eastAsia" w:ascii="仿宋_GB2312" w:hAnsi="仿宋_GB2312" w:eastAsia="仿宋_GB2312" w:cs="仿宋_GB2312"/>
          <w:sz w:val="32"/>
          <w:szCs w:val="32"/>
        </w:rPr>
        <w:t>代表签字：</w:t>
      </w:r>
    </w:p>
    <w:p>
      <w:pPr>
        <w:tabs>
          <w:tab w:val="left" w:pos="5355"/>
        </w:tabs>
        <w:adjustRightInd w:val="0"/>
        <w:snapToGrid w:val="0"/>
        <w:spacing w:before="100" w:beforeAutospacing="1" w:after="100" w:afterAutospacing="1" w:line="59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日期：     年    月   日</w:t>
      </w:r>
    </w:p>
    <w:p>
      <w:pPr>
        <w:adjustRightInd w:val="0"/>
        <w:snapToGrid w:val="0"/>
        <w:spacing w:line="590" w:lineRule="exact"/>
        <w:rPr>
          <w:rFonts w:ascii="仿宋_GB2312" w:hAnsi="仿宋_GB2312" w:eastAsia="仿宋_GB2312" w:cs="仿宋_GB2312"/>
          <w:sz w:val="32"/>
          <w:szCs w:val="32"/>
        </w:rPr>
      </w:pPr>
    </w:p>
    <w:p>
      <w:pPr>
        <w:adjustRightInd w:val="0"/>
        <w:snapToGrid w:val="0"/>
        <w:spacing w:line="590" w:lineRule="exact"/>
        <w:rPr>
          <w:rFonts w:ascii="仿宋_GB2312" w:hAnsi="仿宋_GB2312" w:eastAsia="仿宋_GB2312" w:cs="仿宋_GB2312"/>
          <w:sz w:val="32"/>
          <w:szCs w:val="32"/>
        </w:rPr>
      </w:pPr>
    </w:p>
    <w:p>
      <w:pPr>
        <w:adjustRightInd w:val="0"/>
        <w:snapToGrid w:val="0"/>
        <w:spacing w:line="59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四、投标方案</w:t>
      </w:r>
    </w:p>
    <w:p>
      <w:pPr>
        <w:adjustRightInd w:val="0"/>
        <w:snapToGrid w:val="0"/>
        <w:spacing w:line="590" w:lineRule="exact"/>
        <w:ind w:firstLine="640" w:firstLineChars="200"/>
        <w:rPr>
          <w:rFonts w:ascii="仿宋_GB2312" w:hAnsi="仿宋_GB2312" w:eastAsia="仿宋_GB2312" w:cs="仿宋_GB2312"/>
          <w:sz w:val="32"/>
          <w:szCs w:val="32"/>
        </w:rPr>
      </w:pPr>
    </w:p>
    <w:p>
      <w:pPr>
        <w:tabs>
          <w:tab w:val="left" w:pos="1600"/>
        </w:tabs>
        <w:adjustRightInd w:val="0"/>
        <w:snapToGrid w:val="0"/>
        <w:spacing w:line="590" w:lineRule="exact"/>
        <w:ind w:left="330" w:firstLine="24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五、</w:t>
      </w:r>
      <w:r>
        <w:rPr>
          <w:rFonts w:hint="eastAsia" w:ascii="仿宋_GB2312" w:hAnsi="仿宋_GB2312" w:eastAsia="仿宋_GB2312" w:cs="仿宋_GB2312"/>
          <w:b/>
          <w:sz w:val="32"/>
          <w:szCs w:val="32"/>
          <w:lang w:eastAsia="zh-CN"/>
        </w:rPr>
        <w:t>中标人</w:t>
      </w:r>
      <w:r>
        <w:rPr>
          <w:rFonts w:hint="eastAsia" w:ascii="仿宋_GB2312" w:hAnsi="仿宋_GB2312" w:eastAsia="仿宋_GB2312" w:cs="仿宋_GB2312"/>
          <w:b/>
          <w:sz w:val="32"/>
          <w:szCs w:val="32"/>
        </w:rPr>
        <w:t>提交的其它材料</w:t>
      </w:r>
    </w:p>
    <w:p>
      <w:pPr>
        <w:adjustRightInd w:val="0"/>
        <w:snapToGrid w:val="0"/>
        <w:spacing w:line="590" w:lineRule="exact"/>
        <w:rPr>
          <w:rFonts w:ascii="仿宋_GB2312" w:hAnsi="仿宋_GB2312" w:eastAsia="仿宋_GB2312" w:cs="仿宋_GB2312"/>
          <w:sz w:val="32"/>
          <w:szCs w:val="32"/>
        </w:rPr>
      </w:pPr>
    </w:p>
    <w:p>
      <w:pPr>
        <w:adjustRightInd w:val="0"/>
        <w:snapToGrid w:val="0"/>
        <w:spacing w:line="590" w:lineRule="exact"/>
        <w:rPr>
          <w:rFonts w:ascii="仿宋_GB2312" w:hAnsi="仿宋_GB2312" w:eastAsia="仿宋_GB2312" w:cs="仿宋_GB2312"/>
          <w:sz w:val="32"/>
          <w:szCs w:val="32"/>
        </w:rPr>
      </w:pPr>
    </w:p>
    <w:sectPr>
      <w:pgSz w:w="11906" w:h="16838"/>
      <w:pgMar w:top="1814" w:right="1587"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86896950">
    <w:nsid w:val="648C0136"/>
    <w:multiLevelType w:val="singleLevel"/>
    <w:tmpl w:val="648C0136"/>
    <w:lvl w:ilvl="0" w:tentative="1">
      <w:start w:val="11"/>
      <w:numFmt w:val="chineseCounting"/>
      <w:suff w:val="nothing"/>
      <w:lvlText w:val="%1、"/>
      <w:lvlJc w:val="left"/>
    </w:lvl>
  </w:abstractNum>
  <w:abstractNum w:abstractNumId="750155505">
    <w:nsid w:val="2CB676F1"/>
    <w:multiLevelType w:val="multilevel"/>
    <w:tmpl w:val="2CB676F1"/>
    <w:lvl w:ilvl="0" w:tentative="1">
      <w:start w:val="1"/>
      <w:numFmt w:val="japaneseCounting"/>
      <w:lvlText w:val="%1、"/>
      <w:lvlJc w:val="left"/>
      <w:pPr>
        <w:ind w:left="720" w:hanging="720"/>
      </w:pPr>
      <w:rPr>
        <w:rFonts w:hint="default"/>
      </w:r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3996564523">
    <w:nsid w:val="EE36BC2B"/>
    <w:multiLevelType w:val="singleLevel"/>
    <w:tmpl w:val="EE36BC2B"/>
    <w:lvl w:ilvl="0" w:tentative="1">
      <w:start w:val="7"/>
      <w:numFmt w:val="chineseCounting"/>
      <w:suff w:val="nothing"/>
      <w:lvlText w:val="%1、"/>
      <w:lvlJc w:val="left"/>
      <w:rPr>
        <w:rFonts w:hint="eastAsia"/>
      </w:rPr>
    </w:lvl>
  </w:abstractNum>
  <w:abstractNum w:abstractNumId="2215036519">
    <w:nsid w:val="8406C667"/>
    <w:multiLevelType w:val="singleLevel"/>
    <w:tmpl w:val="8406C667"/>
    <w:lvl w:ilvl="0" w:tentative="1">
      <w:start w:val="2"/>
      <w:numFmt w:val="chineseCounting"/>
      <w:suff w:val="nothing"/>
      <w:lvlText w:val="%1、"/>
      <w:lvlJc w:val="left"/>
      <w:rPr>
        <w:rFonts w:hint="eastAsia"/>
      </w:rPr>
    </w:lvl>
  </w:abstractNum>
  <w:num w:numId="1">
    <w:abstractNumId w:val="2215036519"/>
  </w:num>
  <w:num w:numId="2">
    <w:abstractNumId w:val="3996564523"/>
  </w:num>
  <w:num w:numId="3">
    <w:abstractNumId w:val="1686896950"/>
  </w:num>
  <w:num w:numId="4">
    <w:abstractNumId w:val="7501555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TkxNzk2NjQ2MjRhZjMxNWQ3MjM2ZjhhMTE2NjFhMWY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iPriority="0" w:name="annotation text"/>
    <w:lsdException w:qFormat="1"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iPriority="99" w:semiHidden="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0" w:name="annotation subject"/>
    <w:lsdException w:qFormat="1"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9"/>
    <w:pPr>
      <w:spacing w:beforeAutospacing="1" w:afterAutospacing="1"/>
      <w:jc w:val="left"/>
      <w:outlineLvl w:val="3"/>
    </w:pPr>
    <w:rPr>
      <w:rFonts w:hint="eastAsia" w:ascii="宋体" w:hAnsi="宋体" w:cs="宋体"/>
      <w:b/>
      <w:bCs/>
      <w:kern w:val="0"/>
      <w:sz w:val="24"/>
    </w:rPr>
  </w:style>
  <w:style w:type="character" w:default="1" w:styleId="11">
    <w:name w:val="Default Paragraph Font"/>
    <w:semiHidden/>
    <w:unhideWhenUsed/>
    <w:uiPriority w:val="1"/>
  </w:style>
  <w:style w:type="paragraph" w:styleId="3">
    <w:name w:val="Normal Indent"/>
    <w:basedOn w:val="1"/>
    <w:link w:val="21"/>
    <w:qFormat/>
    <w:uiPriority w:val="0"/>
    <w:pPr>
      <w:widowControl/>
      <w:ind w:firstLine="420"/>
      <w:jc w:val="left"/>
    </w:pPr>
    <w:rPr>
      <w:kern w:val="0"/>
      <w:sz w:val="20"/>
      <w:szCs w:val="20"/>
    </w:rPr>
  </w:style>
  <w:style w:type="paragraph" w:styleId="4">
    <w:name w:val="Plain Text"/>
    <w:basedOn w:val="1"/>
    <w:link w:val="22"/>
    <w:unhideWhenUsed/>
    <w:qFormat/>
    <w:uiPriority w:val="0"/>
    <w:rPr>
      <w:rFonts w:ascii="宋体" w:hAnsi="Courier New" w:eastAsia="微软雅黑"/>
      <w:kern w:val="0"/>
      <w:sz w:val="22"/>
      <w:szCs w:val="20"/>
    </w:rPr>
  </w:style>
  <w:style w:type="paragraph" w:styleId="5">
    <w:name w:val="Balloon Text"/>
    <w:basedOn w:val="1"/>
    <w:link w:val="25"/>
    <w:semiHidden/>
    <w:unhideWhenUsed/>
    <w:qFormat/>
    <w:uiPriority w:val="99"/>
    <w:rPr>
      <w:sz w:val="18"/>
      <w:szCs w:val="18"/>
    </w:rPr>
  </w:style>
  <w:style w:type="paragraph" w:styleId="6">
    <w:name w:val="footer"/>
    <w:basedOn w:val="1"/>
    <w:link w:val="19"/>
    <w:unhideWhenUsed/>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Message Header"/>
    <w:basedOn w:val="1"/>
    <w:link w:val="20"/>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kern w:val="0"/>
      <w:sz w:val="24"/>
    </w:rPr>
  </w:style>
  <w:style w:type="paragraph" w:styleId="9">
    <w:name w:val="HTML Preformatted"/>
    <w:basedOn w:val="1"/>
    <w:link w:val="2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0">
    <w:name w:val="Normal (Web)"/>
    <w:basedOn w:val="1"/>
    <w:qFormat/>
    <w:uiPriority w:val="0"/>
    <w:pPr>
      <w:spacing w:before="100" w:beforeAutospacing="1" w:after="100" w:afterAutospacing="1"/>
      <w:jc w:val="left"/>
    </w:pPr>
    <w:rPr>
      <w:kern w:val="0"/>
      <w:sz w:val="24"/>
    </w:rPr>
  </w:style>
  <w:style w:type="character" w:styleId="12">
    <w:name w:val="Strong"/>
    <w:basedOn w:val="11"/>
    <w:qFormat/>
    <w:uiPriority w:val="22"/>
    <w:rPr>
      <w:b/>
    </w:rPr>
  </w:style>
  <w:style w:type="character" w:styleId="13">
    <w:name w:val="Hyperlink"/>
    <w:qFormat/>
    <w:uiPriority w:val="0"/>
    <w:rPr>
      <w:color w:val="0000FF"/>
      <w:u w:val="single"/>
    </w:rPr>
  </w:style>
  <w:style w:type="paragraph" w:customStyle="1" w:styleId="14">
    <w:name w:val="Default"/>
    <w:qFormat/>
    <w:uiPriority w:val="0"/>
    <w:pPr>
      <w:widowControl w:val="0"/>
      <w:autoSpaceDE w:val="0"/>
      <w:autoSpaceDN w:val="0"/>
      <w:adjustRightInd w:val="0"/>
    </w:pPr>
    <w:rPr>
      <w:rFonts w:ascii="宋体"/>
      <w:color w:val="000000"/>
      <w:sz w:val="24"/>
      <w:szCs w:val="24"/>
    </w:rPr>
  </w:style>
  <w:style w:type="paragraph" w:customStyle="1" w:styleId="15">
    <w:name w:val="修订1"/>
    <w:hidden/>
    <w:semiHidden/>
    <w:uiPriority w:val="99"/>
    <w:rPr>
      <w:kern w:val="2"/>
      <w:sz w:val="21"/>
      <w:szCs w:val="24"/>
    </w:rPr>
  </w:style>
  <w:style w:type="paragraph" w:customStyle="1" w:styleId="16">
    <w:name w:val="Revision"/>
    <w:hidden/>
    <w:unhideWhenUsed/>
    <w:uiPriority w:val="99"/>
    <w:rPr>
      <w:kern w:val="2"/>
      <w:sz w:val="21"/>
      <w:szCs w:val="24"/>
    </w:rPr>
  </w:style>
  <w:style w:type="paragraph" w:customStyle="1" w:styleId="17">
    <w:name w:val="List Paragraph"/>
    <w:basedOn w:val="1"/>
    <w:unhideWhenUsed/>
    <w:uiPriority w:val="99"/>
    <w:pPr>
      <w:ind w:firstLine="420" w:firstLineChars="200"/>
    </w:pPr>
  </w:style>
  <w:style w:type="character" w:customStyle="1" w:styleId="18">
    <w:name w:val="页眉 字符"/>
    <w:basedOn w:val="11"/>
    <w:link w:val="7"/>
    <w:qFormat/>
    <w:uiPriority w:val="99"/>
    <w:rPr>
      <w:sz w:val="18"/>
      <w:szCs w:val="18"/>
    </w:rPr>
  </w:style>
  <w:style w:type="character" w:customStyle="1" w:styleId="19">
    <w:name w:val="页脚 字符"/>
    <w:basedOn w:val="11"/>
    <w:link w:val="6"/>
    <w:qFormat/>
    <w:uiPriority w:val="99"/>
    <w:rPr>
      <w:sz w:val="18"/>
      <w:szCs w:val="18"/>
    </w:rPr>
  </w:style>
  <w:style w:type="character" w:customStyle="1" w:styleId="20">
    <w:name w:val="信息标题 字符"/>
    <w:basedOn w:val="11"/>
    <w:link w:val="8"/>
    <w:qFormat/>
    <w:uiPriority w:val="99"/>
    <w:rPr>
      <w:rFonts w:ascii="Cambria" w:hAnsi="Cambria" w:eastAsia="宋体" w:cs="Times New Roman"/>
      <w:kern w:val="0"/>
      <w:sz w:val="24"/>
      <w:szCs w:val="24"/>
      <w:shd w:val="pct20" w:color="auto" w:fill="auto"/>
    </w:rPr>
  </w:style>
  <w:style w:type="character" w:customStyle="1" w:styleId="21">
    <w:name w:val="正文缩进 字符"/>
    <w:link w:val="3"/>
    <w:qFormat/>
    <w:uiPriority w:val="0"/>
    <w:rPr>
      <w:rFonts w:ascii="Times New Roman" w:hAnsi="Times New Roman" w:eastAsia="宋体" w:cs="Times New Roman"/>
      <w:kern w:val="0"/>
      <w:sz w:val="20"/>
      <w:szCs w:val="20"/>
    </w:rPr>
  </w:style>
  <w:style w:type="character" w:customStyle="1" w:styleId="22">
    <w:name w:val="纯文本 字符"/>
    <w:basedOn w:val="11"/>
    <w:link w:val="4"/>
    <w:qFormat/>
    <w:uiPriority w:val="0"/>
    <w:rPr>
      <w:rFonts w:ascii="宋体" w:hAnsi="Courier New" w:eastAsia="微软雅黑" w:cs="Times New Roman"/>
      <w:kern w:val="0"/>
      <w:sz w:val="22"/>
      <w:szCs w:val="20"/>
    </w:rPr>
  </w:style>
  <w:style w:type="character" w:customStyle="1" w:styleId="23">
    <w:name w:val="HTML 预设格式 字符"/>
    <w:basedOn w:val="11"/>
    <w:link w:val="9"/>
    <w:qFormat/>
    <w:uiPriority w:val="0"/>
    <w:rPr>
      <w:rFonts w:ascii="宋体" w:hAnsi="宋体" w:eastAsia="宋体" w:cs="Times New Roman"/>
      <w:kern w:val="0"/>
      <w:sz w:val="24"/>
      <w:szCs w:val="24"/>
    </w:rPr>
  </w:style>
  <w:style w:type="character" w:customStyle="1" w:styleId="24">
    <w:name w:val="font01"/>
    <w:basedOn w:val="11"/>
    <w:qFormat/>
    <w:uiPriority w:val="0"/>
    <w:rPr>
      <w:rFonts w:hint="eastAsia" w:ascii="宋体" w:hAnsi="宋体" w:eastAsia="宋体" w:cs="宋体"/>
      <w:color w:val="000000"/>
      <w:sz w:val="20"/>
      <w:szCs w:val="20"/>
      <w:u w:val="none"/>
    </w:rPr>
  </w:style>
  <w:style w:type="character" w:customStyle="1" w:styleId="25">
    <w:name w:val="批注框文本 字符"/>
    <w:basedOn w:val="11"/>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14</Pages>
  <Words>952</Words>
  <Characters>5430</Characters>
  <Lines>45</Lines>
  <Paragraphs>12</Paragraphs>
  <TotalTime>0</TotalTime>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2023-12-22T08:51:00Z</dcterms:created>
  <dc:creator>HP Inc.</dc:creator>
  <cp:lastModifiedBy>G</cp:lastModifiedBy>
  <cp:lastPrinted>2023-06-05T23:51:00Z</cp:lastPrinted>
  <dcterms:modified xsi:type="dcterms:W3CDTF">2023-12-28T03:20:17Z</dcterms:modified>
  <dc:title>福建省肿瘤医院         采购项目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BA7BBFC40C1A47479F895A36453D04F3_13</vt:lpwstr>
  </property>
</Properties>
</file>