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color w:val="auto"/>
        </w:rPr>
      </w:pPr>
    </w:p>
    <w:p>
      <w:pPr>
        <w:pStyle w:val="10"/>
        <w:rPr>
          <w:rFonts w:hint="default"/>
          <w:color w:val="auto"/>
        </w:rPr>
      </w:pPr>
      <w:r>
        <w:rPr>
          <w:color w:val="auto"/>
        </w:rPr>
        <w:br w:type="textWrapping"/>
      </w:r>
    </w:p>
    <w:p>
      <w:pPr>
        <w:pStyle w:val="10"/>
        <w:jc w:val="center"/>
        <w:outlineLvl w:val="0"/>
        <w:rPr>
          <w:rFonts w:hint="default"/>
          <w:color w:val="auto"/>
          <w:sz w:val="72"/>
          <w:szCs w:val="72"/>
        </w:rPr>
      </w:pPr>
      <w:r>
        <w:rPr>
          <w:b/>
          <w:color w:val="auto"/>
          <w:sz w:val="72"/>
          <w:szCs w:val="72"/>
        </w:rPr>
        <w:t>福建省政府采购</w:t>
      </w:r>
    </w:p>
    <w:p>
      <w:pPr>
        <w:pStyle w:val="10"/>
        <w:jc w:val="center"/>
        <w:outlineLvl w:val="0"/>
        <w:rPr>
          <w:rFonts w:hint="default"/>
          <w:color w:val="auto"/>
          <w:sz w:val="72"/>
          <w:szCs w:val="72"/>
        </w:rPr>
      </w:pPr>
      <w:r>
        <w:rPr>
          <w:b/>
          <w:color w:val="auto"/>
          <w:sz w:val="72"/>
          <w:szCs w:val="72"/>
        </w:rPr>
        <w:t>货物和服务项目</w:t>
      </w:r>
    </w:p>
    <w:p>
      <w:pPr>
        <w:pStyle w:val="10"/>
        <w:jc w:val="center"/>
        <w:outlineLvl w:val="0"/>
        <w:rPr>
          <w:rFonts w:hint="default"/>
          <w:color w:val="auto"/>
          <w:sz w:val="72"/>
          <w:szCs w:val="72"/>
        </w:rPr>
      </w:pPr>
      <w:r>
        <w:rPr>
          <w:b/>
          <w:color w:val="auto"/>
          <w:sz w:val="72"/>
          <w:szCs w:val="72"/>
        </w:rPr>
        <w:t>公开招标文件</w:t>
      </w:r>
    </w:p>
    <w:p>
      <w:pPr>
        <w:pStyle w:val="10"/>
        <w:jc w:val="center"/>
        <w:outlineLvl w:val="2"/>
        <w:rPr>
          <w:rFonts w:hint="default"/>
          <w:b/>
          <w:color w:val="auto"/>
          <w:sz w:val="28"/>
        </w:rPr>
      </w:pPr>
    </w:p>
    <w:p>
      <w:pPr>
        <w:pStyle w:val="10"/>
        <w:jc w:val="center"/>
        <w:outlineLvl w:val="2"/>
        <w:rPr>
          <w:rFonts w:hint="eastAsia" w:eastAsiaTheme="minorEastAsia"/>
          <w:b/>
          <w:color w:val="auto"/>
          <w:sz w:val="28"/>
          <w:lang w:eastAsia="zh-CN"/>
        </w:rPr>
      </w:pPr>
      <w:r>
        <w:rPr>
          <w:rFonts w:hint="eastAsia"/>
          <w:b/>
          <w:color w:val="auto"/>
          <w:sz w:val="28"/>
          <w:lang w:eastAsia="zh-CN"/>
        </w:rPr>
        <w:t>（预公告稿）</w:t>
      </w:r>
    </w:p>
    <w:p>
      <w:pPr>
        <w:pStyle w:val="10"/>
        <w:jc w:val="center"/>
        <w:outlineLvl w:val="2"/>
        <w:rPr>
          <w:rFonts w:hint="default"/>
          <w:b/>
          <w:color w:val="auto"/>
          <w:sz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color w:val="auto"/>
          <w:sz w:val="32"/>
          <w:szCs w:val="32"/>
        </w:rPr>
      </w:pPr>
      <w:r>
        <w:rPr>
          <w:b/>
          <w:color w:val="auto"/>
          <w:sz w:val="32"/>
          <w:szCs w:val="32"/>
        </w:rPr>
        <w:t>项目名称：</w:t>
      </w:r>
      <w:r>
        <w:rPr>
          <w:rFonts w:hint="eastAsia"/>
          <w:b/>
          <w:color w:val="auto"/>
          <w:sz w:val="32"/>
          <w:szCs w:val="32"/>
        </w:rPr>
        <w:t>加速器（放疗6号机、放疗4号机、放疗5号机）其它配套设备维保</w:t>
      </w:r>
    </w:p>
    <w:p>
      <w:pPr>
        <w:pStyle w:val="10"/>
        <w:jc w:val="center"/>
        <w:outlineLvl w:val="2"/>
        <w:rPr>
          <w:rFonts w:hint="default"/>
          <w:color w:val="auto"/>
          <w:sz w:val="32"/>
          <w:szCs w:val="32"/>
        </w:rPr>
      </w:pPr>
      <w:r>
        <w:rPr>
          <w:b/>
          <w:color w:val="auto"/>
          <w:sz w:val="32"/>
          <w:szCs w:val="32"/>
        </w:rPr>
        <w:t>备案编号：CGXM-2023-350001-02528[2023]15227</w:t>
      </w:r>
    </w:p>
    <w:p>
      <w:pPr>
        <w:pStyle w:val="10"/>
        <w:jc w:val="center"/>
        <w:outlineLvl w:val="2"/>
        <w:rPr>
          <w:rFonts w:hint="default"/>
          <w:color w:val="auto"/>
          <w:sz w:val="32"/>
          <w:szCs w:val="32"/>
        </w:rPr>
      </w:pPr>
      <w:r>
        <w:rPr>
          <w:b/>
          <w:color w:val="auto"/>
          <w:sz w:val="32"/>
          <w:szCs w:val="32"/>
        </w:rPr>
        <w:t>项目编号：[350001]ZK[GK]2023031</w:t>
      </w:r>
    </w:p>
    <w:p>
      <w:pPr>
        <w:pStyle w:val="10"/>
        <w:jc w:val="center"/>
        <w:outlineLvl w:val="2"/>
        <w:rPr>
          <w:rFonts w:hint="default"/>
          <w:b/>
          <w:color w:val="auto"/>
          <w:sz w:val="32"/>
          <w:szCs w:val="32"/>
        </w:rPr>
      </w:pPr>
    </w:p>
    <w:p>
      <w:pPr>
        <w:pStyle w:val="10"/>
        <w:jc w:val="center"/>
        <w:outlineLvl w:val="2"/>
        <w:rPr>
          <w:rFonts w:hint="default"/>
          <w:b/>
          <w:color w:val="auto"/>
          <w:sz w:val="32"/>
          <w:szCs w:val="32"/>
        </w:rPr>
      </w:pPr>
    </w:p>
    <w:p>
      <w:pPr>
        <w:pStyle w:val="10"/>
        <w:jc w:val="center"/>
        <w:outlineLvl w:val="2"/>
        <w:rPr>
          <w:rFonts w:hint="default"/>
          <w:b/>
          <w:color w:val="auto"/>
          <w:sz w:val="32"/>
          <w:szCs w:val="32"/>
        </w:rPr>
      </w:pPr>
    </w:p>
    <w:p>
      <w:pPr>
        <w:pStyle w:val="10"/>
        <w:jc w:val="center"/>
        <w:outlineLvl w:val="2"/>
        <w:rPr>
          <w:rFonts w:hint="default"/>
          <w:b/>
          <w:color w:val="auto"/>
          <w:sz w:val="32"/>
          <w:szCs w:val="32"/>
        </w:rPr>
      </w:pPr>
    </w:p>
    <w:p>
      <w:pPr>
        <w:pStyle w:val="10"/>
        <w:jc w:val="center"/>
        <w:outlineLvl w:val="2"/>
        <w:rPr>
          <w:rFonts w:hint="default"/>
          <w:b/>
          <w:color w:val="auto"/>
          <w:sz w:val="32"/>
          <w:szCs w:val="32"/>
        </w:rPr>
      </w:pPr>
    </w:p>
    <w:p>
      <w:pPr>
        <w:pStyle w:val="10"/>
        <w:jc w:val="center"/>
        <w:outlineLvl w:val="2"/>
        <w:rPr>
          <w:rFonts w:hint="default"/>
          <w:b/>
          <w:color w:val="auto"/>
          <w:sz w:val="32"/>
          <w:szCs w:val="32"/>
        </w:rPr>
      </w:pPr>
    </w:p>
    <w:p>
      <w:pPr>
        <w:pStyle w:val="10"/>
        <w:jc w:val="center"/>
        <w:outlineLvl w:val="2"/>
        <w:rPr>
          <w:rFonts w:hint="default"/>
          <w:color w:val="auto"/>
          <w:sz w:val="32"/>
          <w:szCs w:val="32"/>
        </w:rPr>
      </w:pPr>
      <w:r>
        <w:rPr>
          <w:b/>
          <w:color w:val="auto"/>
          <w:sz w:val="32"/>
          <w:szCs w:val="32"/>
        </w:rPr>
        <w:t>采购人：福建省肿瘤医院</w:t>
      </w:r>
    </w:p>
    <w:p>
      <w:pPr>
        <w:pStyle w:val="10"/>
        <w:jc w:val="center"/>
        <w:outlineLvl w:val="2"/>
        <w:rPr>
          <w:rFonts w:hint="default"/>
          <w:color w:val="auto"/>
          <w:sz w:val="32"/>
          <w:szCs w:val="32"/>
        </w:rPr>
      </w:pPr>
      <w:r>
        <w:rPr>
          <w:b/>
          <w:color w:val="auto"/>
          <w:sz w:val="32"/>
          <w:szCs w:val="32"/>
        </w:rPr>
        <w:t>代理机构：福建省中凯招标代理有限公司</w:t>
      </w:r>
    </w:p>
    <w:p>
      <w:pPr>
        <w:pStyle w:val="10"/>
        <w:jc w:val="center"/>
        <w:outlineLvl w:val="2"/>
        <w:rPr>
          <w:rFonts w:hint="default"/>
          <w:color w:val="auto"/>
          <w:sz w:val="32"/>
          <w:szCs w:val="32"/>
        </w:rPr>
      </w:pPr>
      <w:r>
        <w:rPr>
          <w:b/>
          <w:color w:val="auto"/>
          <w:sz w:val="32"/>
          <w:szCs w:val="32"/>
        </w:rPr>
        <w:t>编制时间：2024年1月</w:t>
      </w:r>
    </w:p>
    <w:p>
      <w:pPr>
        <w:pStyle w:val="10"/>
        <w:rPr>
          <w:rFonts w:hint="default"/>
          <w:color w:val="auto"/>
        </w:rPr>
      </w:pPr>
    </w:p>
    <w:p>
      <w:pPr>
        <w:pStyle w:val="10"/>
        <w:spacing w:line="400" w:lineRule="exact"/>
        <w:rPr>
          <w:rFonts w:hint="default"/>
          <w:color w:val="auto"/>
        </w:rPr>
      </w:pPr>
    </w:p>
    <w:p>
      <w:pPr>
        <w:pStyle w:val="10"/>
        <w:spacing w:line="400" w:lineRule="exact"/>
        <w:jc w:val="center"/>
        <w:rPr>
          <w:rFonts w:hint="default" w:ascii="宋体" w:hAnsi="宋体" w:eastAsia="宋体" w:cs="宋体"/>
          <w:color w:val="auto"/>
          <w:sz w:val="32"/>
          <w:szCs w:val="32"/>
        </w:rPr>
      </w:pPr>
      <w:r>
        <w:rPr>
          <w:rFonts w:ascii="宋体" w:hAnsi="宋体" w:eastAsia="宋体" w:cs="宋体"/>
          <w:b/>
          <w:color w:val="auto"/>
          <w:sz w:val="32"/>
          <w:szCs w:val="32"/>
        </w:rPr>
        <w:t>第一章 投标邀请</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福建省中凯招标代理有限公司 采用公开招标方式组织 加速器（放疗6号机、放疗4号机、放疗5号机）其它配套设备维保 （以下简称：“本项目”）的政府采购活动，现邀请供应商参加投标。</w:t>
      </w:r>
    </w:p>
    <w:p>
      <w:pPr>
        <w:pStyle w:val="10"/>
        <w:spacing w:line="40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1、备案编号：CGXM-2023-350001-02528[2023]15227</w:t>
      </w:r>
    </w:p>
    <w:p>
      <w:pPr>
        <w:pStyle w:val="10"/>
        <w:spacing w:line="40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2、项目编号：[350001]ZK[GK]2023031</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3、预算金额、最高限价：详见《采购标的一览表》。</w:t>
      </w:r>
    </w:p>
    <w:p>
      <w:pPr>
        <w:pStyle w:val="10"/>
        <w:spacing w:line="40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4、招标内容及要求：详见《采购标的一览表》及招标文件第五章。</w:t>
      </w:r>
    </w:p>
    <w:p>
      <w:pPr>
        <w:pStyle w:val="10"/>
        <w:spacing w:line="40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5、需要落实的政府采购政策</w:t>
      </w:r>
    </w:p>
    <w:p>
      <w:pPr>
        <w:pStyle w:val="10"/>
        <w:spacing w:line="400" w:lineRule="exact"/>
        <w:ind w:firstLine="960"/>
        <w:rPr>
          <w:rFonts w:hint="default" w:ascii="宋体" w:hAnsi="宋体" w:eastAsia="宋体" w:cs="宋体"/>
          <w:color w:val="auto"/>
          <w:sz w:val="24"/>
          <w:szCs w:val="24"/>
        </w:rPr>
      </w:pPr>
      <w:r>
        <w:rPr>
          <w:rFonts w:ascii="宋体" w:hAnsi="宋体" w:eastAsia="宋体" w:cs="宋体"/>
          <w:color w:val="auto"/>
          <w:sz w:val="24"/>
          <w:szCs w:val="24"/>
        </w:rPr>
        <w:t>进口产品：不适用于本项目。</w:t>
      </w:r>
    </w:p>
    <w:p>
      <w:pPr>
        <w:pStyle w:val="10"/>
        <w:spacing w:line="400" w:lineRule="exact"/>
        <w:ind w:firstLine="960"/>
        <w:rPr>
          <w:rFonts w:hint="default" w:ascii="宋体" w:hAnsi="宋体" w:eastAsia="宋体" w:cs="宋体"/>
          <w:color w:val="auto"/>
          <w:sz w:val="24"/>
          <w:szCs w:val="24"/>
        </w:rPr>
      </w:pPr>
      <w:r>
        <w:rPr>
          <w:rFonts w:ascii="宋体" w:hAnsi="宋体" w:eastAsia="宋体" w:cs="宋体"/>
          <w:color w:val="auto"/>
          <w:sz w:val="24"/>
          <w:szCs w:val="24"/>
        </w:rPr>
        <w:t>节能产品：不适用于本项目。</w:t>
      </w:r>
    </w:p>
    <w:p>
      <w:pPr>
        <w:pStyle w:val="10"/>
        <w:spacing w:line="400" w:lineRule="exact"/>
        <w:ind w:firstLine="960"/>
        <w:rPr>
          <w:rFonts w:hint="default" w:ascii="宋体" w:hAnsi="宋体" w:eastAsia="宋体" w:cs="宋体"/>
          <w:color w:val="auto"/>
          <w:sz w:val="24"/>
          <w:szCs w:val="24"/>
        </w:rPr>
      </w:pPr>
      <w:r>
        <w:rPr>
          <w:rFonts w:ascii="宋体" w:hAnsi="宋体" w:eastAsia="宋体" w:cs="宋体"/>
          <w:color w:val="auto"/>
          <w:sz w:val="24"/>
          <w:szCs w:val="24"/>
        </w:rPr>
        <w:t>环境标志产品：不适用于本项目。</w:t>
      </w:r>
      <w:bookmarkStart w:id="0" w:name="_GoBack"/>
      <w:bookmarkEnd w:id="0"/>
    </w:p>
    <w:p>
      <w:pPr>
        <w:pStyle w:val="10"/>
        <w:spacing w:line="400" w:lineRule="exact"/>
        <w:ind w:firstLine="960"/>
        <w:rPr>
          <w:rFonts w:hint="default" w:ascii="宋体" w:hAnsi="宋体" w:eastAsia="宋体" w:cs="宋体"/>
          <w:color w:val="auto"/>
          <w:sz w:val="24"/>
          <w:szCs w:val="24"/>
        </w:rPr>
      </w:pPr>
      <w:r>
        <w:rPr>
          <w:rFonts w:ascii="宋体" w:hAnsi="宋体" w:eastAsia="宋体" w:cs="宋体"/>
          <w:color w:val="auto"/>
          <w:sz w:val="24"/>
          <w:szCs w:val="24"/>
        </w:rPr>
        <w:t>促进中小企业发展的相关政策：</w:t>
      </w:r>
    </w:p>
    <w:p>
      <w:pPr>
        <w:pStyle w:val="10"/>
        <w:spacing w:line="400" w:lineRule="exact"/>
        <w:ind w:firstLine="960"/>
        <w:rPr>
          <w:rFonts w:hint="default" w:ascii="宋体" w:hAnsi="宋体" w:eastAsia="宋体" w:cs="宋体"/>
          <w:color w:val="auto"/>
          <w:sz w:val="24"/>
          <w:szCs w:val="24"/>
        </w:rPr>
      </w:pPr>
      <w:r>
        <w:rPr>
          <w:rFonts w:ascii="宋体" w:hAnsi="宋体" w:eastAsia="宋体" w:cs="宋体"/>
          <w:color w:val="auto"/>
          <w:sz w:val="24"/>
          <w:szCs w:val="24"/>
        </w:rPr>
        <w:t>采购包1：【预留】专门面向中小企业</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面向的企业规模：中小企业</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预留形式：【预留】专门面向中小企业</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预留比例：100%</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6、投标人的资格要求</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6.1法定条件：符合政府采购法第二十二条第一款规定的条件。</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6.2特定条件：</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3"/>
        <w:gridCol w:w="80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3"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资格审查</w:t>
            </w:r>
          </w:p>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要求概况</w:t>
            </w:r>
          </w:p>
        </w:tc>
        <w:tc>
          <w:tcPr>
            <w:tcW w:w="8085"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3"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本采购包属于专门面向中小企业采购。</w:t>
            </w:r>
          </w:p>
        </w:tc>
        <w:tc>
          <w:tcPr>
            <w:tcW w:w="8085"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①本项目专门面向符合财政部、工信部文件（财库〔2020〕46号）规定的中、小、微企业，投标人须提供《中小企业声明函》（服务）。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④本项目属于服务类，投标人须按照《中小企业声明函》（工程、服务）类格式版本提供声明函。采购标的对应的中小企业划分标准所属行业为行业为其他未列明行业。</w:t>
            </w:r>
          </w:p>
        </w:tc>
      </w:tr>
    </w:tbl>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6.3是否接受联合体投标：</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采购包1：不接受</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※根据上述资格要求，电子投标文件中应提交的“投标人的资格及资信证明文件”详见招标文件第四章。</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7、招标文件的获取</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7.1、招标文件获取期限：详见招标公告或更正公告，若不一致，以更正公告为准。</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7.3、获取地点及方式：注册账号后，通过福建省政府采购网上公开信息系统以下载方式获取。</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7.4、招标文件售价：0元。</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8、投标截止</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8.1、投标截止时间：详见招标公告或更正公告，若不一致，以更正公告为准。</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9、开标时间及地点</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详见招标公告或更正公告，若不一致，以更正公告为准。</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10、公告期限</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10.1、招标公告的公告期限：自财政部和福建省财政厅指定的政府采购信息发布媒体最先发布公告之日起5个工作日。</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10.2、招标文件公告期限：招标文件随同招标公告一并发布，其公告期限与招标公告的公告期限保持一致。</w:t>
      </w:r>
    </w:p>
    <w:p>
      <w:pPr>
        <w:pStyle w:val="10"/>
        <w:spacing w:line="40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11、采购人：福建省肿瘤医院</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 xml:space="preserve"> 地址： 福州市福马路420号</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 xml:space="preserve"> 邮编： 350014</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 xml:space="preserve"> 联系人： 傅世楣</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 xml:space="preserve"> 联系电话： 0591-62002069</w:t>
      </w:r>
    </w:p>
    <w:p>
      <w:pPr>
        <w:pStyle w:val="10"/>
        <w:spacing w:line="40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12、代理机构：福建省中凯招标代理有限公司</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 xml:space="preserve"> 地址： 福州市鼓楼区古田路121号华福大厦写字楼4楼A单元121</w:t>
      </w:r>
    </w:p>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邮编： 350001</w:t>
      </w:r>
    </w:p>
    <w:p>
      <w:pPr>
        <w:pStyle w:val="10"/>
        <w:spacing w:line="400" w:lineRule="exact"/>
        <w:ind w:firstLine="960" w:firstLineChars="400"/>
        <w:jc w:val="both"/>
        <w:rPr>
          <w:rFonts w:hint="default" w:ascii="宋体" w:hAnsi="宋体" w:eastAsia="宋体" w:cs="宋体"/>
          <w:color w:val="auto"/>
          <w:sz w:val="24"/>
          <w:szCs w:val="24"/>
        </w:rPr>
      </w:pPr>
      <w:r>
        <w:rPr>
          <w:rFonts w:ascii="宋体" w:hAnsi="宋体" w:eastAsia="宋体" w:cs="宋体"/>
          <w:color w:val="auto"/>
          <w:sz w:val="24"/>
          <w:szCs w:val="24"/>
        </w:rPr>
        <w:t xml:space="preserve"> 联系人： 李水连、邵楷、叶文君</w:t>
      </w:r>
    </w:p>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联系电话： 0591-28026610</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7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投标保证金账户</w:t>
            </w:r>
          </w:p>
          <w:p>
            <w:pPr>
              <w:pStyle w:val="10"/>
              <w:spacing w:line="400" w:lineRule="exact"/>
              <w:rPr>
                <w:rFonts w:hint="default"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7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开户名称： 福建省中凯招标代理有限公司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7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7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7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7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1、投标人应认真核对账户信息，将投标保证金汇入以上账户，并自行承担因汇错投标保证金而产生的一切后果。</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2、投标人在转账或电汇的凭证上应按照以下格式注明，以便核对：“（项目编号：***）的投标保证金”。</w:t>
            </w:r>
          </w:p>
        </w:tc>
      </w:tr>
    </w:tbl>
    <w:p>
      <w:pPr>
        <w:pStyle w:val="10"/>
        <w:spacing w:line="400" w:lineRule="exact"/>
        <w:ind w:firstLine="480"/>
        <w:jc w:val="both"/>
        <w:outlineLvl w:val="2"/>
        <w:rPr>
          <w:rFonts w:hint="default" w:ascii="宋体" w:hAnsi="宋体" w:eastAsia="宋体" w:cs="宋体"/>
          <w:b/>
          <w:color w:val="auto"/>
          <w:sz w:val="24"/>
          <w:szCs w:val="24"/>
        </w:rPr>
      </w:pPr>
    </w:p>
    <w:p>
      <w:pPr>
        <w:pStyle w:val="10"/>
        <w:spacing w:line="400" w:lineRule="exact"/>
        <w:ind w:firstLine="480"/>
        <w:jc w:val="both"/>
        <w:outlineLvl w:val="2"/>
        <w:rPr>
          <w:rFonts w:hint="default" w:ascii="宋体" w:hAnsi="宋体" w:eastAsia="宋体" w:cs="宋体"/>
          <w:b/>
          <w:color w:val="auto"/>
          <w:sz w:val="24"/>
          <w:szCs w:val="24"/>
        </w:rPr>
      </w:pP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附2：采购标的一览表</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采购包预算金额（元）: 16,800,000.00</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采购包最高限价（元）: 16,800,000.00</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采购包保证金金额（元）: 168,000.00</w:t>
      </w:r>
    </w:p>
    <w:tbl>
      <w:tblPr>
        <w:tblStyle w:val="6"/>
        <w:tblW w:w="96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2700"/>
        <w:gridCol w:w="1020"/>
        <w:gridCol w:w="1583"/>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270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标的名称</w:t>
            </w:r>
          </w:p>
        </w:tc>
        <w:tc>
          <w:tcPr>
            <w:tcW w:w="10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583"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标的金额 （元）</w:t>
            </w:r>
          </w:p>
        </w:tc>
        <w:tc>
          <w:tcPr>
            <w:tcW w:w="1187"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1187"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所属行业</w:t>
            </w:r>
          </w:p>
        </w:tc>
        <w:tc>
          <w:tcPr>
            <w:tcW w:w="1187"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vAlign w:val="center"/>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2700" w:type="dxa"/>
            <w:vAlign w:val="center"/>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加速器（放疗6号机、放疗4号机、放疗5号机）其它配套设备</w:t>
            </w:r>
          </w:p>
        </w:tc>
        <w:tc>
          <w:tcPr>
            <w:tcW w:w="1020" w:type="dxa"/>
            <w:vAlign w:val="center"/>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3.00</w:t>
            </w:r>
          </w:p>
        </w:tc>
        <w:tc>
          <w:tcPr>
            <w:tcW w:w="1583" w:type="dxa"/>
            <w:vAlign w:val="center"/>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16,800,000</w:t>
            </w:r>
          </w:p>
        </w:tc>
        <w:tc>
          <w:tcPr>
            <w:tcW w:w="1187"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项</w:t>
            </w:r>
          </w:p>
        </w:tc>
        <w:tc>
          <w:tcPr>
            <w:tcW w:w="1187"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其他未列明行业</w:t>
            </w:r>
          </w:p>
        </w:tc>
        <w:tc>
          <w:tcPr>
            <w:tcW w:w="1187"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否</w:t>
            </w:r>
          </w:p>
        </w:tc>
      </w:tr>
    </w:tbl>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pPr>
        <w:pStyle w:val="10"/>
        <w:spacing w:line="400" w:lineRule="exact"/>
        <w:jc w:val="center"/>
        <w:outlineLvl w:val="1"/>
        <w:rPr>
          <w:rFonts w:hint="default" w:ascii="宋体" w:hAnsi="宋体" w:eastAsia="宋体" w:cs="宋体"/>
          <w:color w:val="auto"/>
          <w:sz w:val="24"/>
          <w:szCs w:val="24"/>
        </w:rPr>
      </w:pPr>
      <w:r>
        <w:rPr>
          <w:rFonts w:ascii="宋体" w:hAnsi="宋体" w:eastAsia="宋体" w:cs="宋体"/>
          <w:b/>
          <w:color w:val="auto"/>
          <w:sz w:val="32"/>
          <w:szCs w:val="32"/>
        </w:rPr>
        <w:t>第二章 投标人须知前附表</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0"/>
        <w:gridCol w:w="1362"/>
        <w:gridCol w:w="76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98" w:type="dxa"/>
            <w:gridSpan w:val="3"/>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招标文件</w:t>
            </w:r>
          </w:p>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（第三章）</w:t>
            </w:r>
          </w:p>
        </w:tc>
        <w:tc>
          <w:tcPr>
            <w:tcW w:w="7616"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6.1</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是否组织现场考察或召开开标前答疑会：</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2</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10.4</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投标文件的份数：</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（1）可读介质（光盘或U盘） 0 份：投标人应将其上传至福建省政府采购网上公开信息系统的电子投标文件在该可读介质中另存 0 份。</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3</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10.7-（1）</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是否允许中标人将本项目的非主体、非关键性工作进行分包：</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4</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10.8-（1）</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5</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12.1</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确定中标候选人名单：</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6</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12.2</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本项目中标人的确定（以采购包为单位）：</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（1） 采购人应在政府采购招投标管理办法规定的时限内确定中标人。</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（2）若出现中标候选人并列情形，则按照下列方式确定中标人：</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①招标文件规定的方式：</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投标人评标总得分（FA）相同的并列，则按“评标价”从低到高排序推荐中标候选人；投标人评标总得分（FA）且评标价（即价格扣除后的投标报价）相同的并列，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②若本款第①点规定方式为“无”，则按照下列方式确定：</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无</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③若本款第①、②点规定方式均为“无”，则按照下列方式确定：随机抽取。</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（3）本项目确定的中标人家数：</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7</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13.2</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8</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15.1-（2）</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9</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15.4</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招标文件的质疑</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（1）潜在投标人可在质疑时效期间内对招标文件以书面形式提出质疑。</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（2）质疑时效期间：应在依法获取招标文件之日起7个工作日内向 福建省中凯招标代理有限公司 提出，依法获取招标文件的时间以福建省政府采购网上公开信息系统记载的为准。</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10</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16.1</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11</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18.1</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财政部和福建省财政厅指定的政府采购信息发布媒体（以下简称：“指定媒体”）：</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（1）中国政府采购网，网址www.ccgp.gov.cn。</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（2）中国政府采购网福建分网（福建省政府采购网），网址zfcg.czt.fujian.gov.cn。</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12</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19</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其他事项：</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(1)本项目代理服务费：</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本项目收取代理服务费</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代理服务费用收取对象：中标/成交供应商</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代理服务费收费标准：①以采购包为单位，以中标通知书所列的中标金额为计算基数。依据采购代理委托协议中约定的收费比率（100万元部分按1.5%；100-500万元部分按0.8%；500-1000万元部分按0.45%；1000-5000万元部分按0.25%；5000-10000万元部分按0.1%）。②按超额累进法计算。采购预算在100万元（含）以下的部分，不下浮代理服务费；采购预算在100万元--1000万元（含）的部分，代理服务费下浮30%；采购预算在1000万元-2000万元（含）的部分，代理服务费下浮40%；采购预算在2000万元以上的部分，代理服务费下浮50%。③代理服务费的缴纳方式：中标人应在领取中标通知书的同时按规定的标准一次性向采购代理机构缴清代理服务费。代理服务费以银行转账、电汇、汇票或现金等付款方式交纳。④中标服务费账号：开户名：福建省中凯招标代理有限公司；开户行：中信银行股份有限公司福州分行；账号：8111301012800279308。</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(2)其他：</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①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 对可以质疑的采购文件提出质疑的，为收到采购文件之日；对采购过程提出质疑的，为各采购程序环节结束之日；对成交结果提出质疑的，为成交结果公告期限届满之日。②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供应商投诉的事项不得超出已质疑事项的范围，但基于质疑答复内容提出的投诉事项除外。”。③供应商在法定质疑期内须一次性提出针对同一采购程序环节的质疑。④接收质疑函的方式：以书面原件形式送达或邮件至福州市鼓楼区古田路121号华福大厦写字楼4楼福建省中凯招标代理有限公司，联系电话：0591-28026610；⑤无效投标及废标条款：以下为可能导致无效投标或废标的条款，具体内容详见招标文件各章节，请各投标人认真查看对照。a.出现投标人须知前附表1、附表2中投标无效规定的；b.出现第三章投标人须知投标无效规定的；c.出现第四章资格审查与评标投标无效规定的；d.出现第五章招标内容及要求投标无效规定的；出现第七章电子投标文件格式投标无效规定的；e.符合专业条件的投标人或者对招标文件作实质响应的投标人不足三家的；f.出现影响采购公正的违法、违规行为的；g.投标人的报价均超过了采购预算，采购人不能支付的；h.因重大变故，采购任务取消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2" w:type="dxa"/>
            <w:gridSpan w:val="2"/>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备注</w:t>
            </w:r>
          </w:p>
        </w:tc>
        <w:tc>
          <w:tcPr>
            <w:tcW w:w="7616"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后有投标人须知前附表2，请勿遗漏。</w:t>
            </w:r>
          </w:p>
        </w:tc>
      </w:tr>
    </w:tbl>
    <w:p>
      <w:pPr>
        <w:pStyle w:val="10"/>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0"/>
        <w:gridCol w:w="86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78" w:type="dxa"/>
            <w:gridSpan w:val="2"/>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0" w:type="dxa"/>
            <w:vAlign w:val="center"/>
          </w:tcPr>
          <w:p>
            <w:pPr>
              <w:pStyle w:val="10"/>
              <w:tabs>
                <w:tab w:val="left" w:pos="420"/>
              </w:tabs>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865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w:t>
            </w:r>
          </w:p>
        </w:tc>
        <w:tc>
          <w:tcPr>
            <w:tcW w:w="865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（1）电子招标投标活动的专门规定适用本项目电子招标投标活动。</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（2）将招标文件</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无 的内容修正为下列内容：</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无 后适用本项目的电子招标投标活动。</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（3）将下列内容增列为招标文件的组成部分（以下简称：“增列内容”）适用本项目的电子招标投标活动，若增列内容与招标文件其他章节内容有冲突，应以增列内容为准：</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①电子招标投标活动的具体操作流程以福建省政府采购网上公开信息系统设定的为准。</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②关于电子投标文件：</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a.投标人应按照福建省政府采购网上公开信息系统设定的评审节点编制电子投标文件，否则资格审查小组、评标委员会将按照不利于投标人的内容进行认定。</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③关于证明材料或资料：</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④关于“全称”、“投标人代表签字”及“加盖单位公章”：</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a.在电子投标文件中，涉及“全称”和“投标人代表签字”的内容可使用打字录入方式完成。</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b.在电子投标文件中，涉及“加盖单位公章”的内容应使用投标人的CA证书完成，否则投标无效。</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c.在电子投标文件中，若投标人按照本增列内容第④点第b项规定加盖其单位公章，则出现无全称、或投标人代表未签字等情形，不视为投标无效。</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⑤关于投标人的CA证书：</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a.投标人的CA证书应在系统规定时间内使用CA证书进行电子投标文件的解密操作，逾期未解密的视为放弃投标。</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b.投标人的CA证书可采用信封（包括但不限于：信封、档案袋、文件袋等）作为外包装进行单独包装。外包装密封、不密封皆可。</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c.投标人的CA证书或外包装应标记“项目名称、项目编号、投标人的全称”等内容，以方便识别、使用。</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d.投标人的CA证书应能正常、有效使用，否则产生不利后果由投标人承担责任。</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⑥关于投标截止时间过后</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a.未按招标文件规定提交投标保证金的，其投标将按无效投标处理。</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b.有下列情形之一的，其投标无效,其保证金不予退还或通过投标保函进行索赔：</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b1不同投标人的电子投标文件具有相同内部识别码；</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b2不同投标人的投标保证金从同一单位或个人的账户转出；</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b3投标人的投标保证金同一采购包下有其他投标人提交的投标保证金；</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b4不同投标人存在串通投标的其他情形。</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⑧其他：</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采购包）一个帐号的制度，系统平台自动生成供应商所投采购包的缴交银行账号，同一项目不同采购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e、本项目支持远程开标，投标人可通过远程线上参与开标，具体系统操作指南详见福建省政府采购网首页上相关操作手册。e1本项目开标过程中解密及远程签章的操作时限均为30分钟，请投标人务必密切关注实时开标流程，完成远程解密、远程签章。e2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e3在开标过程中，因系统故障等导致无法继续进行开标的，投标人须配合等待故障处理，待故障解除后继续开标。</w:t>
            </w:r>
          </w:p>
        </w:tc>
      </w:tr>
    </w:tbl>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pPr>
        <w:pStyle w:val="10"/>
        <w:spacing w:line="400" w:lineRule="exact"/>
        <w:jc w:val="center"/>
        <w:outlineLvl w:val="1"/>
        <w:rPr>
          <w:rFonts w:hint="default" w:ascii="宋体" w:hAnsi="宋体" w:eastAsia="宋体" w:cs="宋体"/>
          <w:color w:val="auto"/>
          <w:sz w:val="24"/>
          <w:szCs w:val="24"/>
        </w:rPr>
      </w:pPr>
      <w:r>
        <w:rPr>
          <w:rFonts w:ascii="宋体" w:hAnsi="宋体" w:eastAsia="宋体" w:cs="宋体"/>
          <w:b/>
          <w:color w:val="auto"/>
          <w:sz w:val="32"/>
          <w:szCs w:val="32"/>
        </w:rPr>
        <w:t>第三章 投标人须知</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一、总则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1、适用范围</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1.1适用于招标文件载明项目的政府采购活动（以下简称：“本次采购活动”）。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2、定义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2.1“采购标的”指招标文件载明的需要采购的货物或服务。</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2.2“潜在投标人”指按照招标文件第一章第7条规定获取招标文件且有意向参加本项目投标的供应商。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2.3“投标人”指按照招标文件第一章第7条规定获取招标文件并参加本项目投标的供应商。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2.4“单位负责人”指单位法定代表人或法律、法规规定代表单位行使职权的主要负责人。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2.5“投标人代表”指投标人的单位负责人或“单位负责人授权书”中载明的接受授权方。</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二、投标人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3、合格投标人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3.1一般规定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（2）投标人的资格要求：详见招标文件第一章。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3.2若本项目接受联合体投标且投标人为联合体，则联合体各方应遵守本章第3.1条规定，同时还应遵守下列规定：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（1）联合体各方应提交联合体协议，联合体协议应符合招标文件规定。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（2）联合体各方不得再单独参加或与其他供应商另外组成联合体参加同一合同项下的投标。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（3）联合体各方应共同与采购人签订政府采购合同，就政府采购合同约定的事项对采购人承担连带责任。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（5）联合体一方放弃中标的，视为联合体整体放弃中标，联合体各方承担连带责任。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（6）如本项目不接受联合体投标而投标人为联合体的，或者本项目接受联合体投标但投标人组成的联合体不符合本章第3.2条规定的，投标无效。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4、投标费用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4.1除招标文件另有规定外，投标人应自行承担其参加本项目投标所涉及的一切费用。</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三、招标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5、招标文件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5.1招标文件由下述部分组成：</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（1）投标邀请</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（2）投标人须知前附表（表1、2）</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（3）投标人须知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（4）资格审查与评标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（5）招标内容及要求</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（6）政府采购合同（参考文本）</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（7）电子投标文件格式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（8）按照招标文件规定作为招标文件组成部分的其他内容（若有）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5.2招标文件的澄清或修改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 福建省中凯招标代理有限公司 可对已发出的招标文件进行必要的澄清或修改，但不得对招标文件载明的采购标的和投标人的资格要求进行改变。</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（2）除本章第5.2条第（3）款规定情形外，澄清或修改的内容可能影响电子投标文件编制的， 福建省中凯招标代理有限公司 将在投标截止时间至少15个日历日前，在招标文件载明的指定媒体以更正公告的形式发布澄清或修改的内容。不足15个日历日的， 福建省中凯招标代理有限公司 将顺延投标截止时间及开标时间， 福建省中凯招标代理有限公司 和投标人受原投标截止时间及开标时间制约的所有权利和义务均延长至新的投标截止时间及开标时间。</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（3）澄清或修改的内容可能改变招标文件载明的采购标的和投标人的资格要求的，本次采购活动结束， 福建省中凯招标代理有限公司 将依法组织后续采购活动（包括但不限于：重新招标、采用其他方式采购等）。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6、现场考察或开标前答疑会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6.1是否组织现场考察或召开开标前答疑会：详见招标文件第二章。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7、更正公告</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7.1若 福建省中凯招标代理有限公司 发布更正公告，则更正公告及其所发布的内容或信息（包括但不限于：招标文件的澄清或修改、现场考察或答疑会的有关事宜等）作为招标文件组成部分，对投标人具有约束力。</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7.2更正公告作为 福建省中凯招标代理有限公司 通知所有潜在投标人的书面形式。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8、终止公告</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8.1若出现因重大变故导致采购任务取消情形， 福建省中凯招标代理有限公司 可终止招标并发布终止公告。</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8.2终止公告作为 福建省中凯招标代理有限公司 通知所有潜在投标人的书面形式。</w:t>
      </w:r>
    </w:p>
    <w:p>
      <w:pPr>
        <w:pStyle w:val="10"/>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四、投标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9、投标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9.1投标人可对招标文件载明的全部或部分采购包进行投标。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9.2投标人应对同一个采购包内的所有内容进行完整投标，否则投标无效。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9.3投标人代表只能接受一个投标人的授权参加投标，否则投标无效。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9.4单位负责人为同一人或存在直接控股、管理关系的不同供应商，不得同时参加同一合同项下的投标，否则投标无效。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9.5为本项目提供整体设计、规范编制或项目管理、监理、检测等服务的供应商，不得参加本项目除整体设计、规范编制和项目管理、监理、检测等服务外的采购活动，否则投标无效。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9.7有下列情形之一的，视为投标人串通投标，其投标无效：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（1）不同投标人的电子投标文件由同一单位或个人编制；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（2）不同投标人委托同一单位或个人办理投标事宜；</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（3）不同投标人的电子投标文件载明的项目管理成员或联系人员为同一人；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（4）不同投标人的电子投标文件异常一致或投标报价呈规律性差异；</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（5）不同投标人的电子投标文件相互混装；</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（6）不同投标人的投标保证金从同一单位或个人的账户转出；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（7）有关法律、法规和规章及招标文件规定的其他串通投标情形。</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10、电子投标文件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10.1电子投标文件的编制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（1）投标人应先仔细阅读招标文件的全部内容后，再进行电子投标文件的编制。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（2）电子投标文件应按照本章第10.2条规定编制其组成部分。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10.2电子投标文件由下述部分组成：</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（1）资格及资信证明部分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①投标函</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②投标人的资格及资信证明文件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③投标保证金</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（2）报价部分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①开标一览表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②投标分项报价表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③招标文件规定的价格扣除证明材料（若有）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④招标文件规定的加分证明材料（若有）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（3）技术商务部分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①标的说明一览表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②技术和服务要求响应表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③商务条件响应表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④投标人提交的其他资料（若有）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⑤招标文件规定作为电子投标文件组成部分的其他内容（若有）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10.3电子投标文件的语言</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（1）除招标文件另有规定外，电子投标文件应使用中文文本，若有不同文本，以中文文本为准。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10.4投标文件的份数：详见招标文件第二章。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10.5电子投标文件的格式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（1）除招标文件另有规定外，电子投标文件应使用招标文件第七章规定的格式。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（2）除招标文件另有规定外，电子投标文件应使用不能擦去的墨料或墨水打印、书写或复印。</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（3）除招标文件另有规定外，电子投标文件应使用人民币作为计量货币。</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（4）除招标文件另有规定外，签署、盖章应遵守下列规定：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①电子投标文件应加盖投标人的单位公章。若投标人代表为单位授权的委托代理人，应提供“单位授权书”。</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②电子投标文件应没有涂改或行间插字，除非这些改动是根据 福建省中凯招标代理有限公司 的指示进行的，或是为改正投标人造成的应修改的错误而进行的。若有前述改动，应按照下列规定之一对改动处进行处理：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a.投标人代表签字确认；</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b.加盖投标人的单位公章或校正章。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10.6投标报价</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（1）投标报价超出最高限价将导致投标无效。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（2）最高限价由采购人根据价格测算情况，在预算金额的额度内合理设定。最高限价不得超出预算金额。</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10.7分包</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（1）是否允许中标人将本项目的非主体、非关键性工作进行分包：详见招标文件第二章。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（3）招标文件允许中标人将非主体、非关键性工作进行分包的项目，有下列情形之一的，中标人不得分包：</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①电子投标文件中未载明分包承担主体；</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②电子投标文件载明的分包承担主体不具备相应资质条件；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③电子投标文件载明的分包承担主体拟再次分包；</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④享受中小企业扶持政策获得政府采购合同的，小微企业不得将合同分包给大中型企业，中型企业不得将合同分包给大型企业。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10.8投标有效期</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（1）招标文件载明的投标有效期：详见招标文件第二章。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（2）电子投标文件承诺的投标有效期不得少于招标文件载明的投标有效期，否则投标无效。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（3）根据本次采购活动的需要， 福建省中凯招标代理有限公司 可于投标有效期届满之前书面要求投标人延长投标有效期，投标人应在 福建省中凯招标代理有限公司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10.9投标保证金</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（1）投标保证金作为投标人按照招标文件规定履行相应投标责任、义务的约束及担保。</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（2）投标人以电子保函形式提交投标保证金的，保函的有效期应等于或长于电子投标文件承诺的投标有效期，否则投标无效。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（3）提交</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spacing w:line="400" w:lineRule="exact"/>
        <w:ind w:firstLine="480"/>
        <w:rPr>
          <w:rFonts w:hint="default" w:ascii="宋体" w:hAnsi="宋体" w:eastAsia="宋体" w:cs="宋体"/>
          <w:color w:val="auto"/>
          <w:sz w:val="24"/>
          <w:szCs w:val="24"/>
        </w:rPr>
      </w:pPr>
      <w:r>
        <w:rPr>
          <w:rFonts w:ascii="宋体" w:hAnsi="宋体" w:eastAsia="宋体" w:cs="宋体"/>
          <w:color w:val="auto"/>
          <w:sz w:val="24"/>
          <w:szCs w:val="24"/>
        </w:rPr>
        <w:t>③其他形式：</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④若本项目接受联合体投标且投标人为联合体，则联合体中的牵头方应按照本章第10.9条第（3）款第①、②、③点规定提交投标保证金。</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※除招标文件另有规定外，未按照上述规定提交投标保证金将导致资格审查不合格。</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（4）退还</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①在投标截止时间前撤回已提交的电子投标文件的投标人，其投标保证金将在 福建省中凯招标代理有限公司 收到投标人书面撤回通知之日起5个工作日内退回原账户。</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②未中标人的投标保证金将在中标通知书发出之日起5个工作日内退回原账户。</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③中标人的投标保证金将在政府采购合同签订之日起5个工作日内退回原账户；合同签订之日以福建省政府采购网上公开信息系统记载的为准。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④终止招标的， 福建省中凯招标代理有限公司 将在终止公告发布之日起5个工作日内退回已收取的投标保证金及其在银行产生的孳息。</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⑤除招标文件另有规定外，质疑或投诉涉及的投标人，若投标保证金尚未退还，则待质疑或投诉处理完毕后不计利息原额退还。</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※本章第10.9条第（4）款第①、②、③点规定的投标保证金退还时限不包括因投标人自身原因导致无法及时退还而增加的时间。</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（6）有下列情形之一的，投标保证金将不予退还或通过投标保函进行索赔：</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①投标人串通投标；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②投标人提供虚假材料；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③投标人采取不正当手段诋毁、排挤其他投标人；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④投标截止时间后，投标人在投标有效期内撤销电子投标文件；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⑤招标文件规定的其他不予退还情形；</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⑥中标人有下列情形之一的：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a.除不可抗力外，因中标人自身原因未在中标通知书要求的期限内与采购人签订政府采购合同；</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b.未按照招标文件、投标文件的约定签订政府采购合同或提交履约保证金。</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※若上述投标保证金不予退还情形给采购人（采购代理机构）造成损失，则投标人还要承担相应的赔偿责任。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10.10电子投标文件的提交</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（1）一个投标人只能提交一个电子投标文件，并按照招标文件第一章规定在系统上完成上传、解密操作。</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10.11电子投标文件的补充、修改或撤回</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（1）投标截止时间前，投标人可对所提交的电子投标文件进行补充、修改或撤回，并书面通知 福建省中凯招标代理有限公司 。</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（2）补充、修改的内容应按照本章第10.5条第（4）款规定进行签署、盖章，并按照本章第10.10条规定提交，否则将被拒收。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※按照上述规定提交的补充、修改内容作为电子投标文件组成部分。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10.12除招标文件另有规定外，有下列情形之一的，投标无效：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（1）电子投标文件未按照招标文件要求签署、盖章；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（2）不符合招标文件中规定的资格要求；</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（3）投标报价超过招标文件中规定的预算金额或最高限价；</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（4）电子投标文件含有采购人不能接受的附加条件；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（5）有关法律、法规和规章及招标文件规定的其他无效情形。</w:t>
      </w:r>
    </w:p>
    <w:p>
      <w:pPr>
        <w:pStyle w:val="10"/>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五、开标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11、开标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11.1 福建省中凯招标代理有限公司 将在招标文件载明的开标时间及地点主持召开开标会，并邀请投标人参加。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11.2开标会的主持人、唱标人、记录人及其他工作人员（若有）均由 福建省中凯招标代理有限公司 派出，现场监督人员（若有）可由有关方面派出。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11.4开标会应遵守下列规定：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（5）若投标人未到开标现场参加开标会，也未通过远程参加开标会的，视同认可开标结果。</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福建省中凯招标代理有限公司 提出任何疑义或要求（包括质疑）。</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11.5投标截止时间后，参加投标的投标人不足三家的，不进行开标。同时，本次采购活动结束， 福建省中凯招标代理有限公司 将依法组织后续采购活动（包括但不限于：重新招标、采用其他方式采购等）。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11.6投标截止时间后撤销投标的处理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投标截止时间后，投标人在投标有效期内撤销投标的，其撤销投标的行为无效。</w:t>
      </w:r>
    </w:p>
    <w:p>
      <w:pPr>
        <w:pStyle w:val="10"/>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六、中标与政府采购合同</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12、中标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12.1本项目推荐的中标候选人家数：详见招标文件第二章。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12.2本项目中标人的确定：详见招标文件第二章。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12.3中标公告</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（1）中标人确定之日起2个工作日内， 福建省中凯招标代理有限公司 将在招标文件载明的指定媒体以中标公告的形式发布中标结果。</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（2）中标公告的公告期限为1个工作日。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12.4中标通知书</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（1）中标公告发布的同时， 福建省中凯招标代理有限公司 将向中标人发出中标通知书。</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（2）中标通知书发出后，采购人不得违法改变中标结果，中标人无正当理由不得放弃中标。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13、政府采购合同</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13.2签订时限：详见须知前附表1的13.2。</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13.3政府采购合同的履行、违约责任和解决争议的方法等适用民法典。</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13.4采购人与中标人应根据政府采购合同的约定依法履行合同义务。</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13.5政府采购合同履行过程中，采购人若需追加与合同标的相同的货物或服务，则追加采购金额不得超过原合同采购金额的10%。</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13.6中标人在政府采购合同履行过程中应遵守有关法律、法规和规章的强制性规定（即使前述强制性规定有可能在招标文件中未予列明）。</w:t>
      </w:r>
    </w:p>
    <w:p>
      <w:pPr>
        <w:pStyle w:val="10"/>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七、询问、质疑与投诉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14、询问</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14.1潜在投标人或投标人对本次采购活动的有关事项若有疑问，可向 福建省中凯招标代理有限公司 提出询问， 福建省中凯招标代理有限公司 将按照政府采购法及实施条例的有关规定进行答复。</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15、质疑</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（1）对招标文件提出质疑的，质疑人应为潜在投标人，且两者的身份、名称等均应保持一致。对采购过程、结果提出质疑的，质疑人应为投标人，且两者的身份、名称等均应保持一致。</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（2）质疑人应按照招标文件第二章规定方式提交质疑函。</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（3）质疑函应包括下列主要内容：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①质疑人的基本信息，至少包括：全称、地址、邮政编码等；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②所质疑项目的基本信息，至少包括：项目编号、项目名称等；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③所质疑的具体事项（以下简称：“质疑事项”）；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④针对质疑事项提出的明确请求，前述明确请求指质疑人提出质疑的目的以及希望 福建省中凯招标代理有限公司 对其质疑作出的处理结果，如：暂停招标投标活动、修改招标文件、停止或纠正违法违规行为、中标结果无效、废标、重新招标等；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⑤针对质疑事项导致质疑人自身权益受到损害的必要证明材料，至少包括：</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a.质疑人代表的身份证明材料：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a2若本项目接受自然人投标且质疑人为自然人的，提供本人的身份证复印件。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b.其他证明材料（即事实依据和必要的法律依据）包括但不限于下列材料：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b1所质疑的具体事项是与自己有利害关系的证明材料；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b2质疑函所述事实存在的证明材料，如：采购文件、采购过程或中标结果违法违规或不符合采购文件要求等证明材料；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b3依法应终止采购程序的证明材料；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b4应重新采购的证明材料；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b5采购文件、采购过程或中标、成交结果损害自己合法权益的证明材料等；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⑥质疑人代表及其联系方法的信息，至少包括：姓名、手机、电子信箱、邮寄地址等。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⑦提出质疑的日期。</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※质疑人为法人或其他组织的，质疑函应由单位负责人或委托代理人签字或盖章，并加盖投标人的单位公章。质疑人为自然人的，质疑函应由本人签字。</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15.2对不符合本章第15.1条规定的质疑，将按照下列规定进行处理：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（1）不符合其中第（1）、（2）条规定的，书面告知质疑人不予受理及其理由。</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（2）不符合其中第（3）条规定的，书面告知质疑人修改、补充后在规定时限内重新提交质疑函。</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15.3对符合本章第15.1条规定的质疑，将按照政府采购法及实施条例、政府采购质疑和投诉办法的有关规定进行答复。</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15.4招标文件的质疑：详见招标文件第二章。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16、投诉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16.2投诉应有明确的请求和必要的证明材料，投诉的事项不得超出已质疑事项的范围。</w:t>
      </w:r>
    </w:p>
    <w:p>
      <w:pPr>
        <w:pStyle w:val="10"/>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八、政府采购政策</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17、政府采购政策由财政部根据国家的经济和社会发展政策并会同国家有关部委制定，包括但不限于下列具体政策要求：</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17.1进口产品指通过中国海关报关验放进入中国境内且产自关境外的产品，其中：</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（2）凡在海关特殊监管区域内企业生产或加工（包括从境外进口料件）销往境内其他地区的产品，不作为政府采购项下进口产品。</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（3）对从境外进入海关特殊监管区域，再经办理报关手续后从海关特殊监管区进入境内其他地区的产品，认定为进口产品。</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（4）招标文件列明不允许或未列明允许进口产品参加投标的，均视为拒绝进口产品参加投标。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（1）中小企业指符合下列条件的中型、小型、微型企业：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②符合中小企业划分标准的个体工商户，在政府采购活动中视同中小企业。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（2）在政府采购活动中，供应商提供的货物、工程或者服务符合下列情形的，享受本办法规定的中小企业扶持政策：</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①在货物采购项目中，货物由中小企业制造，即货物由中小企业生产且使用该中小企业商号或者注册商标；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②在工程采购项目中，工程由中小企业承建，即工程施工单位为中小企业；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在货物采购项目中，供应商提供的货物既有中小企业制造货物，也有大型企业制造货物的，不享受本办法规定的中小企业扶持政策。</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（3）投标人应当按照招标文件明确的采购标的对应行业的划分标准出具中小企业声明函。</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①监狱企业参加采购活动时，应提供由省级以上监狱管理局、戒毒管理局（含新疆生产建设兵团）出具的属于监狱企业的证明文件。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②监狱企业视同小型、微型企业。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（5）残疾人福利性单位指同时符合下列条件的单位：</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①安置的残疾人占本单位在职职工人数的比例不低于25%（含25%），并且安置的残疾人人数不少于10人（含10人）；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②依法与安置的每位残疾人签订了一年以上（含一年）的劳动合同或服务协议；</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③为安置的每位残疾人按月足额缴纳了基本养老保险、基本医疗保险、失业保险、工伤保险和生育保险等社会保险费；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17.4信用记录指由财政部确定的有关网站提供的相关主体信用信息。信用记录的查询及使用应符合财政部文件（财库[2016]125号）规定。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17.5为落实政府采购政策需满足的要求：详见招标文件第一章。</w:t>
      </w:r>
    </w:p>
    <w:p>
      <w:pPr>
        <w:pStyle w:val="10"/>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九、本项目的有关信息</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18.1指定媒体：详见招标文件第二章。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18.2本项目的潜在投标人或投标人应随时关注指定媒体，否则产生不利后果由其自行承担。</w:t>
      </w:r>
    </w:p>
    <w:p>
      <w:pPr>
        <w:pStyle w:val="10"/>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十、其他事项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19、其他事项：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19.2其他：详见招标文件第二章。</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br w:type="textWrapping"/>
      </w:r>
      <w:r>
        <w:rPr>
          <w:rFonts w:ascii="宋体" w:hAnsi="宋体" w:eastAsia="宋体" w:cs="宋体"/>
          <w:color w:val="auto"/>
          <w:sz w:val="24"/>
          <w:szCs w:val="24"/>
        </w:rPr>
        <w:br w:type="page"/>
      </w:r>
    </w:p>
    <w:p>
      <w:pPr>
        <w:pStyle w:val="10"/>
        <w:spacing w:line="400" w:lineRule="exact"/>
        <w:jc w:val="center"/>
        <w:outlineLvl w:val="1"/>
        <w:rPr>
          <w:rFonts w:hint="default" w:ascii="宋体" w:hAnsi="宋体" w:eastAsia="宋体" w:cs="宋体"/>
          <w:color w:val="auto"/>
          <w:sz w:val="32"/>
          <w:szCs w:val="32"/>
        </w:rPr>
      </w:pPr>
      <w:r>
        <w:rPr>
          <w:rFonts w:ascii="宋体" w:hAnsi="宋体" w:eastAsia="宋体" w:cs="宋体"/>
          <w:b/>
          <w:color w:val="auto"/>
          <w:sz w:val="32"/>
          <w:szCs w:val="32"/>
        </w:rPr>
        <w:t>第四章 资格审查与评标</w:t>
      </w:r>
    </w:p>
    <w:p>
      <w:pPr>
        <w:pStyle w:val="10"/>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一、资格审查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1、开标结束后，由 福建省中凯招标代理有限公司 负责资格审查小组的组建及资格审查工作的组织。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1.1资格审查小组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资格审查小组由3人组成，并负责具体审查事务，其中由采购人派出的采购人代表至少1人，由福建省中凯招标代理有限公司派出的工作人员至少1人，其余1人可为采购人代表或福建省中凯招标代理有限公司的工作人员。</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1.2资格审查的依据是招标文件和电子投标文件。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1.3资格审查的范围及内容：电子投标文件（资格及资信证明部分），具体如下：</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（1）“投标函”；</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（2）“投标人的资格及资信证明文件”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①一般资格证明文件：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362"/>
        <w:gridCol w:w="72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资格审查</w:t>
            </w:r>
          </w:p>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要求概况</w:t>
            </w:r>
          </w:p>
        </w:tc>
        <w:tc>
          <w:tcPr>
            <w:tcW w:w="720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单位授权书</w:t>
            </w:r>
          </w:p>
        </w:tc>
        <w:tc>
          <w:tcPr>
            <w:tcW w:w="720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2</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营业执照等证明文件</w:t>
            </w:r>
          </w:p>
        </w:tc>
        <w:tc>
          <w:tcPr>
            <w:tcW w:w="720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3</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提供财务状况报告(财务报告、或资信证明）</w:t>
            </w:r>
          </w:p>
        </w:tc>
        <w:tc>
          <w:tcPr>
            <w:tcW w:w="720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4</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依法缴纳税收证明材料</w:t>
            </w:r>
          </w:p>
        </w:tc>
        <w:tc>
          <w:tcPr>
            <w:tcW w:w="720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5</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依法缴纳社会保障资金证明材料</w:t>
            </w:r>
          </w:p>
        </w:tc>
        <w:tc>
          <w:tcPr>
            <w:tcW w:w="720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6</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具备履行合同所必需设备和专业技术能力的声明函(若有)</w:t>
            </w:r>
          </w:p>
        </w:tc>
        <w:tc>
          <w:tcPr>
            <w:tcW w:w="720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7</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参加采购活动前三年内在经营活动中没有重大违法记录的声明</w:t>
            </w:r>
          </w:p>
        </w:tc>
        <w:tc>
          <w:tcPr>
            <w:tcW w:w="720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8</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信用记录查询结果</w:t>
            </w:r>
          </w:p>
        </w:tc>
        <w:tc>
          <w:tcPr>
            <w:tcW w:w="720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9</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中小企业声明函（以资格条件落实中小企业扶持政策时适用 ）</w:t>
            </w:r>
          </w:p>
        </w:tc>
        <w:tc>
          <w:tcPr>
            <w:tcW w:w="720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10</w:t>
            </w:r>
          </w:p>
        </w:tc>
        <w:tc>
          <w:tcPr>
            <w:tcW w:w="1362"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联合体协议（若有）</w:t>
            </w:r>
          </w:p>
        </w:tc>
        <w:tc>
          <w:tcPr>
            <w:tcW w:w="720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※备注说明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①投标人应根据自身实际情况提供上述资格要求的证明材料，格式可参考招标文件第七章提供。</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②投标人提供的相应证明材料复印件均应符合：内容完整、清晰、整洁，并由投标人加盖其单位公章。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②.其他资格证明文件：</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3"/>
        <w:gridCol w:w="8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资格审查</w:t>
            </w:r>
          </w:p>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要求概况</w:t>
            </w:r>
          </w:p>
        </w:tc>
        <w:tc>
          <w:tcPr>
            <w:tcW w:w="816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本采购包属于专门面向中小企业采购。</w:t>
            </w:r>
          </w:p>
        </w:tc>
        <w:tc>
          <w:tcPr>
            <w:tcW w:w="816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①本项目专门面向符合财政部、工信部文件（财库〔2020〕46号）规定的中、小、微企业，投标人须提供《中小企业声明函》（服务）。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④本项目属于服务类，投标人须按照《中小企业声明函》（工程、服务）类格式版本提供声明函。采购标的对应的中小企业划分标准所属行业为行业为其他未列明行业。</w:t>
            </w: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（3）投标保证金。</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3"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3"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3"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3"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未按照招标文件规定提交投标保证金</w:t>
            </w:r>
          </w:p>
        </w:tc>
      </w:tr>
    </w:tbl>
    <w:p>
      <w:pPr>
        <w:pStyle w:val="10"/>
        <w:spacing w:line="400" w:lineRule="exact"/>
        <w:ind w:firstLine="480"/>
        <w:rPr>
          <w:rFonts w:hint="default" w:ascii="宋体" w:hAnsi="宋体" w:eastAsia="宋体" w:cs="宋体"/>
          <w:color w:val="auto"/>
          <w:sz w:val="24"/>
          <w:szCs w:val="24"/>
        </w:rPr>
      </w:pPr>
      <w:r>
        <w:rPr>
          <w:rFonts w:ascii="宋体" w:hAnsi="宋体" w:eastAsia="宋体" w:cs="宋体"/>
          <w:color w:val="auto"/>
          <w:sz w:val="24"/>
          <w:szCs w:val="24"/>
        </w:rPr>
        <w:t>采购包1：</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3"/>
        <w:gridCol w:w="8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3"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情形</w:t>
            </w:r>
          </w:p>
        </w:tc>
        <w:tc>
          <w:tcPr>
            <w:tcW w:w="810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3"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810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投标文件的资格及资信证明部分中出现报价部分的全部或部分的投标报价信息(或组成资料)。出现招标文件中载明“资格审查不合格”条款的规定。</w:t>
            </w: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2、资格审查情况不得私自外泄，有关信息由 福建省中凯招标代理有限公司 统一对外发布。</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3、资格审查合格的投标人不足三家的，不进行评标。同时，本次采购活动结束， 福建省中凯招标代理有限公司 将依法组织后续采购活动（包括但不限于：重新招标、采用其他方式采购等）。</w:t>
      </w:r>
    </w:p>
    <w:p>
      <w:pPr>
        <w:pStyle w:val="10"/>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二、评标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4、资格审查结束后，由 福建省中凯招标代理有限公司 负责评标委员会的组建及评标工作的组织。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5、评标委员会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由采购人代表和评审专家两部分共5人组成，其中由福建省政府采购评审专家库产生的评审专家4人，由采购人派出的采购人代表1人。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5.2评标委员会负责具体评标事务，并按照下列原则依法独立履行有关职责：</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（1）评标应保护国家利益、社会公共利益和各方当事人合法权益，提高采购效益，保证项目质量。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（2）评标应遵循公平、公正、科学、严谨和择优原则。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（3）评标的依据是招标文件和电子投标文件。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（4）应按照招标文件规定推荐中标候选人或确定中标人。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（5）评标应遵守下列评标纪律：</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①评标情况不得私自外泄，有关信息由 福建省中凯招标代理有限公司 统一对外发布。</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②对 福建省中凯招标代理有限公司 或投标人提供的要求保密的资料，不得摘记翻印和外传。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③不得收受投标人或有关人员的任何礼物，不得串联鼓动其他人袒护某投标人。若与投标人存在利害关系，则应主动声明并回避。</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④全体评委应按照招标文件规定进行评标，一切认定事项应查有实据且不得弄虚作假。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⑤评标中应充分发扬民主，推荐中标候选人或确定中标人后要服从评标报告。</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※对违反评标纪律的评委，将取消其评委资格，对评标工作造成严重损失者将予以通报批评乃至追究法律责任。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6、评标程序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6.1评标前的准备工作</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（1）全体评委应认真审阅招标文件，了解评委应履行或遵守的职责、义务和评标纪律。</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6.2符合性审查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（1）评标委员会依据招标文件的实质性要求，对通过资格审查的电子投标文件进行符合性审查，以确定其是否满足招标文件的实质性要求。</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（2）满足招标文件的实质性要求指电子投标文件对招标文件实质性要求的响应不存在重大偏差或保留。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（5）评标委员会对所有投标人都执行相同的程序和标准。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（6）有下列情形之一的，符合性审查不合格：</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①项目一般情形：</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8"/>
        <w:gridCol w:w="1200"/>
        <w:gridCol w:w="73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20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符合审查</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要求概况</w:t>
            </w:r>
          </w:p>
        </w:tc>
        <w:tc>
          <w:tcPr>
            <w:tcW w:w="738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120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情形1</w:t>
            </w:r>
          </w:p>
        </w:tc>
        <w:tc>
          <w:tcPr>
            <w:tcW w:w="738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2</w:t>
            </w:r>
          </w:p>
        </w:tc>
        <w:tc>
          <w:tcPr>
            <w:tcW w:w="120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情形2</w:t>
            </w:r>
          </w:p>
        </w:tc>
        <w:tc>
          <w:tcPr>
            <w:tcW w:w="738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3</w:t>
            </w:r>
          </w:p>
        </w:tc>
        <w:tc>
          <w:tcPr>
            <w:tcW w:w="120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情形3</w:t>
            </w:r>
          </w:p>
        </w:tc>
        <w:tc>
          <w:tcPr>
            <w:tcW w:w="738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投标文件对招标文件实质性要求的响应存在重大偏离或保留。</w:t>
            </w: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②本项目规定的其他情形：</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3"/>
        <w:gridCol w:w="81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情形</w:t>
            </w:r>
          </w:p>
        </w:tc>
        <w:tc>
          <w:tcPr>
            <w:tcW w:w="813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813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投标文件的技术部分中出现报价部分的全部或部分的投标报价信息(或组成资料)的，按无效标处理；2、技术部分最终得分低于技术部分总分50%的投标人，视为未实质性响应招标文件要求，为无效投标。3、以“★”标示的内容为不允许负偏离的实质性要求，有负偏离的按无效标处理。</w:t>
            </w:r>
          </w:p>
        </w:tc>
      </w:tr>
    </w:tbl>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8"/>
        <w:gridCol w:w="8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情形</w:t>
            </w:r>
          </w:p>
        </w:tc>
        <w:tc>
          <w:tcPr>
            <w:tcW w:w="810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810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投标人未在投标文件中完全响应招标文件第五章招标内容及要求中第“三、商务要求”全部条款的，按无效标处理；2、投标文件的技术部分中出现报价部分的全部或部分的投标报价信息(或组成资料)的，按无效标处理。</w:t>
            </w:r>
          </w:p>
        </w:tc>
      </w:tr>
    </w:tbl>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附加符合性：无</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8"/>
        <w:gridCol w:w="81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情形</w:t>
            </w:r>
          </w:p>
        </w:tc>
        <w:tc>
          <w:tcPr>
            <w:tcW w:w="8115"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8"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8115"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6.3澄清有关问题</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（1）对通过符合性审查的电子投标文件中含义不明确、同类问题表述不一致或有明显文字和计算错误的内容，评标委员会将以书面形式要求投标人作出必要的澄清、说明或补正。</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（3）电子投标文件报价出现前后不一致的，除招标文件另有规定外，按照下列规定修正：</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①开标一览表内容与电子投标文件中相应内容不一致的，以开标一览表为准；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②大写金额和小写金额不一致的，以大写金额为准；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③单价金额小数点或百分比有明显错位的，以开标一览表的总价为准，并修改单价；</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④总价金额与按照单价汇总金额不一致的，以单价金额计算结果为准。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※同时出现两种以上不一致的，按照前款规定的顺序修正。修正后的报价应按照本章第6.3条第（1）、（2）款规定经投标人确认后产生约束力，投标人不确认的，其投标无效。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（4）关于细微偏差</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②评标委员会将以书面形式要求存在细微偏差的投标人在评标委员会规定的时间内予以补正。若无法补正，则评标委员会将按照不利于投标人的内容进行认定。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（5）关于投标描述（即电子投标文件中描述的内容）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①投标描述前后不一致且不涉及证明材料的：按照本章第6.3条第（1）、（2）款规定执行。</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②投标描述与证明材料不一致或多份证明材料之间不一致的：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a.评标委员会将要求投标人进行书面澄清，并按照不利于投标人的内容进行评标。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6.4比较与评价</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（1）按照本章第7条载明的评标方法和标准，对符合性审查合格的电子投标文件进行比较与评价。</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（2）关于相同品牌产品（政府采购服务类项目不适用本条款规定）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a.招标文件规定的方式：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b.招标文件未规定的，采取随机抽取方式确定，其他投标无效。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a.招标文件规定的方式：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b.招标文件未规定的，采取随机抽取方式确定，其他同品牌投标人不作为中标候选人。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③非单一产品采购项目，多家投标人提供的核心产品品牌相同的，按照本章第6.4条第（2）款第①、②规定处理。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（3）漏（缺）项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①招标文件中要求列入报价的费用（含配置、功能），漏（缺）项的报价视为已经包括在投标总价中。</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②对多报项及赠送项的价格评标时不予核减，全部进入评标价评议。</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6.5推荐中标候选人：详见本章第7.2条规定。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6.6编写评标报告</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（1）评标报告由评标委员会负责编写。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（2）评标报告应包括下列内容：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①招标公告刊登的媒体名称、开标日期和地点；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②投标人名单和评标委员会成员名单；</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③评标方法和标准；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④开标记录和评标情况及说明，包括无效投标人名单及原因；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⑤评标结果，包括中标候选人名单或确定的中标人；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⑥其他需要说明的情况，包括但不限于：评标过程中投标人的澄清、说明或补正，评委更换等。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6.8评委对需要共同认定的事项存在争议的，应按照少数服从多数的原则进行认定。持不同意见的评委应在评标报告上签署不同意见及理由，否则视为同意评标报告。</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6.9在评标过程中发现投标人有下列情形之一的，评标委员会应认定其投标无效，并书面报告本项目监督管理部门：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（1）恶意串通（包括但不限于招标文件第三章第9.7条规定情形）；</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（2）妨碍其他投标人的竞争行为；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（3）损害采购人或其他投标人的合法权益。</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6.10评标过程中，有下列情形之一的，应予废标：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（1）符合性审查合格的投标人不足三家的；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（2）有关法律、法规和规章规定废标的情形。</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※若废标，则本次采购活动结束， 福建省中凯招标代理有限公司 将依法组织后续采购活动（包括但不限于：重新招标、采用其他方式采购等）。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7、评标方法和标准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7.1评标方法：</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采购包1：综合评分法</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7.2评标标准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采购包1：综合评分法</w:t>
      </w:r>
    </w:p>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（1）投标文件满足招标文件全部实质性要求，且按照评审因素的量化指标评审得分（即评标总得分）最高的投标人为中标候选人。</w:t>
      </w:r>
    </w:p>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各项评审因素的设置如下：</w:t>
      </w:r>
    </w:p>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价格项（F1×A1）满分为10.00分</w:t>
      </w:r>
    </w:p>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技术项（F2×A2）满分为72.00分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8"/>
        <w:gridCol w:w="831"/>
        <w:gridCol w:w="7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项目</w:t>
            </w:r>
          </w:p>
        </w:tc>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分值</w:t>
            </w:r>
          </w:p>
        </w:tc>
        <w:tc>
          <w:tcPr>
            <w:tcW w:w="752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1、技术响应情况</w:t>
            </w:r>
          </w:p>
        </w:tc>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54.00</w:t>
            </w:r>
          </w:p>
        </w:tc>
        <w:tc>
          <w:tcPr>
            <w:tcW w:w="752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根据投标人对招标文件第五章“二、技术和服务要求”的逐项响应情况进行评分：完全满足招标文件要求的得54分；标注“★”项为重要参数（共3项），投标人须完全满足，有负偏离的视为未实质性响应招标文件要求，投标无效；未标注“★”，指标1-指标18，每负偏离一项扣3分（共18项，合计54分）；扣完为止，正偏离不加分。投标人须在《技术和服务要求响应表》中逐项列明是否偏离，并对其真实性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rPr>
              <w:t>维护设备熟悉度</w:t>
            </w:r>
          </w:p>
        </w:tc>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3.00</w:t>
            </w:r>
          </w:p>
        </w:tc>
        <w:tc>
          <w:tcPr>
            <w:tcW w:w="7524" w:type="dxa"/>
          </w:tcPr>
          <w:p>
            <w:pPr>
              <w:widowControl/>
              <w:spacing w:line="400" w:lineRule="exact"/>
              <w:jc w:val="left"/>
              <w:rPr>
                <w:rFonts w:ascii="宋体" w:hAnsi="宋体" w:cs="宋体"/>
                <w:color w:val="auto"/>
                <w:sz w:val="24"/>
              </w:rPr>
            </w:pPr>
            <w:r>
              <w:rPr>
                <w:rFonts w:hint="eastAsia" w:ascii="宋体" w:hAnsi="宋体" w:cs="宋体"/>
                <w:color w:val="auto"/>
                <w:kern w:val="0"/>
                <w:sz w:val="24"/>
              </w:rPr>
              <w:t>根据投标人对所需维护设备的熟悉和了解程度情况（包括但不限于：①设备的基本情况说明报告、②使用情况报告、③故障率分析报告、④维护保养分析报告等），</w:t>
            </w:r>
            <w:r>
              <w:rPr>
                <w:rFonts w:hint="eastAsia" w:ascii="宋体" w:hAnsi="宋体" w:cs="宋体"/>
                <w:bCs/>
                <w:color w:val="auto"/>
                <w:sz w:val="24"/>
              </w:rPr>
              <w:t>由评标委会员进行打分：</w:t>
            </w:r>
            <w:r>
              <w:rPr>
                <w:rFonts w:hint="eastAsia" w:ascii="宋体" w:hAnsi="宋体" w:cs="宋体"/>
                <w:color w:val="auto"/>
                <w:sz w:val="24"/>
              </w:rPr>
              <w:t>提供的内容包含以上全部要点、内容与要点相符、内容详实，且按现有客观实际情况可以有效实施的得3分；提供的内容包含以上全部要点、内容与要点相符，但仅有纲要内容简略，未展开阐述的得2分；内容所包含的要点有缺漏的得1分；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3、</w:t>
            </w:r>
            <w:r>
              <w:rPr>
                <w:rFonts w:ascii="宋体" w:hAnsi="宋体" w:eastAsia="宋体" w:cs="宋体"/>
                <w:bCs/>
                <w:color w:val="auto"/>
                <w:sz w:val="24"/>
                <w:szCs w:val="24"/>
              </w:rPr>
              <w:t>整体方案</w:t>
            </w:r>
          </w:p>
        </w:tc>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bCs/>
                <w:color w:val="auto"/>
                <w:sz w:val="24"/>
                <w:szCs w:val="24"/>
              </w:rPr>
              <w:t>3.00</w:t>
            </w:r>
          </w:p>
        </w:tc>
        <w:tc>
          <w:tcPr>
            <w:tcW w:w="752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bCs/>
                <w:color w:val="auto"/>
                <w:sz w:val="24"/>
                <w:szCs w:val="24"/>
              </w:rPr>
              <w:t>根据投标人提供的整体方案（包括但不限于：①维护保养管理计划、②设备维护周期、③维护保养的项目、④具体操作方法等），由评标委会员进行打分：提供的方案包含以上全部要点、内容与要点相符、内容详实，且按现有客观实际情况可以有效实施的得3分；提供的方案包含以上全部要点、内容与要点相符，但仅有纲要内容简略，未展开阐述的得2分；方案所包含的要点有缺漏的得1分；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4、</w:t>
            </w:r>
            <w:r>
              <w:rPr>
                <w:rFonts w:ascii="宋体" w:hAnsi="宋体" w:eastAsia="宋体" w:cs="宋体"/>
                <w:bCs/>
                <w:color w:val="auto"/>
                <w:sz w:val="24"/>
                <w:szCs w:val="24"/>
              </w:rPr>
              <w:t>安全检查体系</w:t>
            </w:r>
          </w:p>
        </w:tc>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bCs/>
                <w:color w:val="auto"/>
                <w:sz w:val="24"/>
                <w:szCs w:val="24"/>
              </w:rPr>
              <w:t>3.00</w:t>
            </w:r>
          </w:p>
        </w:tc>
        <w:tc>
          <w:tcPr>
            <w:tcW w:w="752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bCs/>
                <w:color w:val="auto"/>
                <w:sz w:val="24"/>
                <w:szCs w:val="24"/>
              </w:rPr>
              <w:t>根据各投标人针对本项目医用直线加速器的安全检查体系（包括但不限于：①常见的风险、②故障及预防措施、③安全检测方案），由评标委会员进行打分：提供的方案包含以上全部要点、内容与要点相符、内容详实，且按现有客观实际情况可以有效实施的得3分；提供的方案包含以上全部要点、内容与要点相符，但仅有纲要内容简略，未展开阐述的得2分；方案所包含的要点有缺漏的得1分；未提供或内容存在错误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5、服务承诺1</w:t>
            </w:r>
          </w:p>
        </w:tc>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bCs/>
                <w:color w:val="auto"/>
                <w:sz w:val="24"/>
                <w:szCs w:val="24"/>
              </w:rPr>
              <w:t>3.00</w:t>
            </w:r>
          </w:p>
        </w:tc>
        <w:tc>
          <w:tcPr>
            <w:tcW w:w="752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bCs/>
                <w:color w:val="auto"/>
                <w:sz w:val="24"/>
                <w:szCs w:val="24"/>
              </w:rPr>
              <w:t>投标人承诺在服务期内能提供Monaco设备的系统软件升级服务，并提供升级后的资料和记录的得3分，提供承诺函，格式自拟，否则不得分。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6、服务承诺2</w:t>
            </w:r>
          </w:p>
        </w:tc>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bCs/>
                <w:color w:val="auto"/>
                <w:sz w:val="24"/>
                <w:szCs w:val="24"/>
              </w:rPr>
              <w:t>3.00</w:t>
            </w:r>
          </w:p>
        </w:tc>
        <w:tc>
          <w:tcPr>
            <w:tcW w:w="752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bCs/>
                <w:color w:val="auto"/>
                <w:kern w:val="2"/>
                <w:sz w:val="24"/>
                <w:szCs w:val="24"/>
              </w:rPr>
              <w:t>为保障服务过程中</w:t>
            </w:r>
            <w:r>
              <w:rPr>
                <w:rFonts w:ascii="宋体" w:hAnsi="宋体" w:eastAsia="宋体" w:cs="宋体"/>
                <w:bCs/>
                <w:color w:val="auto"/>
                <w:sz w:val="24"/>
                <w:szCs w:val="24"/>
              </w:rPr>
              <w:t>设备零配件的充足，</w:t>
            </w:r>
            <w:r>
              <w:rPr>
                <w:rFonts w:ascii="宋体" w:hAnsi="宋体" w:eastAsia="宋体" w:cs="宋体"/>
                <w:bCs/>
                <w:color w:val="auto"/>
                <w:kern w:val="2"/>
                <w:sz w:val="24"/>
                <w:szCs w:val="24"/>
              </w:rPr>
              <w:t>投标人承诺投入本项目维保</w:t>
            </w:r>
            <w:r>
              <w:rPr>
                <w:rFonts w:ascii="宋体" w:hAnsi="宋体" w:eastAsia="宋体" w:cs="宋体"/>
                <w:bCs/>
                <w:color w:val="auto"/>
                <w:sz w:val="24"/>
                <w:szCs w:val="24"/>
              </w:rPr>
              <w:t>具有3个及以上固定的设备零配件仓库的得3分。提供承诺函及库房地址，否则不得分。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bCs/>
                <w:color w:val="auto"/>
                <w:sz w:val="24"/>
                <w:szCs w:val="24"/>
              </w:rPr>
              <w:t>7、应急措施方案</w:t>
            </w:r>
          </w:p>
        </w:tc>
        <w:tc>
          <w:tcPr>
            <w:tcW w:w="831"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bCs/>
                <w:color w:val="auto"/>
                <w:sz w:val="24"/>
                <w:szCs w:val="24"/>
              </w:rPr>
              <w:t>3.00</w:t>
            </w:r>
          </w:p>
        </w:tc>
        <w:tc>
          <w:tcPr>
            <w:tcW w:w="752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bCs/>
                <w:color w:val="auto"/>
                <w:sz w:val="24"/>
                <w:szCs w:val="24"/>
              </w:rPr>
              <w:t>根据各投标人针对本采购包提供的应急措施方案(包括但不限于：①特殊时期(如法定节假日、春节期间、检查评比等)和其他突发事件的应对措施、②人员应急调配、③备品备件等方面)，由评标委会员进行打分：提供的方案包含以上全部要点、内容与要点相符、内容详实，且按现有客观实际情况可以有效实施的得3分；提供的方案包含以上全部要点、内容与要点相符，但仅有纲要内容简略，未展开阐述的得2分；方案所包含的要点有缺漏的得1分；未提供或内容存在错误的不得分。</w:t>
            </w:r>
          </w:p>
        </w:tc>
      </w:tr>
    </w:tbl>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商务项（F3×A3）满分为18.00分</w:t>
      </w:r>
    </w:p>
    <w:tbl>
      <w:tblPr>
        <w:tblStyle w:val="6"/>
        <w:tblW w:w="933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7"/>
        <w:gridCol w:w="831"/>
        <w:gridCol w:w="72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7"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294" w:type="dxa"/>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7"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1、业绩</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7294" w:type="dxa"/>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rPr>
              <w:t>根据投标人</w:t>
            </w:r>
            <w:r>
              <w:rPr>
                <w:rFonts w:hint="eastAsia" w:ascii="宋体" w:hAnsi="宋体" w:eastAsia="宋体" w:cs="宋体"/>
                <w:color w:val="auto"/>
                <w:sz w:val="24"/>
                <w:szCs w:val="24"/>
              </w:rPr>
              <w:t>提供自2020年1月1日至本项目投标截止时间止（以合同签订时间为准）</w:t>
            </w:r>
            <w:r>
              <w:rPr>
                <w:rFonts w:hint="eastAsia" w:ascii="宋体" w:hAnsi="宋体" w:eastAsia="宋体" w:cs="宋体"/>
                <w:color w:val="auto"/>
                <w:sz w:val="24"/>
                <w:szCs w:val="24"/>
              </w:rPr>
              <w:t>，由</w:t>
            </w:r>
            <w:r>
              <w:rPr>
                <w:rFonts w:hint="eastAsia" w:ascii="宋体" w:hAnsi="宋体" w:eastAsia="宋体" w:cs="宋体"/>
                <w:color w:val="auto"/>
                <w:kern w:val="2"/>
                <w:sz w:val="24"/>
                <w:szCs w:val="24"/>
              </w:rPr>
              <w:t>投标人</w:t>
            </w:r>
            <w:r>
              <w:rPr>
                <w:rFonts w:hint="eastAsia" w:ascii="宋体" w:hAnsi="宋体" w:eastAsia="宋体" w:cs="宋体"/>
                <w:color w:val="auto"/>
                <w:sz w:val="24"/>
                <w:szCs w:val="24"/>
              </w:rPr>
              <w:t>所完成的同类设备维保（直线加速器）项目情况进行评分，每提供一份业绩证明材料的得3分，</w:t>
            </w:r>
            <w:r>
              <w:rPr>
                <w:rFonts w:hint="eastAsia" w:ascii="宋体" w:hAnsi="宋体" w:eastAsia="宋体" w:cs="宋体"/>
                <w:color w:val="auto"/>
                <w:sz w:val="24"/>
                <w:szCs w:val="24"/>
              </w:rPr>
              <w:t>满分3分。投标人须同时提供中标公告（提供相关网站中标公告的下载网页并注明网址）、中标通知书复印件、采购合同文本复印件，否则不得分。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7"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2、应用培训</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7294" w:type="dxa"/>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投标人具备与本项目相关的高级临床诊断及应用培训的能力，并能提供过往开展培训课程的证明材料的得3分，否则本项不得分。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7"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3、核心</w:t>
            </w:r>
            <w:r>
              <w:rPr>
                <w:rFonts w:hint="eastAsia" w:ascii="宋体" w:hAnsi="宋体" w:eastAsia="宋体" w:cs="宋体"/>
                <w:color w:val="auto"/>
                <w:kern w:val="2"/>
                <w:sz w:val="24"/>
                <w:szCs w:val="24"/>
              </w:rPr>
              <w:t>配件</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7294" w:type="dxa"/>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kern w:val="2"/>
                <w:sz w:val="24"/>
                <w:szCs w:val="24"/>
              </w:rPr>
              <w:t>针对本项目维保能提供</w:t>
            </w:r>
            <w:r>
              <w:rPr>
                <w:rFonts w:hint="eastAsia" w:ascii="宋体" w:hAnsi="宋体" w:eastAsia="宋体" w:cs="宋体"/>
                <w:color w:val="auto"/>
                <w:sz w:val="24"/>
                <w:szCs w:val="24"/>
              </w:rPr>
              <w:t>原厂全新核心大型部件：磁控管、X射线管、影像板，能够提供2023年1月1日至今保修内容中核心大型部件：磁控管、X射线管、影像板产品的进口报关单复印件的得3分，未提供的不得分。注：须提供进口报关单复印件，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7"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4、工程师资质</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7294" w:type="dxa"/>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根据投标人投入本项目的维修工程师的维修资质情况，由评标委员会进行打分：提供的维修工程师维修培训资质均属于直线加速器原厂培训的得3分；提供其它官方渠道培训的得1分，未提供不得分。</w:t>
            </w: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须提供直线加速器原厂或其他官方渠道培训的维修培训证书复印件，原件备查，并提供直线加速器原厂官方或其他官方渠道查询链接。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7"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5、Monaco培训经验</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7294" w:type="dxa"/>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投标人具备Monaco放射治疗计划系统应用课程培训经验的得3分，提供相关证明材料，否则不得分。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7"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6、用户工程师培训</w:t>
            </w:r>
          </w:p>
        </w:tc>
        <w:tc>
          <w:tcPr>
            <w:tcW w:w="831"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7294" w:type="dxa"/>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投标人承诺在维保期内具备与本项目相关用户工程师维修培训的能力，并能提供过往开展培训课程的证明材料的得3分，否则本项不得分。</w:t>
            </w:r>
          </w:p>
        </w:tc>
      </w:tr>
    </w:tbl>
    <w:p>
      <w:pPr>
        <w:pStyle w:val="10"/>
        <w:spacing w:line="360" w:lineRule="exact"/>
        <w:jc w:val="both"/>
        <w:rPr>
          <w:rFonts w:hint="default" w:ascii="宋体" w:hAnsi="宋体" w:eastAsia="宋体" w:cs="宋体"/>
          <w:color w:val="auto"/>
          <w:sz w:val="24"/>
          <w:szCs w:val="24"/>
        </w:rPr>
      </w:pPr>
      <w:r>
        <w:rPr>
          <w:rFonts w:ascii="宋体" w:hAnsi="宋体" w:eastAsia="宋体" w:cs="宋体"/>
          <w:color w:val="auto"/>
          <w:sz w:val="24"/>
          <w:szCs w:val="24"/>
        </w:rPr>
        <w:t>加分项（F4×A4）</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18"/>
        <w:gridCol w:w="831"/>
        <w:gridCol w:w="67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8" w:type="dxa"/>
          </w:tcPr>
          <w:p>
            <w:pPr>
              <w:pStyle w:val="10"/>
              <w:spacing w:line="36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项目</w:t>
            </w:r>
          </w:p>
        </w:tc>
        <w:tc>
          <w:tcPr>
            <w:tcW w:w="831" w:type="dxa"/>
          </w:tcPr>
          <w:p>
            <w:pPr>
              <w:pStyle w:val="10"/>
              <w:spacing w:line="36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分值</w:t>
            </w:r>
          </w:p>
        </w:tc>
        <w:tc>
          <w:tcPr>
            <w:tcW w:w="6759" w:type="dxa"/>
          </w:tcPr>
          <w:p>
            <w:pPr>
              <w:pStyle w:val="10"/>
              <w:spacing w:line="360" w:lineRule="exact"/>
              <w:jc w:val="both"/>
              <w:rPr>
                <w:rFonts w:hint="default" w:ascii="宋体" w:hAnsi="宋体" w:eastAsia="宋体" w:cs="宋体"/>
                <w:color w:val="auto"/>
                <w:sz w:val="24"/>
                <w:szCs w:val="24"/>
              </w:rPr>
            </w:pPr>
            <w:r>
              <w:rPr>
                <w:rFonts w:ascii="宋体" w:hAnsi="宋体" w:eastAsia="宋体" w:cs="宋体"/>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8" w:type="dxa"/>
          </w:tcPr>
          <w:p>
            <w:pPr>
              <w:pStyle w:val="10"/>
              <w:spacing w:line="360" w:lineRule="exact"/>
              <w:jc w:val="both"/>
              <w:rPr>
                <w:rFonts w:hint="default" w:ascii="宋体" w:hAnsi="宋体" w:eastAsia="宋体" w:cs="宋体"/>
                <w:color w:val="auto"/>
                <w:sz w:val="24"/>
                <w:szCs w:val="24"/>
              </w:rPr>
            </w:pPr>
            <w:r>
              <w:rPr>
                <w:rFonts w:ascii="宋体" w:hAnsi="宋体" w:eastAsia="宋体" w:cs="宋体"/>
                <w:color w:val="auto"/>
                <w:sz w:val="24"/>
                <w:szCs w:val="24"/>
              </w:rPr>
              <w:t>节能、环境标志产品</w:t>
            </w:r>
          </w:p>
        </w:tc>
        <w:tc>
          <w:tcPr>
            <w:tcW w:w="831" w:type="dxa"/>
          </w:tcPr>
          <w:p>
            <w:pPr>
              <w:pStyle w:val="10"/>
              <w:spacing w:line="360" w:lineRule="exact"/>
              <w:jc w:val="right"/>
              <w:rPr>
                <w:rFonts w:hint="default" w:ascii="宋体" w:hAnsi="宋体" w:eastAsia="宋体" w:cs="宋体"/>
                <w:color w:val="auto"/>
                <w:sz w:val="24"/>
                <w:szCs w:val="24"/>
              </w:rPr>
            </w:pPr>
            <w:r>
              <w:rPr>
                <w:rFonts w:ascii="宋体" w:hAnsi="宋体" w:eastAsia="宋体" w:cs="宋体"/>
                <w:color w:val="auto"/>
                <w:sz w:val="24"/>
                <w:szCs w:val="24"/>
              </w:rPr>
              <w:t>0.01</w:t>
            </w:r>
          </w:p>
        </w:tc>
        <w:tc>
          <w:tcPr>
            <w:tcW w:w="6759" w:type="dxa"/>
          </w:tcPr>
          <w:p>
            <w:pPr>
              <w:pStyle w:val="10"/>
              <w:spacing w:line="360" w:lineRule="exact"/>
              <w:jc w:val="both"/>
              <w:rPr>
                <w:rFonts w:hint="default" w:ascii="宋体" w:hAnsi="宋体" w:eastAsia="宋体" w:cs="宋体"/>
                <w:color w:val="auto"/>
                <w:sz w:val="24"/>
                <w:szCs w:val="24"/>
              </w:rPr>
            </w:pPr>
            <w:r>
              <w:rPr>
                <w:rFonts w:ascii="宋体" w:hAnsi="宋体" w:eastAsia="宋体" w:cs="宋体"/>
                <w:color w:val="auto"/>
                <w:sz w:val="24"/>
                <w:szCs w:val="24"/>
              </w:rPr>
              <w:t>本采购包为服务类项目，无附加分评审政策。投标人在此处应上传完整报价部分。</w:t>
            </w:r>
          </w:p>
        </w:tc>
      </w:tr>
    </w:tbl>
    <w:p>
      <w:pPr>
        <w:pStyle w:val="10"/>
        <w:spacing w:line="360" w:lineRule="exact"/>
        <w:jc w:val="both"/>
        <w:rPr>
          <w:rFonts w:hint="default" w:ascii="宋体" w:hAnsi="宋体" w:eastAsia="宋体" w:cs="宋体"/>
          <w:color w:val="auto"/>
          <w:sz w:val="24"/>
          <w:szCs w:val="24"/>
        </w:rPr>
      </w:pPr>
      <w:r>
        <w:rPr>
          <w:rFonts w:ascii="宋体" w:hAnsi="宋体" w:eastAsia="宋体" w:cs="宋体"/>
          <w:color w:val="auto"/>
          <w:sz w:val="24"/>
          <w:szCs w:val="24"/>
        </w:rPr>
        <w:t>（4）中标候选人排列规则顺序如下：</w:t>
      </w:r>
    </w:p>
    <w:p>
      <w:pPr>
        <w:pStyle w:val="10"/>
        <w:spacing w:line="360" w:lineRule="exact"/>
        <w:jc w:val="both"/>
        <w:rPr>
          <w:rFonts w:hint="default" w:ascii="宋体" w:hAnsi="宋体" w:eastAsia="宋体" w:cs="宋体"/>
          <w:color w:val="auto"/>
          <w:sz w:val="24"/>
          <w:szCs w:val="24"/>
        </w:rPr>
      </w:pPr>
      <w:r>
        <w:rPr>
          <w:rFonts w:ascii="宋体" w:hAnsi="宋体" w:eastAsia="宋体" w:cs="宋体"/>
          <w:color w:val="auto"/>
          <w:sz w:val="24"/>
          <w:szCs w:val="24"/>
        </w:rPr>
        <w:t>a.按照评标总得分（FA）由高到低顺序排列。</w:t>
      </w:r>
    </w:p>
    <w:p>
      <w:pPr>
        <w:pStyle w:val="10"/>
        <w:spacing w:line="360" w:lineRule="exact"/>
        <w:jc w:val="both"/>
        <w:rPr>
          <w:rFonts w:hint="default" w:ascii="宋体" w:hAnsi="宋体" w:eastAsia="宋体" w:cs="宋体"/>
          <w:color w:val="auto"/>
          <w:sz w:val="24"/>
          <w:szCs w:val="24"/>
        </w:rPr>
      </w:pPr>
      <w:r>
        <w:rPr>
          <w:rFonts w:ascii="宋体" w:hAnsi="宋体" w:eastAsia="宋体" w:cs="宋体"/>
          <w:color w:val="auto"/>
          <w:sz w:val="24"/>
          <w:szCs w:val="24"/>
        </w:rPr>
        <w:t>b.评标总得分（FA）相同的，按照评标价（即价格扣除后的投标报价）由低到高顺序排列。</w:t>
      </w:r>
    </w:p>
    <w:p>
      <w:pPr>
        <w:pStyle w:val="10"/>
        <w:spacing w:line="360" w:lineRule="exact"/>
        <w:jc w:val="both"/>
        <w:rPr>
          <w:rFonts w:hint="default" w:ascii="宋体" w:hAnsi="宋体" w:eastAsia="宋体" w:cs="宋体"/>
          <w:color w:val="auto"/>
          <w:sz w:val="24"/>
          <w:szCs w:val="24"/>
        </w:rPr>
      </w:pPr>
      <w:r>
        <w:rPr>
          <w:rFonts w:ascii="宋体" w:hAnsi="宋体" w:eastAsia="宋体" w:cs="宋体"/>
          <w:color w:val="auto"/>
          <w:sz w:val="24"/>
          <w:szCs w:val="24"/>
        </w:rPr>
        <w:t>c.评标总得分（FA）且评标价（即价格扣除后的投标报价）相同的并列。</w:t>
      </w:r>
    </w:p>
    <w:p>
      <w:pPr>
        <w:pStyle w:val="10"/>
        <w:spacing w:line="3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8、其他规定</w:t>
      </w:r>
    </w:p>
    <w:p>
      <w:pPr>
        <w:pStyle w:val="10"/>
        <w:spacing w:line="3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8.1评标应全程保密且不得透露给任一投标人或与评标工作无关的人员。</w:t>
      </w:r>
    </w:p>
    <w:p>
      <w:pPr>
        <w:pStyle w:val="10"/>
        <w:spacing w:line="3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8.2评标将进行全程实时录音录像，录音录像资料随采购文件一并存档。</w:t>
      </w:r>
    </w:p>
    <w:p>
      <w:pPr>
        <w:pStyle w:val="10"/>
        <w:spacing w:line="3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0"/>
        <w:spacing w:line="3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8.4其他：</w:t>
      </w:r>
    </w:p>
    <w:p>
      <w:pPr>
        <w:pStyle w:val="10"/>
        <w:spacing w:line="360" w:lineRule="exact"/>
        <w:ind w:firstLine="480"/>
        <w:jc w:val="center"/>
        <w:rPr>
          <w:rFonts w:hint="default" w:ascii="宋体" w:hAnsi="宋体" w:eastAsia="宋体" w:cs="宋体"/>
          <w:color w:val="auto"/>
          <w:sz w:val="32"/>
          <w:szCs w:val="32"/>
        </w:rPr>
      </w:pPr>
      <w:r>
        <w:rPr>
          <w:rFonts w:ascii="宋体" w:hAnsi="宋体" w:eastAsia="宋体" w:cs="宋体"/>
          <w:color w:val="auto"/>
          <w:sz w:val="24"/>
          <w:szCs w:val="24"/>
        </w:rPr>
        <w:t>无</w:t>
      </w:r>
      <w:r>
        <w:rPr>
          <w:rFonts w:ascii="宋体" w:hAnsi="宋体" w:eastAsia="宋体" w:cs="宋体"/>
          <w:color w:val="auto"/>
          <w:sz w:val="24"/>
          <w:szCs w:val="24"/>
        </w:rPr>
        <w:br w:type="textWrapping"/>
      </w:r>
      <w:r>
        <w:rPr>
          <w:rFonts w:ascii="宋体" w:hAnsi="宋体" w:eastAsia="宋体" w:cs="宋体"/>
          <w:color w:val="auto"/>
          <w:sz w:val="24"/>
          <w:szCs w:val="24"/>
        </w:rPr>
        <w:br w:type="page"/>
      </w:r>
      <w:r>
        <w:rPr>
          <w:rFonts w:ascii="宋体" w:hAnsi="宋体" w:eastAsia="宋体" w:cs="宋体"/>
          <w:b/>
          <w:color w:val="auto"/>
          <w:sz w:val="32"/>
          <w:szCs w:val="32"/>
        </w:rPr>
        <w:t>第五章 招标内容及要求</w:t>
      </w:r>
    </w:p>
    <w:p>
      <w:pPr>
        <w:pStyle w:val="10"/>
        <w:spacing w:line="42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一、项目概况（采购标的）</w:t>
      </w:r>
    </w:p>
    <w:p>
      <w:pPr>
        <w:pStyle w:val="10"/>
        <w:spacing w:line="420" w:lineRule="exact"/>
        <w:ind w:left="240" w:hanging="240" w:hangingChars="100"/>
        <w:jc w:val="both"/>
        <w:rPr>
          <w:rFonts w:hint="default" w:ascii="宋体" w:hAnsi="宋体" w:eastAsia="宋体" w:cs="宋体"/>
          <w:color w:val="auto"/>
          <w:sz w:val="24"/>
        </w:rPr>
      </w:pPr>
      <w:r>
        <w:rPr>
          <w:rFonts w:ascii="宋体" w:hAnsi="宋体" w:eastAsia="宋体" w:cs="宋体"/>
          <w:color w:val="auto"/>
          <w:sz w:val="24"/>
          <w:szCs w:val="24"/>
        </w:rPr>
        <w:t>1、</w:t>
      </w:r>
      <w:r>
        <w:rPr>
          <w:rFonts w:ascii="宋体" w:hAnsi="宋体" w:eastAsia="宋体" w:cs="宋体"/>
          <w:color w:val="auto"/>
          <w:sz w:val="24"/>
        </w:rPr>
        <w:t>维保设备名称：医用直线加速器。</w:t>
      </w:r>
    </w:p>
    <w:p>
      <w:pPr>
        <w:pStyle w:val="10"/>
        <w:spacing w:line="420" w:lineRule="exact"/>
        <w:ind w:left="240" w:hanging="240" w:hangingChars="100"/>
        <w:jc w:val="both"/>
        <w:rPr>
          <w:rFonts w:hint="default" w:ascii="宋体" w:hAnsi="宋体" w:eastAsia="宋体" w:cs="宋体"/>
          <w:color w:val="auto"/>
          <w:sz w:val="24"/>
        </w:rPr>
      </w:pPr>
      <w:r>
        <w:rPr>
          <w:rFonts w:ascii="宋体" w:hAnsi="宋体" w:eastAsia="宋体" w:cs="宋体"/>
          <w:color w:val="auto"/>
          <w:sz w:val="24"/>
        </w:rPr>
        <w:t>2、维保的设备品牌及型号：医科达 SynergyS、SynergyVMAT、Axesse。</w:t>
      </w:r>
    </w:p>
    <w:p>
      <w:pPr>
        <w:wordWrap w:val="0"/>
        <w:spacing w:line="420" w:lineRule="exact"/>
        <w:rPr>
          <w:rFonts w:ascii="宋体" w:hAnsi="宋体" w:cs="宋体"/>
          <w:color w:val="auto"/>
          <w:sz w:val="24"/>
        </w:rPr>
      </w:pPr>
      <w:r>
        <w:rPr>
          <w:rFonts w:hint="eastAsia" w:ascii="宋体" w:hAnsi="宋体" w:cs="宋体"/>
          <w:color w:val="auto"/>
          <w:sz w:val="24"/>
        </w:rPr>
        <w:t>3、数量：3台。</w:t>
      </w:r>
    </w:p>
    <w:p>
      <w:pPr>
        <w:wordWrap w:val="0"/>
        <w:spacing w:line="420" w:lineRule="exact"/>
        <w:rPr>
          <w:rFonts w:ascii="宋体" w:hAnsi="宋体" w:cs="宋体"/>
          <w:color w:val="auto"/>
          <w:sz w:val="24"/>
        </w:rPr>
      </w:pPr>
      <w:r>
        <w:rPr>
          <w:rFonts w:hint="eastAsia" w:ascii="宋体" w:hAnsi="宋体" w:cs="宋体"/>
          <w:color w:val="auto"/>
          <w:sz w:val="24"/>
        </w:rPr>
        <w:t>4、维保合同服务类别：全保型。</w:t>
      </w:r>
    </w:p>
    <w:p>
      <w:pPr>
        <w:wordWrap w:val="0"/>
        <w:spacing w:line="420" w:lineRule="exact"/>
        <w:rPr>
          <w:rFonts w:ascii="宋体" w:hAnsi="宋体" w:cs="宋体"/>
          <w:color w:val="auto"/>
          <w:sz w:val="24"/>
        </w:rPr>
      </w:pPr>
      <w:r>
        <w:rPr>
          <w:rFonts w:hint="eastAsia" w:ascii="宋体" w:hAnsi="宋体" w:cs="宋体"/>
          <w:color w:val="auto"/>
          <w:sz w:val="24"/>
        </w:rPr>
        <w:t>5、维保服务期：3</w:t>
      </w:r>
      <w:r>
        <w:rPr>
          <w:rFonts w:hint="eastAsia" w:ascii="宋体" w:hAnsi="宋体" w:cs="宋体"/>
          <w:color w:val="auto"/>
          <w:sz w:val="24"/>
        </w:rPr>
        <w:t>年，合同一年一签。</w:t>
      </w:r>
    </w:p>
    <w:p>
      <w:pPr>
        <w:pStyle w:val="10"/>
        <w:spacing w:line="42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二、技术和服务要求（以“★”标示的内容为不允许负偏离的实质性要求）</w:t>
      </w:r>
    </w:p>
    <w:p>
      <w:pPr>
        <w:wordWrap w:val="0"/>
        <w:spacing w:line="420" w:lineRule="exact"/>
        <w:jc w:val="left"/>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1、</w:t>
      </w:r>
      <w:r>
        <w:rPr>
          <w:rFonts w:hint="eastAsia" w:ascii="宋体" w:hAnsi="宋体" w:cs="宋体"/>
          <w:color w:val="auto"/>
          <w:sz w:val="24"/>
        </w:rPr>
        <w:t>维保服务范围：</w:t>
      </w:r>
    </w:p>
    <w:p>
      <w:pPr>
        <w:wordWrap w:val="0"/>
        <w:spacing w:line="420" w:lineRule="exact"/>
        <w:ind w:left="480" w:hanging="480" w:hangingChars="200"/>
        <w:jc w:val="left"/>
        <w:rPr>
          <w:rFonts w:ascii="宋体" w:hAnsi="宋体" w:cs="宋体"/>
          <w:color w:val="auto"/>
          <w:sz w:val="24"/>
        </w:rPr>
      </w:pPr>
      <w:r>
        <w:rPr>
          <w:rFonts w:hint="eastAsia" w:ascii="宋体" w:hAnsi="宋体" w:cs="宋体"/>
          <w:color w:val="auto"/>
          <w:sz w:val="24"/>
        </w:rPr>
        <w:t>①4号加速器整机全保包含Axesse直线加速器主机、六维床、多叶光栅（Agility）、XVI系统、修复4D分次内成像功能技术，更换全新原厂EPID图像验证系统软硬件一套</w:t>
      </w:r>
      <w:r>
        <w:rPr>
          <w:rFonts w:hint="eastAsia" w:ascii="宋体" w:hAnsi="宋体" w:cs="宋体"/>
          <w:color w:val="auto"/>
          <w:spacing w:val="4"/>
          <w:kern w:val="0"/>
          <w:sz w:val="24"/>
        </w:rPr>
        <w:t>、</w:t>
      </w:r>
      <w:r>
        <w:rPr>
          <w:rFonts w:hint="eastAsia" w:ascii="宋体" w:hAnsi="宋体" w:cs="宋体"/>
          <w:color w:val="auto"/>
          <w:sz w:val="24"/>
        </w:rPr>
        <w:t>控制系统、水冷系统、Monaco治疗计划系统、</w:t>
      </w:r>
      <w:r>
        <w:rPr>
          <w:rFonts w:hint="eastAsia" w:ascii="宋体" w:hAnsi="宋体" w:cs="宋体"/>
          <w:color w:val="auto"/>
          <w:spacing w:val="4"/>
          <w:kern w:val="0"/>
          <w:sz w:val="24"/>
        </w:rPr>
        <w:t>CCTV监视器和摄像头治疗室监控系统、对讲系统、激光定位系统、UPS电源、打印机及稳压电源等附属配套设备</w:t>
      </w:r>
      <w:r>
        <w:rPr>
          <w:rFonts w:hint="eastAsia" w:ascii="宋体" w:hAnsi="宋体" w:cs="宋体"/>
          <w:color w:val="auto"/>
          <w:sz w:val="24"/>
        </w:rPr>
        <w:t>。</w:t>
      </w:r>
    </w:p>
    <w:p>
      <w:pPr>
        <w:wordWrap w:val="0"/>
        <w:spacing w:line="420" w:lineRule="exact"/>
        <w:ind w:left="480" w:hanging="480" w:hangingChars="200"/>
        <w:jc w:val="left"/>
        <w:rPr>
          <w:rFonts w:ascii="宋体" w:hAnsi="宋体" w:cs="宋体"/>
          <w:color w:val="auto"/>
          <w:sz w:val="24"/>
        </w:rPr>
      </w:pPr>
      <w:r>
        <w:rPr>
          <w:rFonts w:hint="eastAsia" w:ascii="宋体" w:hAnsi="宋体" w:cs="宋体"/>
          <w:color w:val="auto"/>
          <w:sz w:val="24"/>
        </w:rPr>
        <w:t>②5号加速器整机全保包含SynergyS直线加速器主机、碳纤维床、多叶光栅（MLC）、XVI系统、</w:t>
      </w:r>
      <w:r>
        <w:rPr>
          <w:rFonts w:hint="eastAsia" w:ascii="宋体" w:hAnsi="宋体" w:cs="宋体"/>
          <w:color w:val="auto"/>
          <w:spacing w:val="4"/>
          <w:kern w:val="0"/>
          <w:sz w:val="24"/>
        </w:rPr>
        <w:t>iView-GT、</w:t>
      </w:r>
      <w:r>
        <w:rPr>
          <w:rFonts w:hint="eastAsia" w:ascii="宋体" w:hAnsi="宋体" w:cs="宋体"/>
          <w:color w:val="auto"/>
          <w:sz w:val="24"/>
        </w:rPr>
        <w:t>控制系统、水冷系统、Monaco治疗计划系统、</w:t>
      </w:r>
      <w:r>
        <w:rPr>
          <w:rFonts w:hint="eastAsia" w:ascii="宋体" w:hAnsi="宋体" w:cs="宋体"/>
          <w:color w:val="auto"/>
          <w:spacing w:val="4"/>
          <w:kern w:val="0"/>
          <w:sz w:val="24"/>
        </w:rPr>
        <w:t>CCTV监视器和摄像头治疗室监控系统、对讲系统、激光定位系统、UPS电源、打印机及稳压电源等附属配套设备</w:t>
      </w:r>
      <w:r>
        <w:rPr>
          <w:rFonts w:hint="eastAsia" w:ascii="宋体" w:hAnsi="宋体" w:cs="宋体"/>
          <w:color w:val="auto"/>
          <w:sz w:val="24"/>
        </w:rPr>
        <w:t>。</w:t>
      </w:r>
    </w:p>
    <w:p>
      <w:pPr>
        <w:wordWrap w:val="0"/>
        <w:spacing w:line="420" w:lineRule="exact"/>
        <w:ind w:left="480" w:hanging="480" w:hangingChars="200"/>
        <w:jc w:val="left"/>
        <w:rPr>
          <w:rFonts w:ascii="宋体" w:hAnsi="宋体" w:cs="宋体"/>
          <w:color w:val="auto"/>
          <w:sz w:val="24"/>
        </w:rPr>
      </w:pPr>
      <w:r>
        <w:rPr>
          <w:rFonts w:hint="eastAsia" w:ascii="宋体" w:hAnsi="宋体" w:cs="宋体"/>
          <w:color w:val="auto"/>
          <w:sz w:val="24"/>
        </w:rPr>
        <w:t>③6号加速器整机全保包含SynergyVMAT直线加速器主机、碳纤维床、多叶光栅（MLC）、XVI系统、</w:t>
      </w:r>
      <w:r>
        <w:rPr>
          <w:rFonts w:hint="eastAsia" w:ascii="宋体" w:hAnsi="宋体" w:cs="宋体"/>
          <w:color w:val="auto"/>
          <w:spacing w:val="4"/>
          <w:kern w:val="0"/>
          <w:sz w:val="24"/>
        </w:rPr>
        <w:t>iView-GT、</w:t>
      </w:r>
      <w:r>
        <w:rPr>
          <w:rFonts w:hint="eastAsia" w:ascii="宋体" w:hAnsi="宋体" w:cs="宋体"/>
          <w:color w:val="auto"/>
          <w:sz w:val="24"/>
        </w:rPr>
        <w:t>控制系统、水冷系统、Monaco治疗计划系统、</w:t>
      </w:r>
      <w:r>
        <w:rPr>
          <w:rFonts w:hint="eastAsia" w:ascii="宋体" w:hAnsi="宋体" w:cs="宋体"/>
          <w:color w:val="auto"/>
          <w:spacing w:val="4"/>
          <w:kern w:val="0"/>
          <w:sz w:val="24"/>
        </w:rPr>
        <w:t>CCTV监视器和摄像头治疗室监控系统、对讲系统、激光定位系统、UPS电源、打印机及稳压电源等附属配套设备</w:t>
      </w:r>
      <w:r>
        <w:rPr>
          <w:rFonts w:hint="eastAsia" w:ascii="宋体" w:hAnsi="宋体" w:cs="宋体"/>
          <w:color w:val="auto"/>
          <w:sz w:val="24"/>
        </w:rPr>
        <w:t>。</w:t>
      </w:r>
    </w:p>
    <w:p>
      <w:pPr>
        <w:spacing w:line="420" w:lineRule="exact"/>
        <w:ind w:left="480" w:hanging="480" w:hanging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2、投标人需提供维保服务范围内的标准保修三年：维修服务所涉及的人工费用、交通差旅费及备件费等均由投标人承担，不限次人工、备件。</w:t>
      </w:r>
    </w:p>
    <w:p>
      <w:pPr>
        <w:pStyle w:val="5"/>
        <w:widowControl/>
        <w:adjustRightInd w:val="0"/>
        <w:spacing w:before="0" w:beforeAutospacing="0" w:after="0" w:afterAutospacing="0" w:line="420" w:lineRule="exact"/>
        <w:ind w:left="480" w:hanging="480" w:hangingChars="200"/>
        <w:jc w:val="both"/>
        <w:rPr>
          <w:rFonts w:ascii="宋体" w:hAnsi="宋体" w:cs="宋体"/>
          <w:color w:val="auto"/>
        </w:rPr>
      </w:pPr>
      <w:r>
        <w:rPr>
          <w:rFonts w:hint="eastAsia" w:ascii="宋体" w:hAnsi="宋体" w:cs="宋体"/>
          <w:color w:val="auto"/>
        </w:rPr>
        <w:t>★3、投标人须保证提供的备件为原厂全新备件，备件供应100%保障，保证设备零配件来源合法，每个配件合法纳税，否则采购方有权终止合同。（</w:t>
      </w:r>
      <w:r>
        <w:rPr>
          <w:rFonts w:hint="eastAsia" w:ascii="宋体" w:hAnsi="宋体" w:cs="宋体"/>
          <w:b/>
          <w:bCs/>
          <w:color w:val="auto"/>
        </w:rPr>
        <w:t>投标人应在投标文件中提供针对以上要求的相应书面承诺，格式自拟</w:t>
      </w:r>
      <w:r>
        <w:rPr>
          <w:rFonts w:hint="eastAsia" w:ascii="宋体" w:hAnsi="宋体" w:cs="宋体"/>
          <w:color w:val="auto"/>
        </w:rPr>
        <w:t>）。</w:t>
      </w:r>
    </w:p>
    <w:p>
      <w:pPr>
        <w:widowControl/>
        <w:spacing w:line="420" w:lineRule="exact"/>
        <w:ind w:left="480" w:hanging="480" w:hangingChars="200"/>
        <w:jc w:val="left"/>
        <w:rPr>
          <w:rFonts w:ascii="宋体" w:hAnsi="宋体" w:cs="宋体"/>
          <w:b/>
          <w:bCs/>
          <w:color w:val="auto"/>
          <w:sz w:val="24"/>
        </w:rPr>
      </w:pPr>
      <w:r>
        <w:rPr>
          <w:rFonts w:hint="eastAsia" w:ascii="宋体" w:hAnsi="宋体" w:cs="宋体"/>
          <w:color w:val="auto"/>
          <w:sz w:val="24"/>
        </w:rPr>
        <w:t>4、投标人投入本项目维保须</w:t>
      </w:r>
      <w:r>
        <w:rPr>
          <w:rFonts w:hint="eastAsia" w:ascii="宋体" w:hAnsi="宋体" w:cs="宋体"/>
          <w:color w:val="auto"/>
          <w:sz w:val="24"/>
        </w:rPr>
        <w:t>至少设有1名</w:t>
      </w:r>
      <w:r>
        <w:rPr>
          <w:rFonts w:hint="eastAsia" w:ascii="宋体" w:hAnsi="宋体" w:cs="宋体"/>
          <w:color w:val="auto"/>
          <w:sz w:val="24"/>
        </w:rPr>
        <w:t>驻地维修工程师，周休和节假日需有值班人员驻地，工程师为直线加速器原厂工程师或投标人公司职员，工程师应具备Synergy、Axesse、Monaco设备维修资质。</w:t>
      </w:r>
      <w:r>
        <w:rPr>
          <w:rFonts w:hint="eastAsia" w:ascii="宋体" w:hAnsi="宋体" w:cs="宋体"/>
          <w:b/>
          <w:bCs/>
          <w:color w:val="auto"/>
          <w:sz w:val="24"/>
        </w:rPr>
        <w:t>（投标时须提供驻地工程师的维修资质证明及查询链接。）</w:t>
      </w:r>
      <w:r>
        <w:rPr>
          <w:rFonts w:hint="eastAsia" w:ascii="宋体" w:hAnsi="宋体" w:cs="宋体"/>
          <w:b/>
          <w:bCs/>
          <w:color w:val="auto"/>
          <w:sz w:val="24"/>
        </w:rPr>
        <w:t>（指标1）</w:t>
      </w:r>
    </w:p>
    <w:p>
      <w:pPr>
        <w:pStyle w:val="5"/>
        <w:widowControl/>
        <w:adjustRightInd w:val="0"/>
        <w:spacing w:before="0" w:beforeAutospacing="0" w:after="0" w:afterAutospacing="0" w:line="420" w:lineRule="exact"/>
        <w:ind w:left="480" w:hanging="480" w:hangingChars="200"/>
        <w:jc w:val="both"/>
        <w:rPr>
          <w:rFonts w:ascii="宋体" w:hAnsi="宋体" w:cs="宋体"/>
          <w:b/>
          <w:bCs/>
          <w:color w:val="auto"/>
        </w:rPr>
      </w:pPr>
      <w:r>
        <w:rPr>
          <w:rFonts w:hint="eastAsia" w:ascii="宋体" w:hAnsi="宋体" w:cs="宋体"/>
          <w:color w:val="auto"/>
        </w:rPr>
        <w:t>5、为保证投标人具备全面维修的技术能力，投标人应提供不少于6名</w:t>
      </w:r>
      <w:r>
        <w:rPr>
          <w:rFonts w:hint="eastAsia" w:ascii="宋体" w:hAnsi="宋体" w:cs="宋体"/>
          <w:color w:val="auto"/>
        </w:rPr>
        <w:t>（含驻地工程师）</w:t>
      </w:r>
      <w:r>
        <w:rPr>
          <w:rFonts w:hint="eastAsia" w:ascii="宋体" w:hAnsi="宋体" w:cs="宋体"/>
          <w:color w:val="auto"/>
        </w:rPr>
        <w:t>具备资质的专业维修工程师团队（至少五名硬件工程师，至少一名软件工程师），工程师应具备Synergy、Axesse、Monaco设备维修资质。</w:t>
      </w:r>
      <w:r>
        <w:rPr>
          <w:rFonts w:hint="eastAsia" w:ascii="宋体" w:hAnsi="宋体" w:cs="宋体"/>
          <w:b/>
          <w:bCs/>
          <w:color w:val="auto"/>
        </w:rPr>
        <w:t>（投标时须提供维修工程师名单、联系方式，</w:t>
      </w:r>
      <w:r>
        <w:rPr>
          <w:rFonts w:hint="eastAsia" w:ascii="宋体" w:hAnsi="宋体" w:cs="宋体"/>
          <w:b/>
          <w:bCs/>
          <w:color w:val="auto"/>
        </w:rPr>
        <w:t>并提供相关工程师的维修资质证明及查询链接。</w:t>
      </w:r>
      <w:r>
        <w:rPr>
          <w:rFonts w:hint="eastAsia" w:ascii="宋体" w:hAnsi="宋体" w:cs="宋体"/>
          <w:b/>
          <w:bCs/>
          <w:color w:val="auto"/>
        </w:rPr>
        <w:t>）（指标2）</w:t>
      </w:r>
    </w:p>
    <w:p>
      <w:pPr>
        <w:pStyle w:val="5"/>
        <w:widowControl/>
        <w:adjustRightInd w:val="0"/>
        <w:spacing w:before="0" w:beforeAutospacing="0" w:after="0" w:afterAutospacing="0" w:line="420" w:lineRule="exact"/>
        <w:ind w:left="480" w:hanging="480" w:hangingChars="200"/>
        <w:jc w:val="both"/>
        <w:rPr>
          <w:rFonts w:ascii="宋体" w:hAnsi="宋体" w:cs="宋体"/>
          <w:color w:val="auto"/>
        </w:rPr>
      </w:pPr>
      <w:r>
        <w:rPr>
          <w:rFonts w:hint="eastAsia" w:ascii="宋体" w:hAnsi="宋体" w:cs="宋体"/>
          <w:color w:val="auto"/>
        </w:rPr>
        <w:t>6、投标人须保证所保设备全年工作日（250个工作日，上午八时至下午五时）的开机率达到</w:t>
      </w:r>
      <w:r>
        <w:rPr>
          <w:rFonts w:hint="eastAsia" w:ascii="宋体" w:hAnsi="宋体" w:cs="宋体"/>
          <w:color w:val="auto"/>
        </w:rPr>
        <w:t>95%及</w:t>
      </w:r>
      <w:r>
        <w:rPr>
          <w:rFonts w:hint="eastAsia" w:ascii="宋体" w:hAnsi="宋体" w:cs="宋体"/>
          <w:color w:val="auto"/>
        </w:rPr>
        <w:t>以上，若达不到，以不足天数的两倍免费顺延保修期时间。</w:t>
      </w:r>
      <w:r>
        <w:rPr>
          <w:rFonts w:hint="eastAsia" w:ascii="宋体" w:hAnsi="宋体" w:cs="宋体"/>
          <w:b/>
          <w:bCs/>
          <w:color w:val="auto"/>
        </w:rPr>
        <w:t>（指标3）</w:t>
      </w:r>
    </w:p>
    <w:p>
      <w:pPr>
        <w:pStyle w:val="10"/>
        <w:spacing w:line="420" w:lineRule="exact"/>
        <w:ind w:left="480" w:hanging="480" w:hangingChars="200"/>
        <w:rPr>
          <w:rFonts w:hint="default" w:ascii="宋体" w:hAnsi="宋体" w:eastAsia="宋体" w:cs="宋体"/>
          <w:color w:val="auto"/>
          <w:sz w:val="24"/>
          <w:szCs w:val="24"/>
        </w:rPr>
      </w:pPr>
      <w:r>
        <w:rPr>
          <w:rFonts w:ascii="宋体" w:hAnsi="宋体" w:eastAsia="宋体" w:cs="宋体"/>
          <w:color w:val="auto"/>
          <w:sz w:val="24"/>
          <w:szCs w:val="24"/>
        </w:rPr>
        <w:t>7、服务期内，中标人提供400、800客户服务专线详细号码，每年365天开通，并有专人接听（400、800专线服务），提供7*24小时维修电话支持等服务，须在30分钟内电话响应，并给予在线技术支持、答疑和指导采购人排除简单的故障。在驻地工程师现场无法维修情况下，须12小时内（含周末及法定节假日）派遣高级工程师到达现场进行维修。</w:t>
      </w:r>
      <w:r>
        <w:rPr>
          <w:rFonts w:ascii="宋体" w:hAnsi="宋体" w:eastAsia="宋体" w:cs="宋体"/>
          <w:b/>
          <w:bCs/>
          <w:color w:val="auto"/>
          <w:sz w:val="24"/>
          <w:szCs w:val="24"/>
        </w:rPr>
        <w:t>（指标4）</w:t>
      </w:r>
    </w:p>
    <w:p>
      <w:pPr>
        <w:pStyle w:val="10"/>
        <w:spacing w:line="420" w:lineRule="exact"/>
        <w:ind w:left="480" w:hanging="480" w:hangingChars="200"/>
        <w:rPr>
          <w:rFonts w:hint="default" w:ascii="宋体" w:hAnsi="宋体" w:eastAsia="宋体" w:cs="宋体"/>
          <w:color w:val="auto"/>
          <w:sz w:val="24"/>
          <w:szCs w:val="24"/>
        </w:rPr>
      </w:pPr>
      <w:r>
        <w:rPr>
          <w:rFonts w:ascii="宋体" w:hAnsi="宋体" w:eastAsia="宋体" w:cs="宋体"/>
          <w:color w:val="auto"/>
          <w:sz w:val="24"/>
          <w:szCs w:val="24"/>
        </w:rPr>
        <w:t>8、投标人针对服务设备必须提供基于宽带接入的、内嵌式的具备对设备的运行状况进行实时监测的远程服务系统，并可以提供远程维修技术支持和远程临床运用服务支持等功能。</w:t>
      </w:r>
      <w:r>
        <w:rPr>
          <w:rFonts w:ascii="宋体" w:hAnsi="宋体" w:eastAsia="宋体" w:cs="宋体"/>
          <w:b/>
          <w:bCs/>
          <w:color w:val="auto"/>
          <w:sz w:val="24"/>
          <w:szCs w:val="24"/>
        </w:rPr>
        <w:t>（指标5）</w:t>
      </w:r>
    </w:p>
    <w:p>
      <w:pPr>
        <w:pStyle w:val="10"/>
        <w:spacing w:line="420" w:lineRule="exact"/>
        <w:rPr>
          <w:rFonts w:hint="default" w:ascii="宋体" w:hAnsi="宋体" w:eastAsia="宋体" w:cs="宋体"/>
          <w:color w:val="auto"/>
          <w:sz w:val="24"/>
          <w:szCs w:val="24"/>
        </w:rPr>
      </w:pPr>
      <w:r>
        <w:rPr>
          <w:rFonts w:ascii="宋体" w:hAnsi="宋体" w:eastAsia="宋体" w:cs="宋体"/>
          <w:color w:val="auto"/>
          <w:sz w:val="24"/>
          <w:szCs w:val="24"/>
        </w:rPr>
        <w:t>9、修复Monaco计划系统脚本无法编辑故障。</w:t>
      </w:r>
      <w:r>
        <w:rPr>
          <w:rFonts w:ascii="宋体" w:hAnsi="宋体" w:eastAsia="宋体" w:cs="宋体"/>
          <w:b/>
          <w:bCs/>
          <w:color w:val="auto"/>
          <w:sz w:val="24"/>
          <w:szCs w:val="24"/>
        </w:rPr>
        <w:t>（指标6）</w:t>
      </w:r>
    </w:p>
    <w:p>
      <w:pPr>
        <w:pStyle w:val="10"/>
        <w:spacing w:line="420" w:lineRule="exact"/>
        <w:rPr>
          <w:rFonts w:hint="default" w:ascii="宋体" w:hAnsi="宋体" w:eastAsia="宋体" w:cs="宋体"/>
          <w:color w:val="auto"/>
          <w:sz w:val="24"/>
          <w:szCs w:val="24"/>
        </w:rPr>
      </w:pPr>
      <w:r>
        <w:rPr>
          <w:rFonts w:ascii="宋体" w:hAnsi="宋体" w:eastAsia="宋体" w:cs="宋体"/>
          <w:color w:val="auto"/>
          <w:sz w:val="24"/>
          <w:szCs w:val="24"/>
        </w:rPr>
        <w:t>10、修复Monaco计划系统，恢复审批通过后的治疗计划无法删除功能。</w:t>
      </w:r>
      <w:r>
        <w:rPr>
          <w:rFonts w:ascii="宋体" w:hAnsi="宋体" w:eastAsia="宋体" w:cs="宋体"/>
          <w:b/>
          <w:bCs/>
          <w:color w:val="auto"/>
          <w:sz w:val="24"/>
          <w:szCs w:val="24"/>
        </w:rPr>
        <w:t>（指标7）</w:t>
      </w:r>
    </w:p>
    <w:p>
      <w:pPr>
        <w:pStyle w:val="10"/>
        <w:spacing w:line="420" w:lineRule="exact"/>
        <w:rPr>
          <w:rFonts w:hint="default" w:ascii="宋体" w:hAnsi="宋体" w:eastAsia="宋体" w:cs="宋体"/>
          <w:color w:val="auto"/>
          <w:sz w:val="24"/>
          <w:szCs w:val="24"/>
        </w:rPr>
      </w:pPr>
      <w:r>
        <w:rPr>
          <w:rFonts w:ascii="宋体" w:hAnsi="宋体" w:eastAsia="宋体" w:cs="宋体"/>
          <w:color w:val="auto"/>
          <w:sz w:val="24"/>
          <w:szCs w:val="24"/>
        </w:rPr>
        <w:t>11、修复多子野一键审批功能。</w:t>
      </w:r>
      <w:r>
        <w:rPr>
          <w:rFonts w:ascii="宋体" w:hAnsi="宋体" w:eastAsia="宋体" w:cs="宋体"/>
          <w:b/>
          <w:bCs/>
          <w:color w:val="auto"/>
          <w:sz w:val="24"/>
          <w:szCs w:val="24"/>
        </w:rPr>
        <w:t>（指标8）</w:t>
      </w:r>
    </w:p>
    <w:p>
      <w:pPr>
        <w:pStyle w:val="10"/>
        <w:spacing w:line="420" w:lineRule="exact"/>
        <w:ind w:left="480" w:hanging="480" w:hangingChars="200"/>
        <w:rPr>
          <w:rFonts w:hint="default" w:ascii="宋体" w:hAnsi="宋体" w:eastAsia="宋体" w:cs="宋体"/>
          <w:b/>
          <w:bCs/>
          <w:color w:val="auto"/>
          <w:sz w:val="24"/>
          <w:szCs w:val="24"/>
        </w:rPr>
      </w:pPr>
      <w:r>
        <w:rPr>
          <w:rFonts w:ascii="宋体" w:hAnsi="宋体" w:eastAsia="宋体" w:cs="宋体"/>
          <w:color w:val="auto"/>
          <w:sz w:val="24"/>
          <w:szCs w:val="24"/>
        </w:rPr>
        <w:t>12、投标人须能合法获得、使用在有效期内的故障诊断软件及诊断Service Key,并保证不违反国家有关知识产权的法律规定。</w:t>
      </w:r>
      <w:r>
        <w:rPr>
          <w:rFonts w:ascii="宋体" w:hAnsi="宋体" w:eastAsia="宋体" w:cs="宋体"/>
          <w:b/>
          <w:bCs/>
          <w:color w:val="auto"/>
          <w:sz w:val="24"/>
          <w:szCs w:val="24"/>
        </w:rPr>
        <w:t>（投标时须提供承诺函）（指标9）</w:t>
      </w:r>
    </w:p>
    <w:p>
      <w:pPr>
        <w:widowControl/>
        <w:spacing w:line="420" w:lineRule="exact"/>
        <w:ind w:left="480" w:hanging="480" w:hangingChars="200"/>
        <w:jc w:val="left"/>
        <w:rPr>
          <w:rFonts w:ascii="宋体" w:hAnsi="宋体" w:cs="宋体"/>
          <w:color w:val="auto"/>
          <w:kern w:val="0"/>
          <w:sz w:val="24"/>
        </w:rPr>
      </w:pPr>
      <w:r>
        <w:rPr>
          <w:rFonts w:hint="eastAsia" w:ascii="宋体" w:hAnsi="宋体" w:cs="宋体"/>
          <w:color w:val="auto"/>
          <w:kern w:val="0"/>
          <w:sz w:val="24"/>
        </w:rPr>
        <w:t xml:space="preserve">13、软件必须是医用加速器原装正版软件，若因投标人提供的产品一经发现为不合格或非原装正版，投标人应承担一切相关责任，并赔偿相应损失。 </w:t>
      </w:r>
      <w:r>
        <w:rPr>
          <w:rFonts w:hint="eastAsia" w:ascii="宋体" w:hAnsi="宋体" w:cs="宋体"/>
          <w:b/>
          <w:bCs/>
          <w:color w:val="auto"/>
          <w:sz w:val="24"/>
        </w:rPr>
        <w:t>（指标10）</w:t>
      </w:r>
    </w:p>
    <w:p>
      <w:pPr>
        <w:widowControl/>
        <w:spacing w:line="420" w:lineRule="exact"/>
        <w:ind w:left="480" w:hanging="480" w:hangingChars="200"/>
        <w:jc w:val="left"/>
        <w:rPr>
          <w:rFonts w:ascii="宋体" w:hAnsi="宋体" w:cs="宋体"/>
          <w:color w:val="auto"/>
          <w:kern w:val="0"/>
          <w:sz w:val="24"/>
        </w:rPr>
      </w:pPr>
      <w:r>
        <w:rPr>
          <w:rFonts w:hint="eastAsia" w:ascii="宋体" w:hAnsi="宋体" w:cs="宋体"/>
          <w:color w:val="auto"/>
          <w:kern w:val="0"/>
          <w:sz w:val="24"/>
        </w:rPr>
        <w:t>14、</w:t>
      </w:r>
      <w:r>
        <w:rPr>
          <w:rFonts w:hint="eastAsia" w:ascii="宋体" w:hAnsi="宋体" w:cs="宋体"/>
          <w:color w:val="auto"/>
          <w:sz w:val="24"/>
        </w:rPr>
        <w:t>投标人需在中标合同签订后60日</w:t>
      </w:r>
      <w:r>
        <w:rPr>
          <w:rFonts w:hint="eastAsia" w:ascii="宋体" w:hAnsi="宋体" w:cs="宋体"/>
          <w:color w:val="auto"/>
          <w:sz w:val="24"/>
        </w:rPr>
        <w:t>内对Axesse直线加速器4D分次内成像功能修复。</w:t>
      </w:r>
      <w:r>
        <w:rPr>
          <w:rFonts w:hint="eastAsia" w:ascii="宋体" w:hAnsi="宋体" w:cs="宋体"/>
          <w:b/>
          <w:bCs/>
          <w:color w:val="auto"/>
          <w:sz w:val="24"/>
        </w:rPr>
        <w:t>（指标11）</w:t>
      </w:r>
    </w:p>
    <w:p>
      <w:pPr>
        <w:widowControl/>
        <w:spacing w:line="420" w:lineRule="exact"/>
        <w:ind w:left="480" w:hanging="480" w:hangingChars="200"/>
        <w:jc w:val="left"/>
        <w:rPr>
          <w:rFonts w:ascii="宋体" w:hAnsi="宋体" w:cs="宋体"/>
          <w:color w:val="auto"/>
          <w:kern w:val="0"/>
          <w:sz w:val="24"/>
        </w:rPr>
      </w:pPr>
      <w:r>
        <w:rPr>
          <w:rFonts w:hint="eastAsia" w:ascii="宋体" w:hAnsi="宋体" w:cs="宋体"/>
          <w:color w:val="auto"/>
          <w:kern w:val="0"/>
          <w:sz w:val="24"/>
        </w:rPr>
        <w:t>15、</w:t>
      </w:r>
      <w:r>
        <w:rPr>
          <w:rFonts w:hint="eastAsia" w:ascii="宋体" w:hAnsi="宋体" w:cs="宋体"/>
          <w:color w:val="auto"/>
          <w:sz w:val="24"/>
        </w:rPr>
        <w:t>投标人需在中标合同签订后60日</w:t>
      </w:r>
      <w:r>
        <w:rPr>
          <w:rFonts w:hint="eastAsia" w:ascii="宋体" w:hAnsi="宋体" w:cs="宋体"/>
          <w:color w:val="auto"/>
          <w:sz w:val="24"/>
        </w:rPr>
        <w:t>内对Axesse直线加速器提供一套全新原厂EPID图像验证系统软硬件更换服务。</w:t>
      </w:r>
      <w:r>
        <w:rPr>
          <w:rFonts w:hint="eastAsia" w:ascii="宋体" w:hAnsi="宋体" w:cs="宋体"/>
          <w:b/>
          <w:bCs/>
          <w:color w:val="auto"/>
          <w:sz w:val="24"/>
        </w:rPr>
        <w:t>（指标12）</w:t>
      </w:r>
    </w:p>
    <w:p>
      <w:pPr>
        <w:widowControl/>
        <w:spacing w:line="420" w:lineRule="exact"/>
        <w:ind w:left="480" w:hanging="480" w:hangingChars="200"/>
        <w:jc w:val="left"/>
        <w:rPr>
          <w:rFonts w:ascii="宋体" w:hAnsi="宋体" w:cs="宋体"/>
          <w:color w:val="auto"/>
          <w:kern w:val="0"/>
          <w:sz w:val="24"/>
        </w:rPr>
      </w:pPr>
      <w:r>
        <w:rPr>
          <w:rFonts w:hint="eastAsia" w:ascii="宋体" w:hAnsi="宋体" w:cs="宋体"/>
          <w:color w:val="auto"/>
          <w:kern w:val="0"/>
          <w:sz w:val="24"/>
        </w:rPr>
        <w:t>16、</w:t>
      </w:r>
      <w:r>
        <w:rPr>
          <w:rFonts w:hint="eastAsia" w:ascii="宋体" w:hAnsi="宋体" w:cs="宋体"/>
          <w:color w:val="auto"/>
          <w:sz w:val="24"/>
        </w:rPr>
        <w:t>每年至少两次定期保养，服务包括但不限于设备安全检查，影像质量检测，设备除尘，运行状态检查等，服务完毕后一个工作日并提供书面报告。投标人应在预期维护保养时间之前一周内通知采购人保养时间。</w:t>
      </w:r>
      <w:r>
        <w:rPr>
          <w:rFonts w:hint="eastAsia" w:ascii="宋体" w:hAnsi="宋体" w:cs="宋体"/>
          <w:b/>
          <w:bCs/>
          <w:color w:val="auto"/>
          <w:sz w:val="24"/>
        </w:rPr>
        <w:t>（指标13）</w:t>
      </w:r>
    </w:p>
    <w:p>
      <w:pPr>
        <w:pStyle w:val="5"/>
        <w:widowControl/>
        <w:adjustRightInd w:val="0"/>
        <w:spacing w:before="0" w:beforeAutospacing="0" w:after="0" w:afterAutospacing="0" w:line="420" w:lineRule="exact"/>
        <w:ind w:left="480" w:hanging="480" w:hangingChars="200"/>
        <w:jc w:val="both"/>
        <w:rPr>
          <w:rFonts w:ascii="宋体" w:hAnsi="宋体" w:cs="宋体"/>
          <w:b/>
          <w:bCs/>
          <w:color w:val="auto"/>
        </w:rPr>
      </w:pPr>
      <w:r>
        <w:rPr>
          <w:rFonts w:hint="eastAsia" w:ascii="宋体" w:hAnsi="宋体" w:cs="宋体"/>
          <w:color w:val="auto"/>
        </w:rPr>
        <w:t>17、保修内提供后装机Flexitron及microSelectron V3换源人工服务，工程师为直线加速器原厂工程师或投标人公司职员，具备后装机Flexitron及microSelectron V3硬件维护服务培训证书。</w:t>
      </w:r>
      <w:r>
        <w:rPr>
          <w:rFonts w:hint="eastAsia" w:ascii="宋体" w:hAnsi="宋体" w:cs="宋体"/>
          <w:b/>
          <w:bCs/>
          <w:color w:val="auto"/>
        </w:rPr>
        <w:t>（</w:t>
      </w:r>
      <w:r>
        <w:rPr>
          <w:rFonts w:hint="eastAsia" w:ascii="宋体" w:hAnsi="宋体" w:cs="宋体"/>
          <w:b/>
          <w:bCs/>
          <w:color w:val="auto"/>
        </w:rPr>
        <w:t>投标时须提供驻地工程师的维修资质证明及查询链接。</w:t>
      </w:r>
      <w:r>
        <w:rPr>
          <w:rFonts w:hint="eastAsia" w:ascii="宋体" w:hAnsi="宋体" w:cs="宋体"/>
          <w:b/>
          <w:bCs/>
          <w:color w:val="auto"/>
        </w:rPr>
        <w:t>）（指标14）</w:t>
      </w:r>
    </w:p>
    <w:p>
      <w:pPr>
        <w:widowControl/>
        <w:spacing w:line="420" w:lineRule="exact"/>
        <w:jc w:val="left"/>
        <w:rPr>
          <w:rFonts w:ascii="宋体" w:hAnsi="宋体" w:cs="宋体"/>
          <w:color w:val="auto"/>
          <w:kern w:val="0"/>
          <w:sz w:val="24"/>
        </w:rPr>
      </w:pPr>
      <w:r>
        <w:rPr>
          <w:rFonts w:hint="eastAsia" w:ascii="宋体" w:hAnsi="宋体" w:cs="宋体"/>
          <w:color w:val="auto"/>
          <w:kern w:val="0"/>
          <w:sz w:val="24"/>
        </w:rPr>
        <w:t>18、</w:t>
      </w:r>
      <w:r>
        <w:rPr>
          <w:rFonts w:hint="eastAsia" w:ascii="宋体" w:hAnsi="宋体" w:cs="宋体"/>
          <w:color w:val="auto"/>
          <w:sz w:val="24"/>
        </w:rPr>
        <w:t>投标人需在服务期内免费提供分子泵一台，功率≥150VA。</w:t>
      </w:r>
      <w:r>
        <w:rPr>
          <w:rFonts w:hint="eastAsia" w:ascii="宋体" w:hAnsi="宋体" w:cs="宋体"/>
          <w:b/>
          <w:bCs/>
          <w:color w:val="auto"/>
          <w:sz w:val="24"/>
        </w:rPr>
        <w:t>（指标15）</w:t>
      </w:r>
    </w:p>
    <w:p>
      <w:pPr>
        <w:widowControl/>
        <w:spacing w:line="420" w:lineRule="exact"/>
        <w:ind w:left="480" w:hanging="480" w:hangingChars="200"/>
        <w:jc w:val="left"/>
        <w:rPr>
          <w:rFonts w:ascii="宋体" w:hAnsi="宋体" w:cs="宋体"/>
          <w:color w:val="auto"/>
          <w:kern w:val="0"/>
          <w:sz w:val="24"/>
        </w:rPr>
      </w:pPr>
      <w:r>
        <w:rPr>
          <w:rFonts w:hint="eastAsia" w:ascii="宋体" w:hAnsi="宋体" w:cs="宋体"/>
          <w:color w:val="auto"/>
          <w:kern w:val="0"/>
          <w:sz w:val="24"/>
        </w:rPr>
        <w:t>19、</w:t>
      </w:r>
      <w:r>
        <w:rPr>
          <w:rFonts w:hint="eastAsia" w:ascii="宋体" w:hAnsi="宋体" w:cs="宋体"/>
          <w:color w:val="auto"/>
          <w:sz w:val="24"/>
        </w:rPr>
        <w:t>每次维修后向采购人提供书面维修报告。并向采购人提供现场故障维修讲解服务。</w:t>
      </w:r>
      <w:r>
        <w:rPr>
          <w:rFonts w:hint="eastAsia" w:ascii="宋体" w:hAnsi="宋体" w:cs="宋体"/>
          <w:b/>
          <w:bCs/>
          <w:color w:val="auto"/>
          <w:sz w:val="24"/>
        </w:rPr>
        <w:t>（指标16）</w:t>
      </w:r>
    </w:p>
    <w:p>
      <w:pPr>
        <w:widowControl/>
        <w:spacing w:line="420" w:lineRule="exact"/>
        <w:ind w:left="480" w:hanging="480" w:hangingChars="200"/>
        <w:jc w:val="left"/>
        <w:rPr>
          <w:rFonts w:ascii="宋体" w:hAnsi="宋体" w:cs="宋体"/>
          <w:color w:val="auto"/>
          <w:sz w:val="24"/>
        </w:rPr>
      </w:pPr>
      <w:r>
        <w:rPr>
          <w:rFonts w:hint="eastAsia" w:ascii="宋体" w:hAnsi="宋体" w:cs="宋体"/>
          <w:color w:val="auto"/>
          <w:sz w:val="24"/>
        </w:rPr>
        <w:t>20、为保证服务质量和设备稳定性、安全性，投标人需具有辐射安全许可证，维修人员需具有辐射安全与防护考核证书。</w:t>
      </w:r>
      <w:r>
        <w:rPr>
          <w:rFonts w:hint="eastAsia" w:ascii="宋体" w:hAnsi="宋体" w:cs="宋体"/>
          <w:b/>
          <w:bCs/>
          <w:color w:val="auto"/>
          <w:sz w:val="24"/>
        </w:rPr>
        <w:t>（投标时须提供相关证书）（指标17）</w:t>
      </w:r>
    </w:p>
    <w:p>
      <w:pPr>
        <w:widowControl/>
        <w:spacing w:line="420" w:lineRule="exact"/>
        <w:ind w:left="480" w:hanging="480" w:hangingChars="200"/>
        <w:jc w:val="left"/>
        <w:rPr>
          <w:rFonts w:ascii="宋体" w:hAnsi="宋体" w:cs="宋体"/>
          <w:b/>
          <w:color w:val="auto"/>
          <w:sz w:val="24"/>
        </w:rPr>
      </w:pPr>
      <w:r>
        <w:rPr>
          <w:rFonts w:hint="eastAsia" w:ascii="宋体" w:hAnsi="宋体" w:cs="宋体"/>
          <w:color w:val="auto"/>
          <w:sz w:val="24"/>
        </w:rPr>
        <w:t>21、投标人应具有经校准维修保修保养设备的专业维修工具、仪器。</w:t>
      </w:r>
      <w:r>
        <w:rPr>
          <w:rFonts w:hint="eastAsia" w:ascii="宋体" w:hAnsi="宋体" w:cs="宋体"/>
          <w:b/>
          <w:bCs/>
          <w:color w:val="auto"/>
          <w:sz w:val="24"/>
        </w:rPr>
        <w:t>（投标时须提供有效期内的校准或检定证书）（指标18）</w:t>
      </w:r>
    </w:p>
    <w:p>
      <w:pPr>
        <w:pStyle w:val="10"/>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三、商务要求（以“★”标示的内容为不允许负偏离的实质性要求）</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8"/>
        <w:gridCol w:w="825"/>
        <w:gridCol w:w="1575"/>
        <w:gridCol w:w="62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82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参数</w:t>
            </w:r>
          </w:p>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性质</w:t>
            </w:r>
          </w:p>
        </w:tc>
        <w:tc>
          <w:tcPr>
            <w:tcW w:w="157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类型</w:t>
            </w:r>
          </w:p>
        </w:tc>
        <w:tc>
          <w:tcPr>
            <w:tcW w:w="6240"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w:t>
            </w:r>
          </w:p>
        </w:tc>
        <w:tc>
          <w:tcPr>
            <w:tcW w:w="82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57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交货时间</w:t>
            </w:r>
          </w:p>
        </w:tc>
        <w:tc>
          <w:tcPr>
            <w:tcW w:w="624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合同签订后提供3年的维保服务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2</w:t>
            </w:r>
          </w:p>
        </w:tc>
        <w:tc>
          <w:tcPr>
            <w:tcW w:w="82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57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交货地点</w:t>
            </w:r>
          </w:p>
        </w:tc>
        <w:tc>
          <w:tcPr>
            <w:tcW w:w="624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福建省肿瘤医院指定地点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3</w:t>
            </w:r>
          </w:p>
        </w:tc>
        <w:tc>
          <w:tcPr>
            <w:tcW w:w="82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57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交货条件</w:t>
            </w:r>
          </w:p>
        </w:tc>
        <w:tc>
          <w:tcPr>
            <w:tcW w:w="624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4</w:t>
            </w:r>
          </w:p>
        </w:tc>
        <w:tc>
          <w:tcPr>
            <w:tcW w:w="82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57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是否邀请投标人验收</w:t>
            </w:r>
          </w:p>
        </w:tc>
        <w:tc>
          <w:tcPr>
            <w:tcW w:w="624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5</w:t>
            </w:r>
          </w:p>
        </w:tc>
        <w:tc>
          <w:tcPr>
            <w:tcW w:w="82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57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履约验收方式</w:t>
            </w:r>
          </w:p>
        </w:tc>
        <w:tc>
          <w:tcPr>
            <w:tcW w:w="624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1、期次1，说明：按招标文件、合同要求验收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6</w:t>
            </w:r>
          </w:p>
        </w:tc>
        <w:tc>
          <w:tcPr>
            <w:tcW w:w="82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57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合同支付方式</w:t>
            </w:r>
          </w:p>
        </w:tc>
        <w:tc>
          <w:tcPr>
            <w:tcW w:w="624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1、合同签订后一个月内成交人开具正规发票，达到付款条件起30日内，支付合同总金额的33.30%</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2、合同签订一年后成交人开具正规发票，达到付款条件起30日内，支付合同总金额的33.30%</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3、合同签订两年后成交人开具正规发票，达到付款条件起30日内，支付合同总金额的33.40%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7</w:t>
            </w:r>
          </w:p>
        </w:tc>
        <w:tc>
          <w:tcPr>
            <w:tcW w:w="82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575" w:type="dxa"/>
            <w:vAlign w:val="center"/>
          </w:tcPr>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履约保证金</w:t>
            </w:r>
          </w:p>
        </w:tc>
        <w:tc>
          <w:tcPr>
            <w:tcW w:w="6240" w:type="dxa"/>
          </w:tcPr>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不缴纳</w:t>
            </w:r>
          </w:p>
        </w:tc>
      </w:tr>
    </w:tbl>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其他商务要求</w:t>
      </w:r>
    </w:p>
    <w:p>
      <w:pPr>
        <w:pStyle w:val="10"/>
        <w:spacing w:line="400" w:lineRule="exact"/>
        <w:ind w:firstLine="480"/>
        <w:rPr>
          <w:rFonts w:hint="default" w:ascii="宋体" w:hAnsi="宋体" w:eastAsia="宋体" w:cs="宋体"/>
          <w:color w:val="auto"/>
          <w:sz w:val="24"/>
          <w:szCs w:val="24"/>
        </w:rPr>
      </w:pPr>
      <w:r>
        <w:rPr>
          <w:rFonts w:ascii="宋体" w:hAnsi="宋体" w:eastAsia="宋体" w:cs="宋体"/>
          <w:b/>
          <w:color w:val="auto"/>
          <w:sz w:val="24"/>
          <w:szCs w:val="24"/>
          <w:u w:val="single"/>
        </w:rPr>
        <w:t>注：以下商务要求均为“★”标示的内容，为不允许负偏离的实质性要求。</w:t>
      </w:r>
    </w:p>
    <w:p>
      <w:pPr>
        <w:pStyle w:val="10"/>
        <w:spacing w:line="400" w:lineRule="exact"/>
        <w:rPr>
          <w:rFonts w:hint="default" w:ascii="宋体" w:hAnsi="宋体" w:eastAsia="宋体" w:cs="宋体"/>
          <w:color w:val="auto"/>
          <w:sz w:val="24"/>
          <w:szCs w:val="24"/>
        </w:rPr>
      </w:pPr>
      <w:r>
        <w:rPr>
          <w:rFonts w:ascii="宋体" w:hAnsi="宋体" w:eastAsia="宋体" w:cs="宋体"/>
          <w:b/>
          <w:color w:val="auto"/>
          <w:sz w:val="24"/>
          <w:szCs w:val="24"/>
          <w:shd w:val="clear" w:color="auto" w:fill="FFFFFF"/>
        </w:rPr>
        <w:t>8、违约责任</w:t>
      </w:r>
    </w:p>
    <w:p>
      <w:pPr>
        <w:pStyle w:val="10"/>
        <w:spacing w:line="400" w:lineRule="exact"/>
        <w:ind w:left="480" w:hanging="480" w:hangingChars="200"/>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8.1因中标人原因造成采购合同无法按时签订，视为中标人违约，采购人有权没收其投标保证金，如投标保证金不能弥补中标人违约对采购人造成的损失的，中标人还需另行支付相应的赔偿。</w:t>
      </w:r>
    </w:p>
    <w:p>
      <w:pPr>
        <w:pStyle w:val="10"/>
        <w:spacing w:line="400" w:lineRule="exact"/>
        <w:ind w:left="480" w:hanging="480" w:hangingChars="200"/>
        <w:rPr>
          <w:rFonts w:hint="default" w:ascii="宋体" w:hAnsi="宋体" w:eastAsia="宋体" w:cs="宋体"/>
          <w:color w:val="auto"/>
          <w:sz w:val="24"/>
          <w:szCs w:val="24"/>
        </w:rPr>
      </w:pPr>
      <w:r>
        <w:rPr>
          <w:rFonts w:ascii="宋体" w:hAnsi="宋体" w:eastAsia="宋体" w:cs="宋体"/>
          <w:color w:val="auto"/>
          <w:sz w:val="24"/>
          <w:szCs w:val="24"/>
          <w:shd w:val="clear" w:color="auto" w:fill="FFFFFF"/>
        </w:rPr>
        <w:t>8.2 在签订采购供货合同之后，中标人要求解除合同的，视为中标人违约，对采购人造成的损失的，中标人需支付相应的赔偿。因中标人原因发生重大质量事故，除依约承担赔偿责任外，还将按有关质量管理办法规定执行。同时，采购人有权保留更换中标人的权利，并报相关行政主管部门处罚。在明确违约责任后，中标人应在接到书面通知书起七天内支付违约金、赔偿金等。</w:t>
      </w:r>
    </w:p>
    <w:p>
      <w:pPr>
        <w:pStyle w:val="10"/>
        <w:spacing w:line="400" w:lineRule="exact"/>
        <w:ind w:left="480" w:hanging="480" w:hangingChars="200"/>
        <w:rPr>
          <w:rFonts w:hint="default" w:ascii="宋体" w:hAnsi="宋体" w:eastAsia="宋体" w:cs="宋体"/>
          <w:color w:val="auto"/>
          <w:sz w:val="24"/>
          <w:szCs w:val="24"/>
        </w:rPr>
      </w:pPr>
      <w:r>
        <w:rPr>
          <w:rFonts w:ascii="宋体" w:hAnsi="宋体" w:eastAsia="宋体" w:cs="宋体"/>
          <w:color w:val="auto"/>
          <w:sz w:val="24"/>
          <w:szCs w:val="24"/>
        </w:rPr>
        <w:t>8.3 本项目不允许中标人以任何名义和理由进行转包，如有发现，采购人有权单方终止合同，视为中标人违约，没收投标保证金。如投标保证金不能弥补中标人违约对采购人造成的损失的，中标人还需另行支付相应的赔偿。</w:t>
      </w:r>
    </w:p>
    <w:p>
      <w:pPr>
        <w:pStyle w:val="10"/>
        <w:spacing w:line="400" w:lineRule="exact"/>
        <w:rPr>
          <w:rFonts w:hint="default" w:ascii="宋体" w:hAnsi="宋体" w:eastAsia="宋体" w:cs="宋体"/>
          <w:color w:val="auto"/>
          <w:sz w:val="24"/>
          <w:szCs w:val="24"/>
        </w:rPr>
      </w:pPr>
      <w:r>
        <w:rPr>
          <w:rFonts w:ascii="宋体" w:hAnsi="宋体" w:eastAsia="宋体" w:cs="宋体"/>
          <w:b/>
          <w:color w:val="auto"/>
          <w:sz w:val="24"/>
          <w:szCs w:val="24"/>
        </w:rPr>
        <w:t>9、专利权及知识产权</w:t>
      </w:r>
    </w:p>
    <w:p>
      <w:pPr>
        <w:pStyle w:val="10"/>
        <w:spacing w:line="400" w:lineRule="exact"/>
        <w:ind w:left="480" w:hanging="480" w:hangingChars="200"/>
        <w:rPr>
          <w:rFonts w:hint="default" w:ascii="宋体" w:hAnsi="宋体" w:eastAsia="宋体" w:cs="宋体"/>
          <w:color w:val="auto"/>
          <w:sz w:val="24"/>
          <w:szCs w:val="24"/>
        </w:rPr>
      </w:pPr>
      <w:r>
        <w:rPr>
          <w:rFonts w:ascii="宋体" w:hAnsi="宋体" w:eastAsia="宋体" w:cs="宋体"/>
          <w:color w:val="auto"/>
          <w:sz w:val="24"/>
          <w:szCs w:val="24"/>
        </w:rPr>
        <w:t>9.1中标人应保证采购人不受到第三方关于侵犯知识产权及专利权、商标权或工业设计权等知识产权方面的指控，若任何第三方提出此方面指控均与采购人无关，中标人应与第三方交涉，并承担可能发生的一切法律责任、费用和后果；若采购人因此而遭致损失，则投标人应赔偿该损失。</w:t>
      </w:r>
    </w:p>
    <w:p>
      <w:pPr>
        <w:pStyle w:val="10"/>
        <w:spacing w:line="400" w:lineRule="exact"/>
        <w:rPr>
          <w:rFonts w:hint="default" w:ascii="宋体" w:hAnsi="宋体" w:eastAsia="宋体" w:cs="宋体"/>
          <w:color w:val="auto"/>
          <w:sz w:val="24"/>
          <w:szCs w:val="24"/>
        </w:rPr>
      </w:pPr>
      <w:r>
        <w:rPr>
          <w:rFonts w:ascii="宋体" w:hAnsi="宋体" w:eastAsia="宋体" w:cs="宋体"/>
          <w:b/>
          <w:color w:val="auto"/>
          <w:sz w:val="24"/>
          <w:szCs w:val="24"/>
        </w:rPr>
        <w:t>10、保密条款</w:t>
      </w:r>
    </w:p>
    <w:p>
      <w:pPr>
        <w:pStyle w:val="10"/>
        <w:spacing w:line="400" w:lineRule="exact"/>
        <w:ind w:left="480" w:hanging="480" w:hangingChars="200"/>
        <w:rPr>
          <w:rFonts w:hint="default" w:ascii="宋体" w:hAnsi="宋体" w:eastAsia="宋体" w:cs="宋体"/>
          <w:color w:val="auto"/>
          <w:sz w:val="24"/>
          <w:szCs w:val="24"/>
        </w:rPr>
      </w:pPr>
      <w:r>
        <w:rPr>
          <w:rFonts w:ascii="宋体" w:hAnsi="宋体" w:eastAsia="宋体" w:cs="宋体"/>
          <w:color w:val="auto"/>
          <w:sz w:val="24"/>
          <w:szCs w:val="24"/>
        </w:rPr>
        <w:t>10.1中标人应当对本项目的内容、因履行本项目或在本项目执行期间知悉的或收到的采购人的财务、技术、产品信息或其他工作上的文件资料、工作内容等予以保密，不得向本任何第三方披露，严格履行保密义务。</w:t>
      </w:r>
    </w:p>
    <w:p>
      <w:pPr>
        <w:pStyle w:val="10"/>
        <w:spacing w:line="400" w:lineRule="exact"/>
        <w:ind w:left="480" w:hanging="480" w:hangingChars="200"/>
        <w:rPr>
          <w:rFonts w:hint="default" w:ascii="宋体" w:hAnsi="宋体" w:eastAsia="宋体" w:cs="宋体"/>
          <w:color w:val="auto"/>
          <w:sz w:val="24"/>
          <w:szCs w:val="24"/>
        </w:rPr>
      </w:pPr>
      <w:r>
        <w:rPr>
          <w:rFonts w:ascii="宋体" w:hAnsi="宋体" w:eastAsia="宋体" w:cs="宋体"/>
          <w:color w:val="auto"/>
          <w:sz w:val="24"/>
          <w:szCs w:val="24"/>
        </w:rPr>
        <w:t>10.2投标人违反本条约定泄露采购人的涉密信息的，应承担相应的法律责任，造成采购人损失的，投标人应当依法承担赔偿责任。</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10.3本条款不因合同届满或解除而失效。</w:t>
      </w:r>
    </w:p>
    <w:p>
      <w:pPr>
        <w:pStyle w:val="10"/>
        <w:spacing w:line="400" w:lineRule="exact"/>
        <w:rPr>
          <w:rFonts w:hint="default" w:ascii="宋体" w:hAnsi="宋体" w:eastAsia="宋体" w:cs="宋体"/>
          <w:color w:val="auto"/>
          <w:sz w:val="24"/>
          <w:szCs w:val="24"/>
        </w:rPr>
      </w:pPr>
      <w:r>
        <w:rPr>
          <w:rFonts w:ascii="宋体" w:hAnsi="宋体" w:eastAsia="宋体" w:cs="宋体"/>
          <w:b/>
          <w:color w:val="auto"/>
          <w:sz w:val="24"/>
          <w:szCs w:val="24"/>
        </w:rPr>
        <w:t>11、廉政条款</w:t>
      </w:r>
    </w:p>
    <w:p>
      <w:pPr>
        <w:pStyle w:val="10"/>
        <w:spacing w:line="400" w:lineRule="exact"/>
        <w:ind w:firstLine="465"/>
        <w:rPr>
          <w:rFonts w:hint="default" w:ascii="宋体" w:hAnsi="宋体" w:eastAsia="宋体" w:cs="宋体"/>
          <w:color w:val="auto"/>
          <w:sz w:val="24"/>
          <w:szCs w:val="24"/>
        </w:rPr>
      </w:pPr>
      <w:r>
        <w:rPr>
          <w:rFonts w:ascii="宋体" w:hAnsi="宋体" w:eastAsia="宋体" w:cs="宋体"/>
          <w:color w:val="auto"/>
          <w:sz w:val="24"/>
          <w:szCs w:val="24"/>
        </w:rPr>
        <w:t>投标人及其工作人员不得有以任何形式行贿采购人工作人员的行为，若发现经被核查属实的，采购人有权解除合同且不退还履约保证金，情节严重的，投标人及其工作人员还要承担相应的法律责任；采购人及其工作人员不得索要或接受投标人的礼金及吃请等，如有违反廉政纪律等行为的，依据有关规定给予党纪、政纪或组织处理；情节严重的，还应承担相应的法律责任。</w:t>
      </w:r>
    </w:p>
    <w:p>
      <w:pPr>
        <w:pStyle w:val="10"/>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四、其他事项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2、其他：</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无</w:t>
      </w:r>
    </w:p>
    <w:p>
      <w:pPr>
        <w:pStyle w:val="10"/>
        <w:spacing w:line="400" w:lineRule="exact"/>
        <w:rPr>
          <w:rFonts w:hint="default"/>
          <w:color w:val="auto"/>
        </w:rPr>
      </w:pPr>
      <w:r>
        <w:rPr>
          <w:rFonts w:ascii="宋体" w:hAnsi="宋体" w:eastAsia="宋体" w:cs="宋体"/>
          <w:color w:val="auto"/>
          <w:sz w:val="24"/>
          <w:szCs w:val="24"/>
        </w:rPr>
        <w:br w:type="textWrapping"/>
      </w:r>
      <w:r>
        <w:rPr>
          <w:color w:val="auto"/>
        </w:rPr>
        <w:br w:type="page"/>
      </w:r>
    </w:p>
    <w:p>
      <w:pPr>
        <w:pStyle w:val="10"/>
        <w:spacing w:line="400" w:lineRule="exact"/>
        <w:jc w:val="center"/>
        <w:outlineLvl w:val="1"/>
        <w:rPr>
          <w:rFonts w:hint="default" w:ascii="宋体" w:hAnsi="宋体" w:eastAsia="宋体" w:cs="宋体"/>
          <w:color w:val="auto"/>
          <w:sz w:val="32"/>
          <w:szCs w:val="32"/>
        </w:rPr>
      </w:pPr>
      <w:r>
        <w:rPr>
          <w:rFonts w:ascii="宋体" w:hAnsi="宋体" w:eastAsia="宋体" w:cs="宋体"/>
          <w:b/>
          <w:color w:val="auto"/>
          <w:sz w:val="32"/>
          <w:szCs w:val="32"/>
        </w:rPr>
        <w:t>第六章 政府采购合同</w:t>
      </w:r>
    </w:p>
    <w:p>
      <w:pPr>
        <w:pStyle w:val="10"/>
        <w:spacing w:line="400" w:lineRule="exact"/>
        <w:jc w:val="center"/>
        <w:outlineLvl w:val="2"/>
        <w:rPr>
          <w:rFonts w:hint="default" w:ascii="宋体" w:hAnsi="宋体" w:eastAsia="宋体" w:cs="宋体"/>
          <w:color w:val="auto"/>
          <w:sz w:val="24"/>
          <w:szCs w:val="24"/>
        </w:rPr>
      </w:pPr>
      <w:r>
        <w:rPr>
          <w:rFonts w:ascii="宋体" w:hAnsi="宋体" w:eastAsia="宋体" w:cs="宋体"/>
          <w:b/>
          <w:color w:val="auto"/>
          <w:sz w:val="32"/>
          <w:szCs w:val="32"/>
        </w:rPr>
        <w:t>参考文本</w:t>
      </w: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合同编号：</w:t>
      </w:r>
    </w:p>
    <w:p>
      <w:pPr>
        <w:pStyle w:val="10"/>
        <w:spacing w:line="400" w:lineRule="exact"/>
        <w:jc w:val="center"/>
        <w:outlineLvl w:val="1"/>
        <w:rPr>
          <w:rFonts w:hint="default" w:ascii="宋体" w:hAnsi="宋体" w:eastAsia="宋体" w:cs="宋体"/>
          <w:color w:val="auto"/>
          <w:sz w:val="32"/>
          <w:szCs w:val="32"/>
        </w:rPr>
      </w:pPr>
      <w:r>
        <w:rPr>
          <w:rFonts w:ascii="宋体" w:hAnsi="宋体" w:eastAsia="宋体" w:cs="宋体"/>
          <w:b/>
          <w:color w:val="auto"/>
          <w:sz w:val="32"/>
          <w:szCs w:val="32"/>
        </w:rPr>
        <w:t>福建省政府采购合同（服务类）</w:t>
      </w:r>
    </w:p>
    <w:p>
      <w:pPr>
        <w:pStyle w:val="10"/>
        <w:spacing w:line="400" w:lineRule="exact"/>
        <w:jc w:val="center"/>
        <w:outlineLvl w:val="3"/>
        <w:rPr>
          <w:rFonts w:hint="default" w:ascii="宋体" w:hAnsi="宋体" w:eastAsia="宋体" w:cs="宋体"/>
          <w:b/>
          <w:color w:val="auto"/>
          <w:sz w:val="24"/>
          <w:szCs w:val="24"/>
        </w:rPr>
      </w:pPr>
      <w:r>
        <w:rPr>
          <w:rFonts w:ascii="宋体" w:hAnsi="宋体" w:eastAsia="宋体" w:cs="宋体"/>
          <w:b/>
          <w:color w:val="auto"/>
          <w:sz w:val="24"/>
          <w:szCs w:val="24"/>
        </w:rPr>
        <w:t>编制说明</w:t>
      </w:r>
    </w:p>
    <w:p>
      <w:pPr>
        <w:pStyle w:val="10"/>
        <w:spacing w:line="400" w:lineRule="exact"/>
        <w:jc w:val="center"/>
        <w:outlineLvl w:val="3"/>
        <w:rPr>
          <w:rFonts w:hint="default" w:ascii="宋体" w:hAnsi="宋体" w:eastAsia="宋体" w:cs="宋体"/>
          <w:b/>
          <w:color w:val="auto"/>
          <w:sz w:val="24"/>
          <w:szCs w:val="24"/>
        </w:rPr>
      </w:pP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1.签订合同应遵守《中华人民共和国政府采购法》及其实施条例、《中华人民共和国民法典》等法律法规及其他有关规定。</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3.政府有关主管部门对若干合同有规范文本的，可使用相应合同文本。</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4.本合同范本仅供参考，采购人应当根据采购项目的实际需求对合同条款进行修改、补充。</w:t>
      </w: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甲方：</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住所地：________________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联系人：________________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联系电话：______________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传真：________________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电子邮箱：________________</w:t>
      </w: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乙方：________________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住所地：________________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联系人：______________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联系电话：______________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传真：________________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电子邮箱：________________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根据项目编号为___________的__________项目（以下简称：“本项目”）的采购结果，遵循平等、自愿、公平和诚实信用的原则，双方签署本合同，具体内容如下：</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一、合同组成部分</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1.1本合同条款及附件；</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1.2采购文件及其附件、补充文件；</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1.3乙方的响应文件及其附件、补充文件；</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1.4其他文件或材料：</w:t>
      </w:r>
    </w:p>
    <w:p>
      <w:pPr>
        <w:pStyle w:val="10"/>
        <w:spacing w:line="400" w:lineRule="exact"/>
        <w:outlineLvl w:val="3"/>
        <w:rPr>
          <w:rFonts w:hint="default" w:ascii="宋体" w:hAnsi="宋体" w:eastAsia="宋体" w:cs="宋体"/>
          <w:b/>
          <w:color w:val="auto"/>
          <w:sz w:val="24"/>
          <w:szCs w:val="24"/>
        </w:rPr>
      </w:pPr>
      <w:r>
        <w:rPr>
          <w:rFonts w:ascii="宋体" w:hAnsi="宋体" w:eastAsia="宋体" w:cs="宋体"/>
          <w:b/>
          <w:color w:val="auto"/>
          <w:sz w:val="24"/>
          <w:szCs w:val="24"/>
        </w:rPr>
        <w:t>二、合同标的</w:t>
      </w:r>
    </w:p>
    <w:p>
      <w:pPr>
        <w:pStyle w:val="10"/>
        <w:spacing w:line="400" w:lineRule="exact"/>
        <w:outlineLvl w:val="3"/>
        <w:rPr>
          <w:rFonts w:hint="default" w:ascii="宋体" w:hAnsi="宋体" w:eastAsia="宋体" w:cs="宋体"/>
          <w:b/>
          <w:color w:val="auto"/>
          <w:sz w:val="24"/>
          <w:szCs w:val="24"/>
        </w:rPr>
      </w:pP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三、价格形式及合同价款</w:t>
      </w:r>
    </w:p>
    <w:p>
      <w:pPr>
        <w:pStyle w:val="10"/>
        <w:spacing w:line="400" w:lineRule="exact"/>
        <w:outlineLvl w:val="4"/>
        <w:rPr>
          <w:rFonts w:hint="default" w:ascii="宋体" w:hAnsi="宋体" w:eastAsia="宋体" w:cs="宋体"/>
          <w:color w:val="auto"/>
          <w:sz w:val="24"/>
          <w:szCs w:val="24"/>
        </w:rPr>
      </w:pPr>
      <w:r>
        <w:rPr>
          <w:rFonts w:ascii="宋体" w:hAnsi="宋体" w:eastAsia="宋体" w:cs="宋体"/>
          <w:b/>
          <w:color w:val="auto"/>
          <w:sz w:val="24"/>
          <w:szCs w:val="24"/>
        </w:rPr>
        <w:t>3.1价格形式</w:t>
      </w: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固定单价合同。完成约定服务事项的含税合同单价为：人民币（大写）元（￥_____________元）。</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固定总价合同。完成约定服务事项的含税服务费用为：人民币（大写）元（￥_____________元）。</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其他方式。</w:t>
      </w:r>
    </w:p>
    <w:p>
      <w:pPr>
        <w:pStyle w:val="10"/>
        <w:spacing w:line="400" w:lineRule="exact"/>
        <w:rPr>
          <w:rFonts w:hint="default" w:ascii="宋体" w:hAnsi="宋体" w:eastAsia="宋体" w:cs="宋体"/>
          <w:color w:val="auto"/>
          <w:sz w:val="24"/>
          <w:szCs w:val="24"/>
        </w:rPr>
      </w:pPr>
    </w:p>
    <w:p>
      <w:pPr>
        <w:pStyle w:val="10"/>
        <w:spacing w:line="400" w:lineRule="exact"/>
        <w:outlineLvl w:val="4"/>
        <w:rPr>
          <w:rFonts w:hint="default" w:ascii="宋体" w:hAnsi="宋体" w:eastAsia="宋体" w:cs="宋体"/>
          <w:color w:val="auto"/>
          <w:sz w:val="24"/>
          <w:szCs w:val="24"/>
        </w:rPr>
      </w:pPr>
      <w:r>
        <w:rPr>
          <w:rFonts w:ascii="宋体" w:hAnsi="宋体" w:eastAsia="宋体" w:cs="宋体"/>
          <w:b/>
          <w:color w:val="auto"/>
          <w:sz w:val="24"/>
          <w:szCs w:val="24"/>
        </w:rPr>
        <w:t>3.2合同价款包含范围</w:t>
      </w:r>
    </w:p>
    <w:p>
      <w:pPr>
        <w:pStyle w:val="10"/>
        <w:spacing w:line="400" w:lineRule="exact"/>
        <w:outlineLvl w:val="4"/>
        <w:rPr>
          <w:rFonts w:hint="default" w:ascii="宋体" w:hAnsi="宋体" w:eastAsia="宋体" w:cs="宋体"/>
          <w:color w:val="auto"/>
          <w:sz w:val="24"/>
          <w:szCs w:val="24"/>
        </w:rPr>
      </w:pPr>
      <w:r>
        <w:rPr>
          <w:rFonts w:ascii="宋体" w:hAnsi="宋体" w:eastAsia="宋体" w:cs="宋体"/>
          <w:b/>
          <w:color w:val="auto"/>
          <w:sz w:val="24"/>
          <w:szCs w:val="24"/>
        </w:rPr>
        <w:t>3.3其他需说明的事项：</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四、合同标的及服务范围、地点和时间</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4.1项目名称：_____________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4.2服务范围：_____________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4.3服务地点：_____________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4.4服务完成时间：_____________</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五、服务内容、质量标准和要求</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5.1服务工作量的计量方式：_____________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5.2服务内容：_____________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5.3技术保障、服务人员组成、所涉及的货物的质量标准：</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（1）服务技术保障：_____________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（2）服务人员组成：_____________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（3）服务设备及物资投入及质量标准：_____________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5.4服务质量标准及要求：</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5.4.3其他要求：</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六、服务履约验收或考核</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七、甲方的权利与义务</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7.1甲方委派___________为联系人，联系方式___________，负责与乙方联系。如甲方联系人发生变更，甲方应书面告知乙方。</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7.2甲方应为乙方开展服务工作提供必要的工作条件，以及对内对外沟通和配合协助。</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7.3甲方应于___________之前提供服务所需的全部资料，并对所提供材料真实性、完整性、合法性负责。</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7.5甲方应按本合同约定及时足额支付服务费用及相关费用。</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7.6其他</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八、乙方的权利与义务</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8.1乙方委派___________为联系人，联系方式___________，负责与甲方联系。如乙方联系人发生变更，乙方应书面告知甲方</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8.2乙方应国家法律法规和{{乙方的权利与义务-响应要求-福建}}等要求开展{{乙方的权利与义务-开展服务-福建}}服务；</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8.3乙方及其所委派服务人员应按标准或协议约定方式出具服务成果，对并其真实性和合法性负法律责任；</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8.4乙方对执行业务过程中知悉的国家秘密或甲方的商业秘密保密。除非国家法律法规及行业规范另有规定,或经甲方同意,乙方不得将其知悉的商业秘密和甲方提供的资料对外泄露。</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8.5乙方对服务业务应当单独建档，保存完整的工作记录，并对服务过程使用和暂存甲方的文件、材料和财物应当妥善保管。</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8.6服务工作结束后,乙方将根据情况对甲方服务相关的管理制度及其他事项等提出改进意见。</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8.7其他</w:t>
      </w:r>
    </w:p>
    <w:p>
      <w:pPr>
        <w:pStyle w:val="10"/>
        <w:spacing w:line="400" w:lineRule="exact"/>
        <w:outlineLvl w:val="3"/>
        <w:rPr>
          <w:rFonts w:hint="default" w:ascii="宋体" w:hAnsi="宋体" w:eastAsia="宋体" w:cs="宋体"/>
          <w:b/>
          <w:color w:val="auto"/>
          <w:sz w:val="24"/>
          <w:szCs w:val="24"/>
        </w:rPr>
      </w:pPr>
      <w:r>
        <w:rPr>
          <w:rFonts w:ascii="宋体" w:hAnsi="宋体" w:eastAsia="宋体" w:cs="宋体"/>
          <w:b/>
          <w:color w:val="auto"/>
          <w:sz w:val="24"/>
          <w:szCs w:val="24"/>
        </w:rPr>
        <w:t>九、资金支付方式、时间和条件</w:t>
      </w:r>
    </w:p>
    <w:p>
      <w:pPr>
        <w:pStyle w:val="10"/>
        <w:spacing w:line="400" w:lineRule="exact"/>
        <w:outlineLvl w:val="3"/>
        <w:rPr>
          <w:rFonts w:hint="default" w:ascii="宋体" w:hAnsi="宋体" w:eastAsia="宋体" w:cs="宋体"/>
          <w:b/>
          <w:color w:val="auto"/>
          <w:sz w:val="24"/>
          <w:szCs w:val="24"/>
        </w:rPr>
      </w:pP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十、履约保证金</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□有，□无。具体如下：（按照采购文件规定填写）。</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10.1乙方向甲方缴纳人民币 / 元作为本合同的履约保证金。</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10.2履约保证金缴纳形式：支票/汇票/电汇/保函等非现金形式。</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10.3履约保证金合同履行完毕前有效，合同履行完毕后一次性结清退还。</w:t>
      </w:r>
    </w:p>
    <w:p>
      <w:pPr>
        <w:pStyle w:val="10"/>
        <w:spacing w:line="400" w:lineRule="exact"/>
        <w:outlineLvl w:val="3"/>
        <w:rPr>
          <w:rFonts w:hint="default" w:ascii="宋体" w:hAnsi="宋体" w:eastAsia="宋体" w:cs="宋体"/>
          <w:b/>
          <w:color w:val="auto"/>
          <w:sz w:val="24"/>
          <w:szCs w:val="24"/>
        </w:rPr>
      </w:pPr>
      <w:r>
        <w:rPr>
          <w:rFonts w:ascii="宋体" w:hAnsi="宋体" w:eastAsia="宋体" w:cs="宋体"/>
          <w:b/>
          <w:color w:val="auto"/>
          <w:sz w:val="24"/>
          <w:szCs w:val="24"/>
        </w:rPr>
        <w:t>十一、合同期限</w:t>
      </w:r>
    </w:p>
    <w:p>
      <w:pPr>
        <w:pStyle w:val="10"/>
        <w:spacing w:line="400" w:lineRule="exact"/>
        <w:outlineLvl w:val="3"/>
        <w:rPr>
          <w:rFonts w:hint="default" w:ascii="宋体" w:hAnsi="宋体" w:eastAsia="宋体" w:cs="宋体"/>
          <w:b/>
          <w:color w:val="auto"/>
          <w:sz w:val="24"/>
          <w:szCs w:val="24"/>
        </w:rPr>
      </w:pP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十二、保密条款</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12.1对于在采购和合同履行过程中所获悉的属于保密的内容，甲、乙双方均负有保密义务。</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12.2其他</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十三、违约责任</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13.1甲方违约责任</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（1）甲方无正当理由拒绝乙方提供合格服务的，甲方应向乙方偿付所拒收合同总价________的违约金</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（2）甲方无故逾期验收和办理合同款项支付手续的,甲方应按逾期付款总额每日________向乙方支付违约金。</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（3）其他违约情形</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13.2乙方违约责任</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（2）乙方所履行的服务不符合合同规定及《采购文件》规定标准的，甲方有权拒绝，乙方愿意整改但逾期履行的，按乙方逾期履行处理。乙方拒绝整改的，视为“乙方不按合同约定履约”</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（3）乙方不按合同约定履约的，甲方可以解除采购合同，并对乙方已缴纳的履约保证金作“不予退还”处理。同时，乙方须按以下约定向甲方支付违约金：</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（4）其他违约情形</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十四、不可抗力事件处理</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十五、解决争议的方法</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15.1甲、乙双方协商解决。</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15.2若协商解决不成，则通过下列途径之一解决：</w:t>
      </w: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□提交仲裁委员会仲裁，具体如下：</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□向人民法院提起诉讼，具体如下：</w:t>
      </w:r>
    </w:p>
    <w:p>
      <w:pPr>
        <w:pStyle w:val="10"/>
        <w:spacing w:line="400" w:lineRule="exact"/>
        <w:outlineLvl w:val="3"/>
        <w:rPr>
          <w:rFonts w:hint="default" w:ascii="宋体" w:hAnsi="宋体" w:eastAsia="宋体" w:cs="宋体"/>
          <w:b/>
          <w:color w:val="auto"/>
          <w:sz w:val="24"/>
          <w:szCs w:val="24"/>
        </w:rPr>
      </w:pPr>
      <w:r>
        <w:rPr>
          <w:rFonts w:ascii="宋体" w:hAnsi="宋体" w:eastAsia="宋体" w:cs="宋体"/>
          <w:b/>
          <w:color w:val="auto"/>
          <w:sz w:val="24"/>
          <w:szCs w:val="24"/>
        </w:rPr>
        <w:t>十六、合同其他条款</w:t>
      </w:r>
    </w:p>
    <w:p>
      <w:pPr>
        <w:pStyle w:val="10"/>
        <w:spacing w:line="400" w:lineRule="exact"/>
        <w:outlineLvl w:val="3"/>
        <w:rPr>
          <w:rFonts w:hint="default" w:ascii="宋体" w:hAnsi="宋体" w:eastAsia="宋体" w:cs="宋体"/>
          <w:b/>
          <w:color w:val="auto"/>
          <w:sz w:val="24"/>
          <w:szCs w:val="24"/>
        </w:rPr>
      </w:pPr>
    </w:p>
    <w:p>
      <w:pPr>
        <w:pStyle w:val="10"/>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十七、其他约定</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17.1合同文件与本合同具有同等法律效力。</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17.3本合同未尽事宜，遵照《中华人民共和国民法典》有关条文执行。</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17.4本合同正本一式_______份，具有同等法律效力，甲方、乙方各执_______份；副本_______份，_______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17.5本合同已用于政府采购合同融资，为本项目提供合同融资的金融机构为：_______，甲乙双方应当按照融资合同的约定进行资金使用及款项支付。</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中标（成交）供应商应于采购合同签订之日起_______内，向发放政采贷的金融机构提交政府采购中标（成交）通知书和政府采购合同，贷款金额以政府采购合同金额为限。</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17.6其他</w:t>
      </w:r>
    </w:p>
    <w:p>
      <w:pPr>
        <w:pStyle w:val="10"/>
        <w:spacing w:line="400" w:lineRule="exact"/>
        <w:outlineLvl w:val="3"/>
        <w:rPr>
          <w:rFonts w:hint="default" w:ascii="宋体" w:hAnsi="宋体" w:eastAsia="宋体" w:cs="宋体"/>
          <w:b/>
          <w:color w:val="auto"/>
          <w:sz w:val="24"/>
          <w:szCs w:val="24"/>
        </w:rPr>
      </w:pPr>
      <w:r>
        <w:rPr>
          <w:rFonts w:ascii="宋体" w:hAnsi="宋体" w:eastAsia="宋体" w:cs="宋体"/>
          <w:b/>
          <w:color w:val="auto"/>
          <w:sz w:val="24"/>
          <w:szCs w:val="24"/>
        </w:rPr>
        <w:t>十八、合同附件</w:t>
      </w:r>
    </w:p>
    <w:p>
      <w:pPr>
        <w:pStyle w:val="10"/>
        <w:spacing w:line="400" w:lineRule="exact"/>
        <w:outlineLvl w:val="3"/>
        <w:rPr>
          <w:rFonts w:hint="default" w:ascii="宋体" w:hAnsi="宋体" w:eastAsia="宋体" w:cs="宋体"/>
          <w:b/>
          <w:color w:val="auto"/>
          <w:sz w:val="24"/>
          <w:szCs w:val="24"/>
        </w:rPr>
      </w:pPr>
    </w:p>
    <w:p>
      <w:pPr>
        <w:pStyle w:val="10"/>
        <w:spacing w:line="400" w:lineRule="exact"/>
        <w:outlineLvl w:val="3"/>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甲方（采购人）：</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法定（授权）代表人：</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纳税人识别号：</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开户银行：</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账号：</w:t>
      </w: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乙方（中标或成交人）：</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法定（授权）代表人：</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纳税人识别号：</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开户银行：</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账号：</w:t>
      </w:r>
    </w:p>
    <w:p>
      <w:pPr>
        <w:pStyle w:val="10"/>
        <w:spacing w:line="400" w:lineRule="exact"/>
        <w:rPr>
          <w:rFonts w:hint="default" w:ascii="宋体" w:hAnsi="宋体" w:eastAsia="宋体" w:cs="宋体"/>
          <w:color w:val="auto"/>
          <w:sz w:val="24"/>
          <w:szCs w:val="24"/>
        </w:rPr>
      </w:pP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签订地点：_____________</w:t>
      </w:r>
    </w:p>
    <w:p>
      <w:pPr>
        <w:pStyle w:val="10"/>
        <w:spacing w:line="400" w:lineRule="exact"/>
        <w:rPr>
          <w:rFonts w:hint="default" w:ascii="宋体" w:hAnsi="宋体" w:eastAsia="宋体" w:cs="宋体"/>
          <w:color w:val="auto"/>
          <w:sz w:val="24"/>
          <w:szCs w:val="24"/>
        </w:rPr>
      </w:pPr>
      <w:r>
        <w:rPr>
          <w:rFonts w:ascii="宋体" w:hAnsi="宋体" w:eastAsia="宋体" w:cs="宋体"/>
          <w:color w:val="auto"/>
          <w:sz w:val="24"/>
          <w:szCs w:val="24"/>
        </w:rPr>
        <w:t>签订日期：____年___月___日</w:t>
      </w:r>
    </w:p>
    <w:p>
      <w:pPr>
        <w:pStyle w:val="10"/>
        <w:spacing w:line="400" w:lineRule="exact"/>
        <w:jc w:val="both"/>
        <w:rPr>
          <w:rFonts w:hint="default" w:ascii="宋体" w:hAnsi="宋体" w:eastAsia="宋体" w:cs="宋体"/>
          <w:color w:val="auto"/>
          <w:sz w:val="24"/>
          <w:szCs w:val="24"/>
        </w:rPr>
      </w:pPr>
    </w:p>
    <w:p>
      <w:pPr>
        <w:pStyle w:val="10"/>
        <w:spacing w:line="400" w:lineRule="exact"/>
        <w:jc w:val="both"/>
        <w:rPr>
          <w:rFonts w:hint="default" w:ascii="宋体" w:hAnsi="宋体" w:eastAsia="宋体" w:cs="宋体"/>
          <w:color w:val="auto"/>
          <w:sz w:val="24"/>
          <w:szCs w:val="24"/>
        </w:rPr>
      </w:pPr>
    </w:p>
    <w:p>
      <w:pPr>
        <w:pStyle w:val="10"/>
        <w:spacing w:line="400" w:lineRule="exact"/>
        <w:jc w:val="center"/>
        <w:outlineLvl w:val="1"/>
        <w:rPr>
          <w:rFonts w:hint="default" w:ascii="宋体" w:hAnsi="宋体" w:eastAsia="宋体" w:cs="宋体"/>
          <w:b/>
          <w:color w:val="auto"/>
          <w:sz w:val="24"/>
          <w:szCs w:val="24"/>
        </w:rPr>
      </w:pPr>
    </w:p>
    <w:p>
      <w:pPr>
        <w:pStyle w:val="10"/>
        <w:spacing w:line="400" w:lineRule="exact"/>
        <w:jc w:val="center"/>
        <w:outlineLvl w:val="1"/>
        <w:rPr>
          <w:rFonts w:hint="default" w:ascii="宋体" w:hAnsi="宋体" w:eastAsia="宋体" w:cs="宋体"/>
          <w:color w:val="auto"/>
          <w:sz w:val="32"/>
          <w:szCs w:val="32"/>
        </w:rPr>
      </w:pPr>
      <w:r>
        <w:rPr>
          <w:rFonts w:ascii="宋体" w:hAnsi="宋体" w:eastAsia="宋体" w:cs="宋体"/>
          <w:b/>
          <w:color w:val="auto"/>
          <w:sz w:val="32"/>
          <w:szCs w:val="32"/>
        </w:rPr>
        <w:t>第七章 电子投标文件格式</w:t>
      </w:r>
    </w:p>
    <w:p>
      <w:pPr>
        <w:pStyle w:val="10"/>
        <w:spacing w:line="40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编制说明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1、除招标文件另有规定外，本章中：</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1.1涉及投标人的“全称”：</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（1）不接受联合体投标的，指投标人的全称。</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（2）接受联合体投标且投标人为联合体的，指牵头方的全称并加注（联合体牵头方），即应表述为：“牵头方的全称（联合体牵头方）”。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1.2涉及投标人“加盖单位公章”：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（1）不接受联合体投标的，指加盖投标人的单位公章。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（2）接受联合体投标且投标人为联合体的，指加盖联合体牵头方的单位公章。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1.3涉及“投标人代表签字”：</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（1）不接受联合体投标的，指由投标人的单位负责人或其授权的委托代理人签字，由委托代理人签字的，应提供“单位授权书”。</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1.4“其他组织”指合伙企业、非企业专业服务机构、个体工商户、农村承包经营户等。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1.5“自然人”指具有完全民事行为能力、能够承担民事责任和义务的中国公民。</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2、除招标文件另有规定外，本章中“投标人的资格及资信证明文件”：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2.1投标人应按照招标文件第四章第1.3条第（2）款规定及本章规定进行编制，如有必要，可增加附页，附页作为资格及资信文件的组成部分。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2.2接受联合体投标且投标人为联合体的，联合体中的各方均应按照本章第2.1条规定提交相应的全部资料。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3、投标人对电子投标文件的索引应编制页码。</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4、本章提供格式仅供参考，投标人应根据自身实际情况制作电子投标文件。</w:t>
      </w:r>
    </w:p>
    <w:p>
      <w:pPr>
        <w:pStyle w:val="10"/>
        <w:spacing w:line="400" w:lineRule="exact"/>
        <w:jc w:val="both"/>
        <w:rPr>
          <w:rFonts w:hint="default" w:ascii="宋体" w:hAnsi="宋体" w:eastAsia="宋体" w:cs="宋体"/>
          <w:color w:val="auto"/>
          <w:sz w:val="24"/>
          <w:szCs w:val="24"/>
        </w:rPr>
      </w:pPr>
    </w:p>
    <w:p>
      <w:pPr>
        <w:pStyle w:val="10"/>
        <w:jc w:val="both"/>
        <w:rPr>
          <w:rFonts w:hint="default"/>
          <w:color w:val="auto"/>
        </w:rPr>
      </w:pPr>
    </w:p>
    <w:p>
      <w:pPr>
        <w:pStyle w:val="10"/>
        <w:jc w:val="center"/>
        <w:outlineLvl w:val="2"/>
        <w:rPr>
          <w:rFonts w:hint="default"/>
          <w:b/>
          <w:color w:val="auto"/>
          <w:sz w:val="28"/>
        </w:rPr>
      </w:pPr>
    </w:p>
    <w:p>
      <w:pPr>
        <w:pStyle w:val="10"/>
        <w:jc w:val="center"/>
        <w:outlineLvl w:val="2"/>
        <w:rPr>
          <w:rFonts w:hint="default"/>
          <w:b/>
          <w:color w:val="auto"/>
          <w:sz w:val="28"/>
        </w:rPr>
      </w:pPr>
    </w:p>
    <w:p>
      <w:pPr>
        <w:pStyle w:val="10"/>
        <w:jc w:val="center"/>
        <w:outlineLvl w:val="2"/>
        <w:rPr>
          <w:rFonts w:hint="default"/>
          <w:b/>
          <w:color w:val="auto"/>
          <w:sz w:val="28"/>
        </w:rPr>
      </w:pPr>
    </w:p>
    <w:p>
      <w:pPr>
        <w:pStyle w:val="10"/>
        <w:jc w:val="center"/>
        <w:outlineLvl w:val="2"/>
        <w:rPr>
          <w:rFonts w:hint="default"/>
          <w:b/>
          <w:color w:val="auto"/>
          <w:sz w:val="28"/>
        </w:rPr>
      </w:pPr>
    </w:p>
    <w:p>
      <w:pPr>
        <w:pStyle w:val="10"/>
        <w:jc w:val="center"/>
        <w:outlineLvl w:val="2"/>
        <w:rPr>
          <w:rFonts w:hint="default"/>
          <w:b/>
          <w:color w:val="auto"/>
          <w:sz w:val="28"/>
        </w:rPr>
      </w:pPr>
    </w:p>
    <w:p>
      <w:pPr>
        <w:pStyle w:val="10"/>
        <w:jc w:val="center"/>
        <w:outlineLvl w:val="2"/>
        <w:rPr>
          <w:rFonts w:hint="default"/>
          <w:b/>
          <w:color w:val="auto"/>
          <w:sz w:val="28"/>
        </w:rPr>
      </w:pPr>
      <w:r>
        <w:rPr>
          <w:b/>
          <w:color w:val="auto"/>
          <w:sz w:val="28"/>
        </w:rPr>
        <w:t>封面格式(资格及资信证明部分)</w:t>
      </w:r>
    </w:p>
    <w:p>
      <w:pPr>
        <w:pStyle w:val="10"/>
        <w:jc w:val="center"/>
        <w:outlineLvl w:val="2"/>
        <w:rPr>
          <w:rFonts w:hint="default"/>
          <w:b/>
          <w:color w:val="auto"/>
          <w:sz w:val="28"/>
        </w:rPr>
      </w:pPr>
    </w:p>
    <w:p>
      <w:pPr>
        <w:pStyle w:val="10"/>
        <w:jc w:val="center"/>
        <w:outlineLvl w:val="2"/>
        <w:rPr>
          <w:rFonts w:hint="default"/>
          <w:b/>
          <w:color w:val="auto"/>
          <w:sz w:val="28"/>
        </w:rPr>
      </w:pPr>
    </w:p>
    <w:p>
      <w:pPr>
        <w:pStyle w:val="10"/>
        <w:jc w:val="center"/>
        <w:outlineLvl w:val="0"/>
        <w:rPr>
          <w:rFonts w:hint="default"/>
          <w:color w:val="auto"/>
        </w:rPr>
      </w:pPr>
      <w:r>
        <w:rPr>
          <w:b/>
          <w:color w:val="auto"/>
          <w:sz w:val="48"/>
        </w:rPr>
        <w:t>福建省政府采购投标文件</w:t>
      </w:r>
    </w:p>
    <w:p>
      <w:pPr>
        <w:pStyle w:val="10"/>
        <w:jc w:val="center"/>
        <w:outlineLvl w:val="0"/>
        <w:rPr>
          <w:rFonts w:hint="default"/>
          <w:b/>
          <w:color w:val="auto"/>
          <w:sz w:val="48"/>
        </w:rPr>
      </w:pPr>
      <w:r>
        <w:rPr>
          <w:b/>
          <w:color w:val="auto"/>
          <w:sz w:val="48"/>
        </w:rPr>
        <w:t>（资格及资信证明部分）</w:t>
      </w:r>
    </w:p>
    <w:p>
      <w:pPr>
        <w:pStyle w:val="10"/>
        <w:jc w:val="center"/>
        <w:outlineLvl w:val="0"/>
        <w:rPr>
          <w:rFonts w:hint="default"/>
          <w:b/>
          <w:color w:val="auto"/>
          <w:sz w:val="48"/>
        </w:rPr>
      </w:pPr>
    </w:p>
    <w:p>
      <w:pPr>
        <w:pStyle w:val="10"/>
        <w:jc w:val="center"/>
        <w:outlineLvl w:val="0"/>
        <w:rPr>
          <w:rFonts w:hint="default"/>
          <w:color w:val="auto"/>
        </w:rPr>
      </w:pPr>
    </w:p>
    <w:p>
      <w:pPr>
        <w:pStyle w:val="10"/>
        <w:jc w:val="center"/>
        <w:outlineLvl w:val="0"/>
        <w:rPr>
          <w:rFonts w:hint="default"/>
          <w:color w:val="auto"/>
        </w:rPr>
      </w:pPr>
    </w:p>
    <w:p>
      <w:pPr>
        <w:pStyle w:val="10"/>
        <w:jc w:val="center"/>
        <w:outlineLvl w:val="0"/>
        <w:rPr>
          <w:rFonts w:hint="default"/>
          <w:color w:val="auto"/>
        </w:rPr>
      </w:pPr>
    </w:p>
    <w:p>
      <w:pPr>
        <w:pStyle w:val="10"/>
        <w:jc w:val="center"/>
        <w:outlineLvl w:val="1"/>
        <w:rPr>
          <w:rFonts w:hint="default"/>
          <w:b/>
          <w:color w:val="auto"/>
          <w:sz w:val="36"/>
        </w:rPr>
      </w:pPr>
      <w:r>
        <w:rPr>
          <w:b/>
          <w:color w:val="auto"/>
          <w:sz w:val="36"/>
        </w:rPr>
        <w:t>（填写正本或副本）</w:t>
      </w:r>
    </w:p>
    <w:p>
      <w:pPr>
        <w:pStyle w:val="10"/>
        <w:jc w:val="center"/>
        <w:outlineLvl w:val="1"/>
        <w:rPr>
          <w:rFonts w:hint="default"/>
          <w:b/>
          <w:color w:val="auto"/>
          <w:sz w:val="36"/>
        </w:rPr>
      </w:pPr>
    </w:p>
    <w:p>
      <w:pPr>
        <w:pStyle w:val="10"/>
        <w:jc w:val="center"/>
        <w:outlineLvl w:val="1"/>
        <w:rPr>
          <w:rFonts w:hint="default"/>
          <w:color w:val="auto"/>
        </w:rPr>
      </w:pPr>
    </w:p>
    <w:p>
      <w:pPr>
        <w:pStyle w:val="10"/>
        <w:jc w:val="center"/>
        <w:outlineLvl w:val="1"/>
        <w:rPr>
          <w:rFonts w:hint="default"/>
          <w:color w:val="auto"/>
        </w:rPr>
      </w:pPr>
    </w:p>
    <w:p>
      <w:pPr>
        <w:pStyle w:val="10"/>
        <w:jc w:val="center"/>
        <w:outlineLvl w:val="1"/>
        <w:rPr>
          <w:rFonts w:hint="default"/>
          <w:color w:val="auto"/>
        </w:rPr>
      </w:pPr>
    </w:p>
    <w:p>
      <w:pPr>
        <w:pStyle w:val="10"/>
        <w:jc w:val="center"/>
        <w:outlineLvl w:val="1"/>
        <w:rPr>
          <w:rFonts w:hint="default"/>
          <w:color w:val="auto"/>
        </w:rPr>
      </w:pPr>
    </w:p>
    <w:p>
      <w:pPr>
        <w:pStyle w:val="10"/>
        <w:jc w:val="center"/>
        <w:outlineLvl w:val="2"/>
        <w:rPr>
          <w:rFonts w:hint="default"/>
          <w:color w:val="auto"/>
        </w:rPr>
      </w:pPr>
      <w:r>
        <w:rPr>
          <w:b/>
          <w:color w:val="auto"/>
          <w:sz w:val="28"/>
        </w:rPr>
        <w:t>（项目名称：（由投标人填写）</w:t>
      </w:r>
    </w:p>
    <w:p>
      <w:pPr>
        <w:pStyle w:val="10"/>
        <w:jc w:val="center"/>
        <w:outlineLvl w:val="2"/>
        <w:rPr>
          <w:rFonts w:hint="default"/>
          <w:color w:val="auto"/>
        </w:rPr>
      </w:pPr>
      <w:r>
        <w:rPr>
          <w:b/>
          <w:color w:val="auto"/>
          <w:sz w:val="28"/>
        </w:rPr>
        <w:t>（备案编号：（由投标人填写）</w:t>
      </w:r>
    </w:p>
    <w:p>
      <w:pPr>
        <w:pStyle w:val="10"/>
        <w:jc w:val="center"/>
        <w:outlineLvl w:val="2"/>
        <w:rPr>
          <w:rFonts w:hint="default"/>
          <w:color w:val="auto"/>
        </w:rPr>
      </w:pPr>
      <w:r>
        <w:rPr>
          <w:b/>
          <w:color w:val="auto"/>
          <w:sz w:val="28"/>
        </w:rPr>
        <w:t>（项目编号：（由投标人填写）</w:t>
      </w:r>
    </w:p>
    <w:p>
      <w:pPr>
        <w:pStyle w:val="10"/>
        <w:jc w:val="center"/>
        <w:outlineLvl w:val="2"/>
        <w:rPr>
          <w:rFonts w:hint="default"/>
          <w:b/>
          <w:color w:val="auto"/>
          <w:sz w:val="28"/>
        </w:rPr>
      </w:pPr>
      <w:r>
        <w:rPr>
          <w:b/>
          <w:color w:val="auto"/>
          <w:sz w:val="28"/>
        </w:rPr>
        <w:t>（所投采购包：（由投标人填写）</w:t>
      </w:r>
    </w:p>
    <w:p>
      <w:pPr>
        <w:pStyle w:val="10"/>
        <w:jc w:val="center"/>
        <w:outlineLvl w:val="2"/>
        <w:rPr>
          <w:rFonts w:hint="default"/>
          <w:b/>
          <w:color w:val="auto"/>
          <w:sz w:val="28"/>
        </w:rPr>
      </w:pPr>
    </w:p>
    <w:p>
      <w:pPr>
        <w:pStyle w:val="10"/>
        <w:jc w:val="center"/>
        <w:outlineLvl w:val="2"/>
        <w:rPr>
          <w:rFonts w:hint="default"/>
          <w:color w:val="auto"/>
        </w:rPr>
      </w:pPr>
    </w:p>
    <w:p>
      <w:pPr>
        <w:pStyle w:val="10"/>
        <w:jc w:val="center"/>
        <w:outlineLvl w:val="2"/>
        <w:rPr>
          <w:rFonts w:hint="default"/>
          <w:color w:val="auto"/>
        </w:rPr>
      </w:pPr>
    </w:p>
    <w:p>
      <w:pPr>
        <w:pStyle w:val="10"/>
        <w:jc w:val="center"/>
        <w:outlineLvl w:val="2"/>
        <w:rPr>
          <w:rFonts w:hint="default"/>
          <w:color w:val="auto"/>
        </w:rPr>
      </w:pPr>
    </w:p>
    <w:p>
      <w:pPr>
        <w:pStyle w:val="10"/>
        <w:jc w:val="center"/>
        <w:outlineLvl w:val="2"/>
        <w:rPr>
          <w:rFonts w:hint="default"/>
          <w:color w:val="auto"/>
        </w:rPr>
      </w:pPr>
    </w:p>
    <w:p>
      <w:pPr>
        <w:pStyle w:val="10"/>
        <w:jc w:val="center"/>
        <w:outlineLvl w:val="2"/>
        <w:rPr>
          <w:rFonts w:hint="default"/>
          <w:color w:val="auto"/>
        </w:rPr>
      </w:pPr>
    </w:p>
    <w:p>
      <w:pPr>
        <w:pStyle w:val="10"/>
        <w:jc w:val="center"/>
        <w:outlineLvl w:val="2"/>
        <w:rPr>
          <w:rFonts w:hint="default"/>
          <w:color w:val="auto"/>
        </w:rPr>
      </w:pPr>
    </w:p>
    <w:p>
      <w:pPr>
        <w:pStyle w:val="10"/>
        <w:jc w:val="center"/>
        <w:outlineLvl w:val="2"/>
        <w:rPr>
          <w:rFonts w:hint="default"/>
          <w:color w:val="auto"/>
        </w:rPr>
      </w:pPr>
    </w:p>
    <w:p>
      <w:pPr>
        <w:pStyle w:val="10"/>
        <w:jc w:val="center"/>
        <w:outlineLvl w:val="2"/>
        <w:rPr>
          <w:rFonts w:hint="default"/>
          <w:color w:val="auto"/>
        </w:rPr>
      </w:pPr>
      <w:r>
        <w:rPr>
          <w:b/>
          <w:color w:val="auto"/>
          <w:sz w:val="28"/>
        </w:rPr>
        <w:t>投标人：（填写“全称”）</w:t>
      </w:r>
    </w:p>
    <w:p>
      <w:pPr>
        <w:pStyle w:val="10"/>
        <w:jc w:val="center"/>
        <w:outlineLvl w:val="2"/>
        <w:rPr>
          <w:rFonts w:hint="default"/>
          <w:color w:val="auto"/>
        </w:rPr>
      </w:pPr>
      <w:r>
        <w:rPr>
          <w:b/>
          <w:color w:val="auto"/>
          <w:sz w:val="28"/>
        </w:rPr>
        <w:t>（由投标人填写）年（由投标人填写）月</w:t>
      </w:r>
    </w:p>
    <w:p>
      <w:pPr>
        <w:pStyle w:val="10"/>
        <w:jc w:val="both"/>
        <w:rPr>
          <w:rFonts w:hint="default"/>
          <w:color w:val="auto"/>
        </w:rPr>
      </w:pPr>
    </w:p>
    <w:p>
      <w:pPr>
        <w:pStyle w:val="10"/>
        <w:jc w:val="both"/>
        <w:rPr>
          <w:rFonts w:hint="default"/>
          <w:color w:val="auto"/>
        </w:rPr>
      </w:pPr>
    </w:p>
    <w:p>
      <w:pPr>
        <w:pStyle w:val="10"/>
        <w:spacing w:line="40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一、投标函</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二、投标人的资格及资信证明文件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三、投标保证金</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pPr>
        <w:pStyle w:val="10"/>
        <w:spacing w:line="400" w:lineRule="exact"/>
        <w:jc w:val="both"/>
        <w:rPr>
          <w:rFonts w:hint="default" w:ascii="宋体" w:hAnsi="宋体" w:eastAsia="宋体" w:cs="宋体"/>
          <w:color w:val="auto"/>
          <w:sz w:val="24"/>
          <w:szCs w:val="24"/>
        </w:rPr>
      </w:pPr>
    </w:p>
    <w:p>
      <w:pPr>
        <w:pStyle w:val="10"/>
        <w:spacing w:line="400" w:lineRule="exact"/>
        <w:jc w:val="both"/>
        <w:rPr>
          <w:rFonts w:hint="default" w:ascii="宋体" w:hAnsi="宋体" w:eastAsia="宋体" w:cs="宋体"/>
          <w:color w:val="auto"/>
          <w:sz w:val="24"/>
          <w:szCs w:val="24"/>
        </w:rPr>
      </w:pPr>
    </w:p>
    <w:p>
      <w:pPr>
        <w:pStyle w:val="10"/>
        <w:spacing w:line="40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一、投标函</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兹收到贵单位关于</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w:t>
      </w:r>
      <w:r>
        <w:rPr>
          <w:rFonts w:ascii="宋体" w:hAnsi="宋体" w:eastAsia="宋体" w:cs="宋体"/>
          <w:color w:val="auto"/>
          <w:sz w:val="24"/>
          <w:szCs w:val="24"/>
          <w:u w:val="single"/>
        </w:rPr>
        <w:t>（项目编号：　　　　　）</w:t>
      </w:r>
      <w:r>
        <w:rPr>
          <w:rFonts w:ascii="宋体" w:hAnsi="宋体" w:eastAsia="宋体" w:cs="宋体"/>
          <w:color w:val="auto"/>
          <w:sz w:val="24"/>
          <w:szCs w:val="24"/>
        </w:rPr>
        <w:t>的投标邀请，本投标人代表</w:t>
      </w:r>
      <w:r>
        <w:rPr>
          <w:rFonts w:ascii="宋体" w:hAnsi="宋体" w:eastAsia="宋体" w:cs="宋体"/>
          <w:color w:val="auto"/>
          <w:sz w:val="24"/>
          <w:szCs w:val="24"/>
          <w:u w:val="single"/>
        </w:rPr>
        <w:t>（填写“全名”）</w:t>
      </w:r>
      <w:r>
        <w:rPr>
          <w:rFonts w:ascii="宋体" w:hAnsi="宋体" w:eastAsia="宋体" w:cs="宋体"/>
          <w:color w:val="auto"/>
          <w:sz w:val="24"/>
          <w:szCs w:val="24"/>
        </w:rPr>
        <w:t>已获得我方正式授权并代表投标人（填写“全称”）参加投标，并提交电子投标文件。我方提交的全部电子投标文件由下述部分组成：</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（1）资格及资信证明部分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①投标函</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②投标人的资格及资信证明文件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③投标保证金</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（2）报价部分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①开标一览表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②投标分项报价表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③招标文件规定的价格扣除证明材料（若有）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④招标文件规定的加分证明材料（若有）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（3）技术商务部分</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①标的说明一览表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②技术和服务要求响应表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③商务条件响应表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④投标人提交的其他资料（若有）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根据本函，本投标人代表宣布我方保证遵守招标文件的全部规定，同时：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1、确认：</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1.1所投采购包的投标报价详见“开标一览表”及“投标分项报价表”。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2、承诺及声明：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2.1我方具备招标文件第一章载明的“投标人的资格要求”且符合招标文件第三章载明的“二、投标人”之规定，否则投标无效。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2.3我方提供的标的价格不高于同期市场价格，否则产生不利后果由我方承担责任。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2.4投标保证金：若出现招标文件第三章规定的不予退还情形，同意贵单位不予退还。</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2.5投标有效期：按照招标文件第三章规定执行，并在招标文件第二章载明的期限内保持有效。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2.6若中标，将按照招标文件、我方电子投标文件及政府采购合同履行责任和义务。</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2.8我方承诺电子投标文件所提供的全部资料真实可靠，并接受评标委员会、采购人、采购代理机构、监管部门进一步审查其中任何资料真实性的要求。</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2.9除招标文件另有规定外，对于贵单位按照下述联络方式发出的任何信息或通知，均视为我方已收悉前述信息或通知的全部内容：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通信地址：             </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邮编：             </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联系方法：（包括但不限于：联系人、联系电话、手机、传真、电子邮箱等）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投标人：（全称并加盖单位公章）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日期：    年   月   日</w:t>
      </w:r>
    </w:p>
    <w:p>
      <w:pPr>
        <w:pStyle w:val="10"/>
        <w:spacing w:line="400" w:lineRule="exact"/>
        <w:jc w:val="both"/>
        <w:rPr>
          <w:rFonts w:hint="default" w:ascii="宋体" w:hAnsi="宋体" w:eastAsia="宋体" w:cs="宋体"/>
          <w:color w:val="auto"/>
          <w:sz w:val="24"/>
          <w:szCs w:val="24"/>
        </w:rPr>
      </w:pPr>
    </w:p>
    <w:p>
      <w:pPr>
        <w:pStyle w:val="10"/>
        <w:spacing w:line="400" w:lineRule="exact"/>
        <w:jc w:val="both"/>
        <w:rPr>
          <w:rFonts w:hint="default" w:ascii="宋体" w:hAnsi="宋体" w:eastAsia="宋体" w:cs="宋体"/>
          <w:color w:val="auto"/>
          <w:sz w:val="24"/>
          <w:szCs w:val="24"/>
        </w:rPr>
      </w:pPr>
    </w:p>
    <w:p>
      <w:pPr>
        <w:pStyle w:val="10"/>
        <w:spacing w:line="400" w:lineRule="exact"/>
        <w:jc w:val="both"/>
        <w:rPr>
          <w:rFonts w:hint="default" w:ascii="宋体" w:hAnsi="宋体" w:eastAsia="宋体" w:cs="宋体"/>
          <w:color w:val="auto"/>
          <w:sz w:val="24"/>
          <w:szCs w:val="24"/>
        </w:rPr>
      </w:pPr>
    </w:p>
    <w:p>
      <w:pPr>
        <w:pStyle w:val="10"/>
        <w:spacing w:line="400" w:lineRule="exact"/>
        <w:jc w:val="both"/>
        <w:rPr>
          <w:rFonts w:hint="default" w:ascii="宋体" w:hAnsi="宋体" w:eastAsia="宋体" w:cs="宋体"/>
          <w:color w:val="auto"/>
          <w:sz w:val="24"/>
          <w:szCs w:val="24"/>
        </w:rPr>
      </w:pPr>
    </w:p>
    <w:p>
      <w:pPr>
        <w:pStyle w:val="10"/>
        <w:spacing w:line="400" w:lineRule="exact"/>
        <w:jc w:val="both"/>
        <w:rPr>
          <w:rFonts w:hint="default" w:ascii="宋体" w:hAnsi="宋体" w:eastAsia="宋体" w:cs="宋体"/>
          <w:color w:val="auto"/>
          <w:sz w:val="24"/>
          <w:szCs w:val="24"/>
        </w:rPr>
      </w:pPr>
    </w:p>
    <w:p>
      <w:pPr>
        <w:pStyle w:val="10"/>
        <w:spacing w:line="40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二、投标人的资格及资信证明文件</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二-1单位授权书（若有）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我方的单位负责人</w:t>
      </w:r>
      <w:r>
        <w:rPr>
          <w:rFonts w:ascii="宋体" w:hAnsi="宋体" w:eastAsia="宋体" w:cs="宋体"/>
          <w:color w:val="auto"/>
          <w:sz w:val="24"/>
          <w:szCs w:val="24"/>
          <w:u w:val="single"/>
        </w:rPr>
        <w:t>（填写“单位负责人全名”）</w:t>
      </w:r>
      <w:r>
        <w:rPr>
          <w:rFonts w:ascii="宋体" w:hAnsi="宋体" w:eastAsia="宋体" w:cs="宋体"/>
          <w:color w:val="auto"/>
          <w:sz w:val="24"/>
          <w:szCs w:val="24"/>
        </w:rPr>
        <w:t>授权</w:t>
      </w:r>
      <w:r>
        <w:rPr>
          <w:rFonts w:ascii="宋体" w:hAnsi="宋体" w:eastAsia="宋体" w:cs="宋体"/>
          <w:color w:val="auto"/>
          <w:sz w:val="24"/>
          <w:szCs w:val="24"/>
          <w:u w:val="single"/>
        </w:rPr>
        <w:t>（填写“投标人代表全名”）</w:t>
      </w:r>
      <w:r>
        <w:rPr>
          <w:rFonts w:ascii="宋体" w:hAnsi="宋体" w:eastAsia="宋体" w:cs="宋体"/>
          <w:color w:val="auto"/>
          <w:sz w:val="24"/>
          <w:szCs w:val="24"/>
        </w:rPr>
        <w:t>为投标人代表，代表我方参加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项目（项目编号：</w:t>
      </w:r>
      <w:r>
        <w:rPr>
          <w:rFonts w:ascii="宋体" w:hAnsi="宋体" w:eastAsia="宋体" w:cs="宋体"/>
          <w:color w:val="auto"/>
          <w:sz w:val="24"/>
          <w:szCs w:val="24"/>
          <w:u w:val="single"/>
        </w:rPr>
        <w:t>　　　　　</w:t>
      </w:r>
      <w:r>
        <w:rPr>
          <w:rFonts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投标人代表无转委权。特此授权。</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（以下无正文）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单位负责人：</w:t>
      </w:r>
      <w:r>
        <w:rPr>
          <w:rFonts w:ascii="宋体" w:hAnsi="宋体" w:eastAsia="宋体" w:cs="宋体"/>
          <w:color w:val="auto"/>
          <w:sz w:val="24"/>
          <w:szCs w:val="24"/>
          <w:u w:val="single"/>
        </w:rPr>
        <w:t>　　　　　</w:t>
      </w:r>
      <w:r>
        <w:rPr>
          <w:rFonts w:ascii="宋体" w:hAnsi="宋体" w:eastAsia="宋体" w:cs="宋体"/>
          <w:color w:val="auto"/>
          <w:sz w:val="24"/>
          <w:szCs w:val="24"/>
        </w:rPr>
        <w:t>身份证号：</w:t>
      </w:r>
      <w:r>
        <w:rPr>
          <w:rFonts w:ascii="宋体" w:hAnsi="宋体" w:eastAsia="宋体" w:cs="宋体"/>
          <w:color w:val="auto"/>
          <w:sz w:val="24"/>
          <w:szCs w:val="24"/>
          <w:u w:val="single"/>
        </w:rPr>
        <w:t>　　　　　</w:t>
      </w:r>
      <w:r>
        <w:rPr>
          <w:rFonts w:ascii="宋体" w:hAnsi="宋体" w:eastAsia="宋体" w:cs="宋体"/>
          <w:color w:val="auto"/>
          <w:sz w:val="24"/>
          <w:szCs w:val="24"/>
        </w:rPr>
        <w:t>手机：</w:t>
      </w:r>
      <w:r>
        <w:rPr>
          <w:rFonts w:ascii="宋体" w:hAnsi="宋体" w:eastAsia="宋体" w:cs="宋体"/>
          <w:color w:val="auto"/>
          <w:sz w:val="24"/>
          <w:szCs w:val="24"/>
          <w:u w:val="single"/>
        </w:rPr>
        <w:t>　　　　　</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投标人代表：</w:t>
      </w:r>
      <w:r>
        <w:rPr>
          <w:rFonts w:ascii="宋体" w:hAnsi="宋体" w:eastAsia="宋体" w:cs="宋体"/>
          <w:color w:val="auto"/>
          <w:sz w:val="24"/>
          <w:szCs w:val="24"/>
          <w:u w:val="single"/>
        </w:rPr>
        <w:t>　　　　　</w:t>
      </w:r>
      <w:r>
        <w:rPr>
          <w:rFonts w:ascii="宋体" w:hAnsi="宋体" w:eastAsia="宋体" w:cs="宋体"/>
          <w:color w:val="auto"/>
          <w:sz w:val="24"/>
          <w:szCs w:val="24"/>
        </w:rPr>
        <w:t>身份证号：</w:t>
      </w:r>
      <w:r>
        <w:rPr>
          <w:rFonts w:ascii="宋体" w:hAnsi="宋体" w:eastAsia="宋体" w:cs="宋体"/>
          <w:color w:val="auto"/>
          <w:sz w:val="24"/>
          <w:szCs w:val="24"/>
          <w:u w:val="single"/>
        </w:rPr>
        <w:t>　　　　　</w:t>
      </w:r>
      <w:r>
        <w:rPr>
          <w:rFonts w:ascii="宋体" w:hAnsi="宋体" w:eastAsia="宋体" w:cs="宋体"/>
          <w:color w:val="auto"/>
          <w:sz w:val="24"/>
          <w:szCs w:val="24"/>
        </w:rPr>
        <w:t>手机：</w:t>
      </w:r>
      <w:r>
        <w:rPr>
          <w:rFonts w:ascii="宋体" w:hAnsi="宋体" w:eastAsia="宋体" w:cs="宋体"/>
          <w:color w:val="auto"/>
          <w:sz w:val="24"/>
          <w:szCs w:val="24"/>
          <w:u w:val="single"/>
        </w:rPr>
        <w:t>　　　　　</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授权方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签署日期： 年 月 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附：单位负责人、投标人代表的身份证正反面复印件</w:t>
      </w:r>
    </w:p>
    <w:p>
      <w:pPr>
        <w:pStyle w:val="10"/>
        <w:spacing w:line="400" w:lineRule="exact"/>
        <w:ind w:firstLine="960"/>
        <w:jc w:val="both"/>
        <w:rPr>
          <w:rFonts w:hint="default" w:ascii="宋体" w:hAnsi="宋体" w:eastAsia="宋体" w:cs="宋体"/>
          <w:color w:val="auto"/>
          <w:sz w:val="24"/>
          <w:szCs w:val="24"/>
        </w:rPr>
      </w:pPr>
    </w:p>
    <w:p>
      <w:pPr>
        <w:pStyle w:val="10"/>
        <w:pBdr>
          <w:top w:val="dashed" w:color="000000" w:sz="4" w:space="0"/>
          <w:left w:val="dashed" w:color="000000" w:sz="4" w:space="0"/>
          <w:bottom w:val="dashed" w:color="000000" w:sz="4" w:space="0"/>
          <w:right w:val="dashed" w:color="000000" w:sz="4" w:space="0"/>
        </w:pBdr>
        <w:spacing w:line="400" w:lineRule="exact"/>
        <w:ind w:firstLine="960"/>
        <w:jc w:val="center"/>
        <w:rPr>
          <w:rFonts w:hint="default" w:ascii="宋体" w:hAnsi="宋体" w:eastAsia="宋体" w:cs="宋体"/>
          <w:color w:val="auto"/>
          <w:sz w:val="24"/>
          <w:szCs w:val="24"/>
        </w:rPr>
      </w:pPr>
    </w:p>
    <w:p>
      <w:pPr>
        <w:pStyle w:val="10"/>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要求：真实有效且内容完整、清晰、整洁。</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4、投标人为自然人的，可不填写本授权书。</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二-2营业执照等证明文件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）投标人为法人（包括企业、事业单位和社会团体）的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签发的我方统一社会信用代码（请填写法人的具体证照名称）复印件，该证明材料真实有效，否则我方负全部责任。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）投标人为非法人（包括其他组织、自然人）的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签发的我方（请填写非自然人的非法人的具体证照名称）复印件，该证明材料真实有效，否则我方负全部责任。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签发的我方（请填写自然人的身份证件名称）复印件，该证明材料真实有效，否则我方负全部责任。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二-3财务状况报告（财务报告、或资信证明）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）投标人提供财务报告的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□企业适用：现附上我方</w:t>
      </w:r>
      <w:r>
        <w:rPr>
          <w:rFonts w:ascii="宋体" w:hAnsi="宋体" w:eastAsia="宋体" w:cs="宋体"/>
          <w:color w:val="auto"/>
          <w:sz w:val="24"/>
          <w:szCs w:val="24"/>
          <w:u w:val="single"/>
        </w:rPr>
        <w:t>（填写“具体的年度、或半年度、季度”）</w:t>
      </w:r>
      <w:r>
        <w:rPr>
          <w:rFonts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□事业单位适用：现附上我方</w:t>
      </w:r>
      <w:r>
        <w:rPr>
          <w:rFonts w:ascii="宋体" w:hAnsi="宋体" w:eastAsia="宋体" w:cs="宋体"/>
          <w:color w:val="auto"/>
          <w:sz w:val="24"/>
          <w:szCs w:val="24"/>
          <w:u w:val="single"/>
        </w:rPr>
        <w:t>（填写“具体的年度、或半年度、或季度”）</w:t>
      </w:r>
      <w:r>
        <w:rPr>
          <w:rFonts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□社会团体、民办非企适用：现附上我方</w:t>
      </w:r>
      <w:r>
        <w:rPr>
          <w:rFonts w:ascii="宋体" w:hAnsi="宋体" w:eastAsia="宋体" w:cs="宋体"/>
          <w:color w:val="auto"/>
          <w:sz w:val="24"/>
          <w:szCs w:val="24"/>
          <w:u w:val="single"/>
        </w:rPr>
        <w:t>（填写“具体的年度、或半年度、或季度”）</w:t>
      </w:r>
      <w:r>
        <w:rPr>
          <w:rFonts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）投标人提供资信证明的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□非自然人适用（包括企业、事业单位、社会团体和其他组织）：现附上我方银行：</w:t>
      </w:r>
      <w:r>
        <w:rPr>
          <w:rFonts w:ascii="宋体" w:hAnsi="宋体" w:eastAsia="宋体" w:cs="宋体"/>
          <w:color w:val="auto"/>
          <w:sz w:val="24"/>
          <w:szCs w:val="24"/>
          <w:u w:val="single"/>
        </w:rPr>
        <w:t>（填写“开户银行全称”）</w:t>
      </w:r>
      <w:r>
        <w:rPr>
          <w:rFonts w:ascii="宋体" w:hAnsi="宋体" w:eastAsia="宋体" w:cs="宋体"/>
          <w:color w:val="auto"/>
          <w:sz w:val="24"/>
          <w:szCs w:val="24"/>
        </w:rPr>
        <w:t>出具的资信证明复印件，上述证明材料真实有效，否则我方负全部责任。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□自然人适用：现附上我方银行</w:t>
      </w:r>
      <w:r>
        <w:rPr>
          <w:rFonts w:ascii="宋体" w:hAnsi="宋体" w:eastAsia="宋体" w:cs="宋体"/>
          <w:color w:val="auto"/>
          <w:sz w:val="24"/>
          <w:szCs w:val="24"/>
          <w:u w:val="single"/>
        </w:rPr>
        <w:t>：（填写自然人的“个人账户的开户银行全称”）</w:t>
      </w:r>
      <w:r>
        <w:rPr>
          <w:rFonts w:ascii="宋体" w:hAnsi="宋体" w:eastAsia="宋体" w:cs="宋体"/>
          <w:color w:val="auto"/>
          <w:sz w:val="24"/>
          <w:szCs w:val="24"/>
        </w:rPr>
        <w:t>出具的资信证明复印件，上述证明材料真实有效，否则我方负全部责任。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2、投标人提供的财务报告复印件（成立年限按照投标截止时间推算）应符合下列规定：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2.1成立年限满1年及以上的投标人，提供经审计的招标文件规定的年度财务报告。</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2.2成立年限满半年但不足1年的投标人，提供该半年度中任一季度的季度财务报告或该半年度的半年度财务报告。</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二-4依法缴纳税收证明材料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1、依法缴纳税收的投标人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）法人（包括企业、事业单位和社会团体）的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）非法人（包括其他组织、自然人）的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2、依法免税的投标人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）现附上我方依法免税的证明材料复印件，上述证明材料真实有效，否则我方负全部责任。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1、请投标人按照实际情况编制填写，在相应的（）中打“√”，并按照本格式的要求提供相应证明材料的复印件。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2、投标人提供的税收缴纳凭据复印件应符合下列规定：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2.2投标截止时间的当月成立的投标人，视同满足本项资格条件要求。</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3、若为依法免税范围的投标人，提供依法免税证明材料的，视同满足本项资格条件要求。</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二-5依法缴纳社会保障资金证明材料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1、依法缴纳社会保障资金的投标人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）法人（包括企业、事业单位和社会团体）的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）非法人（包括其他组织、自然人）的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2、依法不需要缴纳或暂缓缴纳社会保障资金的投标人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）现附上我方依法不需要缴纳或暂缓缴纳社会保障资金证明材料复印件，上述证明材料真实有效，否则我方负全部责任。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1、请投标人按照实际情况编制填写，在相应的（）中打“√”，并按照本格式的要求提供相应证明材料的复印件。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2、投标人提供的社会保障资金缴纳凭据复印件应符合下列规定：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2.2投标截止时间的当月成立的投标人，视同满足本项资格条件要求。</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二-6具备履行合同所必需设备和专业技术能力的声明函（若有）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我方具备履行合同所必需的设备和专业技术能力，否则产生不利后果由我方承担责任。</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特此声明。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1、招标文件未要求投标人提供“具备履行合同所必需的设备和专业技术能力专项证明材料”的，投标人应提供本声明函。</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2、招标文件要求投标人提供“具备履行合同所必需的设备和专业技术能力专项证明材料”的，投标人可不提供本声明函。</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3、请投标人根据实际情况如实声明，否则视为提供虚假材料。</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二-7参加采购活动前三年内在经营活动中没有重大违法记录书面声明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特此声明。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请投标人根据实际情况如实声明，否则视为提供虚假材料。</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二-8信用记录查询提示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1、由资格审查小组通过网站查询并打印投标人的信用记录。</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二-9中小企业声明函</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（以资格条件落实中小企业扶持政策时适用，若有）</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中小企业声明函（货物）</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万元1，属于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中小企业声明函（工程、服务）</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万元1，属于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残疾人福利性单位声明函</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（以资格条件落实中小企业扶持政策时适用，若有）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）由本投标人承建的（填写“所投采购包、品目号”）工程</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）由本投标人承接的（填写“所投采购包、品目号”）服务；</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本投标人对上述声明的真实性负责。如有虚假，将依法承担相应责任。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备注：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1、请投标人按照实际情况编制填写本声明函，并在相应的（）中打“√”。</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2、若《残疾人福利性单位声明函》内容不真实，视为提供虚假材料。</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附：</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监狱企业证明材料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二-10联合体协议（若有）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兹有</w:t>
      </w:r>
      <w:r>
        <w:rPr>
          <w:rFonts w:ascii="宋体" w:hAnsi="宋体" w:eastAsia="宋体" w:cs="宋体"/>
          <w:color w:val="auto"/>
          <w:sz w:val="24"/>
          <w:szCs w:val="24"/>
          <w:u w:val="single"/>
        </w:rPr>
        <w:t>（填写“联合体中各方的全称”，各方的全称之间请用“、”分割）</w:t>
      </w:r>
      <w:r>
        <w:rPr>
          <w:rFonts w:ascii="宋体" w:hAnsi="宋体" w:eastAsia="宋体" w:cs="宋体"/>
          <w:color w:val="auto"/>
          <w:sz w:val="24"/>
          <w:szCs w:val="24"/>
        </w:rPr>
        <w:t>自愿组成联合体，共同参加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项目（项目编号：</w:t>
      </w:r>
      <w:r>
        <w:rPr>
          <w:rFonts w:ascii="宋体" w:hAnsi="宋体" w:eastAsia="宋体" w:cs="宋体"/>
          <w:color w:val="auto"/>
          <w:sz w:val="24"/>
          <w:szCs w:val="24"/>
          <w:u w:val="single"/>
        </w:rPr>
        <w:t>　　　　　　</w:t>
      </w:r>
      <w:r>
        <w:rPr>
          <w:rFonts w:ascii="宋体" w:hAnsi="宋体" w:eastAsia="宋体" w:cs="宋体"/>
          <w:color w:val="auto"/>
          <w:sz w:val="24"/>
          <w:szCs w:val="24"/>
        </w:rPr>
        <w:t>）的投标。现就联合体参加本项目投标的有关事宜达成下列协议：</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一、联合体各方应承担的工作和义务具体如下：</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1、牵头方（全称）：</w:t>
      </w:r>
      <w:r>
        <w:rPr>
          <w:rFonts w:ascii="宋体" w:hAnsi="宋体" w:eastAsia="宋体" w:cs="宋体"/>
          <w:color w:val="auto"/>
          <w:sz w:val="24"/>
          <w:szCs w:val="24"/>
          <w:u w:val="single"/>
        </w:rPr>
        <w:t>（填写“工作及义务的具体内容”）</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2、成员方：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2.1（成员一的全称）：</w:t>
      </w:r>
      <w:r>
        <w:rPr>
          <w:rFonts w:ascii="宋体" w:hAnsi="宋体" w:eastAsia="宋体" w:cs="宋体"/>
          <w:color w:val="auto"/>
          <w:sz w:val="24"/>
          <w:szCs w:val="24"/>
          <w:u w:val="single"/>
        </w:rPr>
        <w:t>（填写“工作及义务的具体内容”）</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二、联合体各方的合同金额占比，具体如下：</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1.牵头方（</w:t>
      </w:r>
      <w:r>
        <w:rPr>
          <w:rFonts w:ascii="宋体" w:hAnsi="宋体" w:eastAsia="宋体" w:cs="宋体"/>
          <w:color w:val="auto"/>
          <w:sz w:val="24"/>
          <w:szCs w:val="24"/>
          <w:u w:val="single"/>
        </w:rPr>
        <w:t>全称</w:t>
      </w:r>
      <w:r>
        <w:rPr>
          <w:rFonts w:ascii="宋体" w:hAnsi="宋体" w:eastAsia="宋体" w:cs="宋体"/>
          <w:color w:val="auto"/>
          <w:sz w:val="24"/>
          <w:szCs w:val="24"/>
        </w:rPr>
        <w:t>）的合同金额占合同总额的</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2.成员方：</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w:t>
      </w:r>
      <w:r>
        <w:rPr>
          <w:rFonts w:ascii="宋体" w:hAnsi="宋体" w:eastAsia="宋体" w:cs="宋体"/>
          <w:color w:val="auto"/>
          <w:sz w:val="24"/>
          <w:szCs w:val="24"/>
          <w:u w:val="single"/>
        </w:rPr>
        <w:t>成员1的全称</w:t>
      </w:r>
      <w:r>
        <w:rPr>
          <w:rFonts w:ascii="宋体" w:hAnsi="宋体" w:eastAsia="宋体" w:cs="宋体"/>
          <w:color w:val="auto"/>
          <w:sz w:val="24"/>
          <w:szCs w:val="24"/>
        </w:rPr>
        <w:t>）的合同金额占合同总额的</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三、联合体各方约定：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1、由</w:t>
      </w:r>
      <w:r>
        <w:rPr>
          <w:rFonts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2、联合体各方约定由</w:t>
      </w:r>
      <w:r>
        <w:rPr>
          <w:rFonts w:ascii="宋体" w:hAnsi="宋体" w:eastAsia="宋体" w:cs="宋体"/>
          <w:color w:val="auto"/>
          <w:sz w:val="24"/>
          <w:szCs w:val="24"/>
          <w:u w:val="single"/>
        </w:rPr>
        <w:t>（填写“牵头方的全称”）代表联合体办理投标保证金事宜。</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五、本协议自签署之日起生效，政府采购合同履行完毕后自动失效。</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六、本协议一式</w:t>
      </w:r>
      <w:r>
        <w:rPr>
          <w:rFonts w:ascii="宋体" w:hAnsi="宋体" w:eastAsia="宋体" w:cs="宋体"/>
          <w:color w:val="auto"/>
          <w:sz w:val="24"/>
          <w:szCs w:val="24"/>
          <w:u w:val="single"/>
        </w:rPr>
        <w:t>（填写具体份数）</w:t>
      </w:r>
      <w:r>
        <w:rPr>
          <w:rFonts w:ascii="宋体" w:hAnsi="宋体" w:eastAsia="宋体" w:cs="宋体"/>
          <w:color w:val="auto"/>
          <w:sz w:val="24"/>
          <w:szCs w:val="24"/>
        </w:rPr>
        <w:t>份，联合体各方各执一份，电子投标文件中提交一份。</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（以下无正文）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牵头方：</w:t>
      </w:r>
      <w:r>
        <w:rPr>
          <w:rFonts w:ascii="宋体" w:hAnsi="宋体" w:eastAsia="宋体" w:cs="宋体"/>
          <w:color w:val="auto"/>
          <w:sz w:val="24"/>
          <w:szCs w:val="24"/>
          <w:u w:val="single"/>
        </w:rPr>
        <w:t>（全称并加盖单位公章）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（签字或盖章）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成员一：</w:t>
      </w:r>
      <w:r>
        <w:rPr>
          <w:rFonts w:ascii="宋体" w:hAnsi="宋体" w:eastAsia="宋体" w:cs="宋体"/>
          <w:color w:val="auto"/>
          <w:sz w:val="24"/>
          <w:szCs w:val="24"/>
          <w:u w:val="single"/>
        </w:rPr>
        <w:t>（全称并加盖成员一的单位公章）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（签字或盖章）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成员**：</w:t>
      </w:r>
      <w:r>
        <w:rPr>
          <w:rFonts w:ascii="宋体" w:hAnsi="宋体" w:eastAsia="宋体" w:cs="宋体"/>
          <w:color w:val="auto"/>
          <w:sz w:val="24"/>
          <w:szCs w:val="24"/>
          <w:u w:val="single"/>
        </w:rPr>
        <w:t>（全称并加盖成员**的单位公章）</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（签字或盖章）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签署日期：</w:t>
      </w:r>
      <w:r>
        <w:rPr>
          <w:rFonts w:ascii="宋体" w:hAnsi="宋体" w:eastAsia="宋体" w:cs="宋体"/>
          <w:color w:val="auto"/>
          <w:sz w:val="24"/>
          <w:szCs w:val="24"/>
          <w:u w:val="single"/>
        </w:rPr>
        <w:t>　　年　　月　　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1、招标文件接受联合体投标且投标人为联合体的，投标人应提供本协议；否则无须提供。</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2、本协议由委托代理人签字或盖章的，应按照本章载明的格式提供“单位授权书”。</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3、在以联合体形式落实中小企业预留份额项目中，投标人除了要提供《中小企业声明函》，还需提供本协议。</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二-11分包意向协议（若有）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甲方（总包方）：</w:t>
      </w:r>
      <w:r>
        <w:rPr>
          <w:rFonts w:ascii="宋体" w:hAnsi="宋体" w:eastAsia="宋体" w:cs="宋体"/>
          <w:color w:val="auto"/>
          <w:sz w:val="24"/>
          <w:szCs w:val="24"/>
          <w:u w:val="single"/>
        </w:rPr>
        <w:t>　　　　　　　</w:t>
      </w:r>
      <w:r>
        <w:rPr>
          <w:rFonts w:ascii="宋体" w:hAnsi="宋体" w:eastAsia="宋体" w:cs="宋体"/>
          <w:color w:val="auto"/>
          <w:sz w:val="24"/>
          <w:szCs w:val="24"/>
        </w:rPr>
        <w:t>（即本项目的投标人）</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乙方（分包方）：</w:t>
      </w:r>
      <w:r>
        <w:rPr>
          <w:rFonts w:ascii="宋体" w:hAnsi="宋体" w:eastAsia="宋体" w:cs="宋体"/>
          <w:color w:val="auto"/>
          <w:sz w:val="24"/>
          <w:szCs w:val="24"/>
          <w:u w:val="single"/>
        </w:rPr>
        <w:t>　　　　　　　</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兹有甲方参加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项目（项目编号：</w:t>
      </w:r>
      <w:r>
        <w:rPr>
          <w:rFonts w:ascii="宋体" w:hAnsi="宋体" w:eastAsia="宋体" w:cs="宋体"/>
          <w:color w:val="auto"/>
          <w:sz w:val="24"/>
          <w:szCs w:val="24"/>
          <w:u w:val="single"/>
        </w:rPr>
        <w:t>　　　　　　　</w:t>
      </w:r>
      <w:r>
        <w:rPr>
          <w:rFonts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一、分包标的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u w:val="single"/>
        </w:rPr>
        <w:t>（根据双方的意向填写，可以是表格或文字描述）。</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二、分包合同金额占比</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分包合同价占投标总价的比例：</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三、其他条款</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甲方：</w:t>
            </w:r>
          </w:p>
        </w:tc>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住所：</w:t>
            </w:r>
          </w:p>
        </w:tc>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单位负责人或委托代理人：</w:t>
            </w:r>
          </w:p>
        </w:tc>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联系方法：</w:t>
            </w:r>
          </w:p>
        </w:tc>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开户银行：</w:t>
            </w:r>
          </w:p>
        </w:tc>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账号：</w:t>
            </w:r>
          </w:p>
        </w:tc>
        <w:tc>
          <w:tcPr>
            <w:tcW w:w="415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spacing w:line="400" w:lineRule="exact"/>
              <w:ind w:firstLine="960"/>
              <w:jc w:val="right"/>
              <w:rPr>
                <w:rFonts w:hint="default" w:ascii="宋体" w:hAnsi="宋体" w:eastAsia="宋体" w:cs="宋体"/>
                <w:color w:val="auto"/>
                <w:sz w:val="24"/>
                <w:szCs w:val="24"/>
              </w:rPr>
            </w:pPr>
            <w:r>
              <w:rPr>
                <w:rFonts w:ascii="宋体" w:hAnsi="宋体" w:eastAsia="宋体" w:cs="宋体"/>
                <w:color w:val="auto"/>
                <w:sz w:val="24"/>
                <w:szCs w:val="24"/>
              </w:rPr>
              <w:t>签订地点：</w:t>
            </w:r>
            <w:r>
              <w:rPr>
                <w:rFonts w:ascii="宋体" w:hAnsi="宋体" w:eastAsia="宋体" w:cs="宋体"/>
                <w:color w:val="auto"/>
                <w:sz w:val="24"/>
                <w:szCs w:val="24"/>
                <w:u w:val="single"/>
              </w:rPr>
              <w:t>　　　　　　　　　　</w:t>
            </w:r>
          </w:p>
          <w:p>
            <w:pPr>
              <w:pStyle w:val="10"/>
              <w:spacing w:line="400" w:lineRule="exact"/>
              <w:ind w:firstLine="960"/>
              <w:jc w:val="right"/>
              <w:rPr>
                <w:rFonts w:hint="default" w:ascii="宋体" w:hAnsi="宋体" w:eastAsia="宋体" w:cs="宋体"/>
                <w:color w:val="auto"/>
                <w:sz w:val="24"/>
                <w:szCs w:val="24"/>
              </w:rPr>
            </w:pPr>
            <w:r>
              <w:rPr>
                <w:rFonts w:ascii="宋体" w:hAnsi="宋体" w:eastAsia="宋体" w:cs="宋体"/>
                <w:color w:val="auto"/>
                <w:sz w:val="24"/>
                <w:szCs w:val="24"/>
              </w:rPr>
              <w:t>签约日期：</w:t>
            </w:r>
            <w:r>
              <w:rPr>
                <w:rFonts w:ascii="宋体" w:hAnsi="宋体" w:eastAsia="宋体" w:cs="宋体"/>
                <w:color w:val="auto"/>
                <w:sz w:val="24"/>
                <w:szCs w:val="24"/>
                <w:u w:val="single"/>
              </w:rPr>
              <w:t>　　年　　月　　日</w:t>
            </w: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1.招标文件接受合同分包且投标人拟将合同分包的，应提供本协议；否则无须提供。</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2.本协议由委托代理人签字或盖章的，应按照本章载明的格式提供“单位授权书”。</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3.在以合同分包形式落实中小企业预留份额项目中，投标人除了要提供《中小企业声明函》，还需提供本协议。</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二-12其他资格证明文件（若有）</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二-12-①具备履行合同所必需设备和专业技术能力专项证明材料（若有）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现附上我方具备履行合同所必需的设备和专业技术能力的专项证明材料复印件（具体附后），上述证明材料真实有效，否则我方负全部责任。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1、招标文件要求投标人提供“具备履行合同所必需的设备和专业技术能力专项证明材料”的，投标人应按照招标文件规定在此项下提供相应证明材料复印件。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2、投标人提供的相应证明材料复印件均应符合：内容完整、清晰、整洁，并由投标人加盖其单位公章。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二-12-②招标文件规定的其他资格证明文件（若有）</w:t>
      </w:r>
    </w:p>
    <w:p>
      <w:pPr>
        <w:pStyle w:val="10"/>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pPr>
        <w:pStyle w:val="10"/>
        <w:spacing w:line="400" w:lineRule="exact"/>
        <w:jc w:val="both"/>
        <w:rPr>
          <w:rFonts w:hint="default" w:ascii="宋体" w:hAnsi="宋体" w:eastAsia="宋体" w:cs="宋体"/>
          <w:color w:val="auto"/>
          <w:sz w:val="24"/>
          <w:szCs w:val="24"/>
        </w:rPr>
      </w:pP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三、投标保证金</w:t>
      </w:r>
    </w:p>
    <w:p>
      <w:pPr>
        <w:pStyle w:val="10"/>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1、在此项下提交的“投标保证金”材料可使用转账凭证复印件或从福建省政府采购网上公开信息系统中下载的有关原始页面的打印件。</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2、投标保证金是否已提交的认定按照招标文件第三章规定执行。</w:t>
      </w:r>
    </w:p>
    <w:p>
      <w:pPr>
        <w:pStyle w:val="10"/>
        <w:jc w:val="both"/>
        <w:rPr>
          <w:rFonts w:hint="default"/>
          <w:color w:val="auto"/>
        </w:rPr>
      </w:pPr>
    </w:p>
    <w:p>
      <w:pPr>
        <w:pStyle w:val="10"/>
        <w:ind w:firstLine="960"/>
        <w:jc w:val="both"/>
        <w:rPr>
          <w:rFonts w:hint="default"/>
          <w:color w:val="auto"/>
        </w:rPr>
      </w:pPr>
    </w:p>
    <w:p>
      <w:pPr>
        <w:pStyle w:val="10"/>
        <w:ind w:firstLine="960"/>
        <w:jc w:val="center"/>
        <w:outlineLvl w:val="2"/>
        <w:rPr>
          <w:rFonts w:hint="default"/>
          <w:b/>
          <w:color w:val="auto"/>
          <w:sz w:val="28"/>
        </w:rPr>
      </w:pPr>
    </w:p>
    <w:p>
      <w:pPr>
        <w:pStyle w:val="10"/>
        <w:ind w:firstLine="960"/>
        <w:jc w:val="center"/>
        <w:outlineLvl w:val="2"/>
        <w:rPr>
          <w:rFonts w:hint="default"/>
          <w:b/>
          <w:color w:val="auto"/>
          <w:sz w:val="28"/>
        </w:rPr>
      </w:pPr>
    </w:p>
    <w:p>
      <w:pPr>
        <w:pStyle w:val="10"/>
        <w:ind w:firstLine="960"/>
        <w:jc w:val="center"/>
        <w:outlineLvl w:val="2"/>
        <w:rPr>
          <w:rFonts w:hint="default"/>
          <w:b/>
          <w:color w:val="auto"/>
          <w:sz w:val="28"/>
        </w:rPr>
      </w:pPr>
    </w:p>
    <w:p>
      <w:pPr>
        <w:pStyle w:val="10"/>
        <w:ind w:firstLine="960"/>
        <w:jc w:val="center"/>
        <w:outlineLvl w:val="2"/>
        <w:rPr>
          <w:rFonts w:hint="default"/>
          <w:b/>
          <w:color w:val="auto"/>
          <w:sz w:val="28"/>
        </w:rPr>
      </w:pPr>
    </w:p>
    <w:p>
      <w:pPr>
        <w:pStyle w:val="10"/>
        <w:ind w:firstLine="960"/>
        <w:jc w:val="center"/>
        <w:outlineLvl w:val="2"/>
        <w:rPr>
          <w:rFonts w:hint="default"/>
          <w:b/>
          <w:color w:val="auto"/>
          <w:sz w:val="28"/>
        </w:rPr>
      </w:pPr>
    </w:p>
    <w:p>
      <w:pPr>
        <w:pStyle w:val="10"/>
        <w:ind w:firstLine="960"/>
        <w:jc w:val="center"/>
        <w:outlineLvl w:val="2"/>
        <w:rPr>
          <w:rFonts w:hint="default"/>
          <w:b/>
          <w:color w:val="auto"/>
          <w:sz w:val="28"/>
        </w:rPr>
      </w:pPr>
    </w:p>
    <w:p>
      <w:pPr>
        <w:pStyle w:val="10"/>
        <w:ind w:firstLine="960"/>
        <w:jc w:val="center"/>
        <w:outlineLvl w:val="2"/>
        <w:rPr>
          <w:rFonts w:hint="default"/>
          <w:b/>
          <w:color w:val="auto"/>
          <w:sz w:val="28"/>
        </w:rPr>
      </w:pPr>
    </w:p>
    <w:p>
      <w:pPr>
        <w:pStyle w:val="10"/>
        <w:ind w:firstLine="960"/>
        <w:jc w:val="center"/>
        <w:outlineLvl w:val="2"/>
        <w:rPr>
          <w:rFonts w:hint="default"/>
          <w:b/>
          <w:color w:val="auto"/>
          <w:sz w:val="28"/>
        </w:rPr>
      </w:pPr>
      <w:r>
        <w:rPr>
          <w:b/>
          <w:color w:val="auto"/>
          <w:sz w:val="28"/>
        </w:rPr>
        <w:t>封面格式(报价部分)</w:t>
      </w:r>
    </w:p>
    <w:p>
      <w:pPr>
        <w:pStyle w:val="10"/>
        <w:ind w:firstLine="960"/>
        <w:jc w:val="center"/>
        <w:outlineLvl w:val="2"/>
        <w:rPr>
          <w:rFonts w:hint="default"/>
          <w:b/>
          <w:color w:val="auto"/>
          <w:sz w:val="28"/>
        </w:rPr>
      </w:pPr>
    </w:p>
    <w:p>
      <w:pPr>
        <w:pStyle w:val="10"/>
        <w:ind w:firstLine="960"/>
        <w:jc w:val="center"/>
        <w:outlineLvl w:val="0"/>
        <w:rPr>
          <w:rFonts w:hint="default"/>
          <w:color w:val="auto"/>
        </w:rPr>
      </w:pPr>
      <w:r>
        <w:rPr>
          <w:b/>
          <w:color w:val="auto"/>
          <w:sz w:val="48"/>
        </w:rPr>
        <w:t>福建省政府采购投标文件</w:t>
      </w:r>
    </w:p>
    <w:p>
      <w:pPr>
        <w:pStyle w:val="10"/>
        <w:ind w:firstLine="960"/>
        <w:jc w:val="center"/>
        <w:outlineLvl w:val="0"/>
        <w:rPr>
          <w:rFonts w:hint="default"/>
          <w:b/>
          <w:color w:val="auto"/>
          <w:sz w:val="48"/>
        </w:rPr>
      </w:pPr>
      <w:r>
        <w:rPr>
          <w:b/>
          <w:color w:val="auto"/>
          <w:sz w:val="48"/>
        </w:rPr>
        <w:t>（报价部分）</w:t>
      </w:r>
    </w:p>
    <w:p>
      <w:pPr>
        <w:pStyle w:val="10"/>
        <w:ind w:firstLine="960"/>
        <w:jc w:val="center"/>
        <w:outlineLvl w:val="0"/>
        <w:rPr>
          <w:rFonts w:hint="default"/>
          <w:b/>
          <w:color w:val="auto"/>
          <w:sz w:val="48"/>
        </w:rPr>
      </w:pPr>
    </w:p>
    <w:p>
      <w:pPr>
        <w:pStyle w:val="10"/>
        <w:ind w:firstLine="960"/>
        <w:jc w:val="center"/>
        <w:outlineLvl w:val="0"/>
        <w:rPr>
          <w:rFonts w:hint="default"/>
          <w:color w:val="auto"/>
        </w:rPr>
      </w:pPr>
    </w:p>
    <w:p>
      <w:pPr>
        <w:pStyle w:val="10"/>
        <w:ind w:firstLine="960"/>
        <w:jc w:val="center"/>
        <w:outlineLvl w:val="0"/>
        <w:rPr>
          <w:rFonts w:hint="default"/>
          <w:color w:val="auto"/>
        </w:rPr>
      </w:pPr>
    </w:p>
    <w:p>
      <w:pPr>
        <w:pStyle w:val="10"/>
        <w:ind w:firstLine="960"/>
        <w:jc w:val="center"/>
        <w:outlineLvl w:val="1"/>
        <w:rPr>
          <w:rFonts w:hint="default"/>
          <w:b/>
          <w:color w:val="auto"/>
          <w:sz w:val="36"/>
        </w:rPr>
      </w:pPr>
      <w:r>
        <w:rPr>
          <w:b/>
          <w:color w:val="auto"/>
          <w:sz w:val="36"/>
        </w:rPr>
        <w:t>（填写正本或副本）</w:t>
      </w:r>
    </w:p>
    <w:p>
      <w:pPr>
        <w:pStyle w:val="10"/>
        <w:ind w:firstLine="960"/>
        <w:jc w:val="center"/>
        <w:outlineLvl w:val="1"/>
        <w:rPr>
          <w:rFonts w:hint="default"/>
          <w:b/>
          <w:color w:val="auto"/>
          <w:sz w:val="36"/>
        </w:rPr>
      </w:pPr>
    </w:p>
    <w:p>
      <w:pPr>
        <w:pStyle w:val="10"/>
        <w:ind w:firstLine="960"/>
        <w:jc w:val="center"/>
        <w:outlineLvl w:val="1"/>
        <w:rPr>
          <w:rFonts w:hint="default"/>
          <w:color w:val="auto"/>
        </w:rPr>
      </w:pPr>
    </w:p>
    <w:p>
      <w:pPr>
        <w:pStyle w:val="10"/>
        <w:ind w:firstLine="960"/>
        <w:jc w:val="center"/>
        <w:outlineLvl w:val="1"/>
        <w:rPr>
          <w:rFonts w:hint="default"/>
          <w:color w:val="auto"/>
        </w:rPr>
      </w:pPr>
    </w:p>
    <w:p>
      <w:pPr>
        <w:pStyle w:val="10"/>
        <w:ind w:firstLine="960"/>
        <w:jc w:val="center"/>
        <w:outlineLvl w:val="1"/>
        <w:rPr>
          <w:rFonts w:hint="default"/>
          <w:color w:val="auto"/>
        </w:rPr>
      </w:pPr>
    </w:p>
    <w:p>
      <w:pPr>
        <w:pStyle w:val="10"/>
        <w:ind w:firstLine="960"/>
        <w:jc w:val="center"/>
        <w:outlineLvl w:val="1"/>
        <w:rPr>
          <w:rFonts w:hint="default"/>
          <w:color w:val="auto"/>
        </w:rPr>
      </w:pPr>
    </w:p>
    <w:p>
      <w:pPr>
        <w:pStyle w:val="10"/>
        <w:ind w:firstLine="960"/>
        <w:jc w:val="center"/>
        <w:outlineLvl w:val="1"/>
        <w:rPr>
          <w:rFonts w:hint="default"/>
          <w:color w:val="auto"/>
        </w:rPr>
      </w:pPr>
    </w:p>
    <w:p>
      <w:pPr>
        <w:pStyle w:val="10"/>
        <w:ind w:firstLine="960"/>
        <w:jc w:val="center"/>
        <w:outlineLvl w:val="2"/>
        <w:rPr>
          <w:rFonts w:hint="default"/>
          <w:color w:val="auto"/>
        </w:rPr>
      </w:pPr>
      <w:r>
        <w:rPr>
          <w:b/>
          <w:color w:val="auto"/>
          <w:sz w:val="28"/>
        </w:rPr>
        <w:t>（项目名称：（由投标人填写）</w:t>
      </w:r>
    </w:p>
    <w:p>
      <w:pPr>
        <w:pStyle w:val="10"/>
        <w:ind w:firstLine="960"/>
        <w:jc w:val="center"/>
        <w:outlineLvl w:val="2"/>
        <w:rPr>
          <w:rFonts w:hint="default"/>
          <w:color w:val="auto"/>
        </w:rPr>
      </w:pPr>
      <w:r>
        <w:rPr>
          <w:b/>
          <w:color w:val="auto"/>
          <w:sz w:val="28"/>
        </w:rPr>
        <w:t>（备案编号：（由投标人填写）</w:t>
      </w:r>
    </w:p>
    <w:p>
      <w:pPr>
        <w:pStyle w:val="10"/>
        <w:ind w:firstLine="960"/>
        <w:jc w:val="center"/>
        <w:outlineLvl w:val="2"/>
        <w:rPr>
          <w:rFonts w:hint="default"/>
          <w:color w:val="auto"/>
        </w:rPr>
      </w:pPr>
      <w:r>
        <w:rPr>
          <w:b/>
          <w:color w:val="auto"/>
          <w:sz w:val="28"/>
        </w:rPr>
        <w:t>（项目编号：（由投标人填写）</w:t>
      </w:r>
    </w:p>
    <w:p>
      <w:pPr>
        <w:pStyle w:val="10"/>
        <w:ind w:firstLine="960"/>
        <w:jc w:val="center"/>
        <w:outlineLvl w:val="2"/>
        <w:rPr>
          <w:rFonts w:hint="default"/>
          <w:b/>
          <w:color w:val="auto"/>
          <w:sz w:val="28"/>
        </w:rPr>
      </w:pPr>
      <w:r>
        <w:rPr>
          <w:b/>
          <w:color w:val="auto"/>
          <w:sz w:val="28"/>
        </w:rPr>
        <w:t>（所投采购包：（由投标人填写）</w:t>
      </w:r>
    </w:p>
    <w:p>
      <w:pPr>
        <w:pStyle w:val="10"/>
        <w:ind w:firstLine="960"/>
        <w:jc w:val="center"/>
        <w:outlineLvl w:val="2"/>
        <w:rPr>
          <w:rFonts w:hint="default"/>
          <w:b/>
          <w:color w:val="auto"/>
          <w:sz w:val="28"/>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r>
        <w:rPr>
          <w:b/>
          <w:color w:val="auto"/>
          <w:sz w:val="28"/>
        </w:rPr>
        <w:t>投标人：（填写“全称”）</w:t>
      </w:r>
    </w:p>
    <w:p>
      <w:pPr>
        <w:pStyle w:val="10"/>
        <w:ind w:firstLine="960"/>
        <w:jc w:val="center"/>
        <w:outlineLvl w:val="2"/>
        <w:rPr>
          <w:rFonts w:hint="default"/>
          <w:color w:val="auto"/>
        </w:rPr>
      </w:pPr>
      <w:r>
        <w:rPr>
          <w:b/>
          <w:color w:val="auto"/>
          <w:sz w:val="28"/>
        </w:rPr>
        <w:t>（由投标人填写）年（由投标人填写）月</w:t>
      </w:r>
    </w:p>
    <w:p>
      <w:pPr>
        <w:pStyle w:val="10"/>
        <w:jc w:val="both"/>
        <w:rPr>
          <w:rFonts w:hint="default"/>
          <w:color w:val="auto"/>
        </w:rPr>
      </w:pPr>
    </w:p>
    <w:p>
      <w:pPr>
        <w:pStyle w:val="10"/>
        <w:ind w:firstLine="960"/>
        <w:jc w:val="both"/>
        <w:rPr>
          <w:rFonts w:hint="default"/>
          <w:color w:val="auto"/>
        </w:rPr>
      </w:pPr>
    </w:p>
    <w:p>
      <w:pPr>
        <w:pStyle w:val="10"/>
        <w:ind w:firstLine="960"/>
        <w:jc w:val="both"/>
        <w:rPr>
          <w:rFonts w:hint="default"/>
          <w:color w:val="auto"/>
        </w:rPr>
      </w:pPr>
    </w:p>
    <w:p>
      <w:pPr>
        <w:pStyle w:val="10"/>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一、开标一览表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二、投标分项报价表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三、招标文件规定的价格扣除证明材料（若有）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四、招标文件规定的加分证明材料（若有）</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一、开标一览表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4"/>
        <w:gridCol w:w="2966"/>
        <w:gridCol w:w="1482"/>
        <w:gridCol w:w="40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3025"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投标报价</w:t>
            </w:r>
          </w:p>
        </w:tc>
        <w:tc>
          <w:tcPr>
            <w:tcW w:w="1512"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投标保证金</w:t>
            </w:r>
          </w:p>
        </w:tc>
        <w:tc>
          <w:tcPr>
            <w:tcW w:w="410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3025"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投标总价（大写金额）：</w:t>
            </w:r>
            <w:r>
              <w:rPr>
                <w:rFonts w:ascii="宋体" w:hAnsi="宋体" w:eastAsia="宋体" w:cs="宋体"/>
                <w:color w:val="auto"/>
                <w:sz w:val="24"/>
                <w:szCs w:val="24"/>
                <w:u w:val="single"/>
              </w:rPr>
              <w:t>　　　　　　　　</w:t>
            </w:r>
          </w:p>
        </w:tc>
        <w:tc>
          <w:tcPr>
            <w:tcW w:w="1512" w:type="dxa"/>
          </w:tcPr>
          <w:p>
            <w:pPr>
              <w:spacing w:line="400" w:lineRule="exact"/>
              <w:rPr>
                <w:rFonts w:ascii="宋体" w:hAnsi="宋体" w:cs="宋体"/>
                <w:color w:val="auto"/>
                <w:sz w:val="24"/>
              </w:rPr>
            </w:pPr>
          </w:p>
        </w:tc>
        <w:tc>
          <w:tcPr>
            <w:tcW w:w="4100" w:type="dxa"/>
            <w:vMerge w:val="restart"/>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a.&gt;投标报价的明细：详见《投标分项报价表》。</w:t>
            </w:r>
          </w:p>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3025"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投标总价（大写金额）：</w:t>
            </w:r>
            <w:r>
              <w:rPr>
                <w:rFonts w:ascii="宋体" w:hAnsi="宋体" w:eastAsia="宋体" w:cs="宋体"/>
                <w:color w:val="auto"/>
                <w:sz w:val="24"/>
                <w:szCs w:val="24"/>
                <w:u w:val="single"/>
              </w:rPr>
              <w:t>　　　　　　　　</w:t>
            </w:r>
          </w:p>
        </w:tc>
        <w:tc>
          <w:tcPr>
            <w:tcW w:w="1512" w:type="dxa"/>
          </w:tcPr>
          <w:p>
            <w:pPr>
              <w:spacing w:line="400" w:lineRule="exact"/>
              <w:rPr>
                <w:rFonts w:ascii="宋体" w:hAnsi="宋体" w:cs="宋体"/>
                <w:color w:val="auto"/>
                <w:sz w:val="24"/>
              </w:rPr>
            </w:pPr>
          </w:p>
        </w:tc>
        <w:tc>
          <w:tcPr>
            <w:tcW w:w="4100" w:type="dxa"/>
            <w:vMerge w:val="continue"/>
          </w:tcPr>
          <w:p>
            <w:pPr>
              <w:spacing w:line="400" w:lineRule="exact"/>
              <w:rPr>
                <w:rFonts w:ascii="宋体" w:hAnsi="宋体" w:cs="宋体"/>
                <w:color w:val="auto"/>
                <w:sz w:val="24"/>
              </w:rPr>
            </w:pP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1.1投标人应按照本表格式填写所投的采购包的“投标报价”。</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1.2本表中列示的“采购包”应与《投标分项报价表》中列示的“采购包”保持一致，即：若本表中列示的“采购包”为“1”时，《投标分项报价表》中列示的“采购包”亦应为“1”，以此类推。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1.3“大写金额”指“投标报价”应用“壹、贰、叁、肆、伍、陆、柒、捌、玖、拾、佰、仟、万、亿、元、角、分、零”等进行填写。</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二、投标分项报价表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6"/>
        <w:tblW w:w="95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1350"/>
        <w:gridCol w:w="923"/>
        <w:gridCol w:w="923"/>
        <w:gridCol w:w="1267"/>
        <w:gridCol w:w="923"/>
        <w:gridCol w:w="1364"/>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92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35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投标标的</w:t>
            </w:r>
          </w:p>
        </w:tc>
        <w:tc>
          <w:tcPr>
            <w:tcW w:w="92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规格</w:t>
            </w:r>
          </w:p>
        </w:tc>
        <w:tc>
          <w:tcPr>
            <w:tcW w:w="92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来源地</w:t>
            </w:r>
          </w:p>
        </w:tc>
        <w:tc>
          <w:tcPr>
            <w:tcW w:w="126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单价（现场）</w:t>
            </w:r>
          </w:p>
        </w:tc>
        <w:tc>
          <w:tcPr>
            <w:tcW w:w="92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36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总价（现场）</w:t>
            </w:r>
          </w:p>
        </w:tc>
        <w:tc>
          <w:tcPr>
            <w:tcW w:w="92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92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350"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267"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364"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spacing w:line="400" w:lineRule="exact"/>
              <w:rPr>
                <w:rFonts w:ascii="宋体" w:hAnsi="宋体" w:cs="宋体"/>
                <w:color w:val="auto"/>
                <w:sz w:val="24"/>
              </w:rPr>
            </w:pPr>
          </w:p>
        </w:tc>
        <w:tc>
          <w:tcPr>
            <w:tcW w:w="92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350"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267"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364"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923" w:type="dxa"/>
          </w:tcPr>
          <w:p>
            <w:pPr>
              <w:spacing w:line="400" w:lineRule="exact"/>
              <w:rPr>
                <w:rFonts w:ascii="宋体" w:hAnsi="宋体" w:cs="宋体"/>
                <w:color w:val="auto"/>
                <w:sz w:val="24"/>
              </w:rPr>
            </w:pPr>
          </w:p>
        </w:tc>
        <w:tc>
          <w:tcPr>
            <w:tcW w:w="1350"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267"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364"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1.3“投标标的”为服务的：“规格”项下应填写服务提供者提供的服务标准及品牌（若有）。“来源地”应填写服务提供者的所在地。</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1.4同一采购包中，“单价（现场）”×“数量”=“总价（现场）”，全部品目号“总价（现场）”的合计金额应与《开标一览表》中相应采购包列示的“投标总价”保持一致。</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1.5若招标文件要求投标人对“备品备件价格、专用工具价格、技术服务费、安装调试费、检验培训费、运输费、保险费、税收”等进行报价的，请在本表的“备注”项下填写。</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三、招标文件规定的价格扣除证明材料（若有）</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三-1优先类节能产品、环境标志产品价格扣除证明材料（若有）</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三-1-①优先类节能产品、环境标志产品统计表（价格扣除适用，若有）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685"/>
        <w:gridCol w:w="1187"/>
        <w:gridCol w:w="1773"/>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400" w:lineRule="exact"/>
              <w:rPr>
                <w:rFonts w:ascii="宋体" w:hAnsi="宋体" w:cs="宋体"/>
                <w:color w:val="auto"/>
                <w:sz w:val="24"/>
              </w:rPr>
            </w:pPr>
          </w:p>
        </w:tc>
        <w:tc>
          <w:tcPr>
            <w:tcW w:w="8206" w:type="dxa"/>
            <w:gridSpan w:val="6"/>
          </w:tcPr>
          <w:p>
            <w:pPr>
              <w:pStyle w:val="10"/>
              <w:spacing w:line="400" w:lineRule="exact"/>
              <w:ind w:firstLine="960"/>
              <w:jc w:val="center"/>
              <w:rPr>
                <w:rFonts w:hint="default" w:ascii="宋体" w:hAnsi="宋体" w:eastAsia="宋体" w:cs="宋体"/>
                <w:color w:val="auto"/>
                <w:sz w:val="24"/>
                <w:szCs w:val="24"/>
              </w:rPr>
            </w:pPr>
            <w:r>
              <w:rPr>
                <w:rFonts w:ascii="宋体" w:hAnsi="宋体" w:eastAsia="宋体" w:cs="宋体"/>
                <w:color w:val="auto"/>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货物名称</w:t>
            </w:r>
          </w:p>
        </w:tc>
        <w:tc>
          <w:tcPr>
            <w:tcW w:w="1685"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单价（现场）</w:t>
            </w: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773"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总价（现场）</w:t>
            </w: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187" w:type="dxa"/>
          </w:tcPr>
          <w:p>
            <w:pPr>
              <w:spacing w:line="400" w:lineRule="exact"/>
              <w:rPr>
                <w:rFonts w:ascii="宋体" w:hAnsi="宋体" w:cs="宋体"/>
                <w:color w:val="auto"/>
                <w:sz w:val="24"/>
              </w:rPr>
            </w:pPr>
          </w:p>
        </w:tc>
        <w:tc>
          <w:tcPr>
            <w:tcW w:w="1685"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c>
          <w:tcPr>
            <w:tcW w:w="1773"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spacing w:line="400" w:lineRule="exact"/>
              <w:rPr>
                <w:rFonts w:ascii="宋体" w:hAnsi="宋体" w:cs="宋体"/>
                <w:color w:val="auto"/>
                <w:sz w:val="24"/>
              </w:rPr>
            </w:pP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spacing w:line="400" w:lineRule="exact"/>
              <w:rPr>
                <w:rFonts w:ascii="宋体" w:hAnsi="宋体" w:cs="宋体"/>
                <w:color w:val="auto"/>
                <w:sz w:val="24"/>
              </w:rPr>
            </w:pPr>
          </w:p>
        </w:tc>
        <w:tc>
          <w:tcPr>
            <w:tcW w:w="1685"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c>
          <w:tcPr>
            <w:tcW w:w="1773"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备注</w:t>
            </w:r>
          </w:p>
        </w:tc>
        <w:tc>
          <w:tcPr>
            <w:tcW w:w="8206" w:type="dxa"/>
            <w:gridSpan w:val="6"/>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a.采购包内属于节能、环境标志产品的报价总金额：</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b.采购包投标总价（报价总金额）：</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c.“采购包内属于节能、环境标志产品的报价总金额”占“采购包投标总价（报价总金额）”的比例（以%列示）：</w:t>
            </w:r>
            <w:r>
              <w:rPr>
                <w:rFonts w:ascii="宋体" w:hAnsi="宋体" w:eastAsia="宋体" w:cs="宋体"/>
                <w:color w:val="auto"/>
                <w:sz w:val="24"/>
                <w:szCs w:val="24"/>
                <w:u w:val="single"/>
              </w:rPr>
              <w:t>　　　　　</w:t>
            </w:r>
            <w:r>
              <w:rPr>
                <w:rFonts w:ascii="宋体" w:hAnsi="宋体" w:eastAsia="宋体" w:cs="宋体"/>
                <w:color w:val="auto"/>
                <w:sz w:val="24"/>
                <w:szCs w:val="24"/>
              </w:rPr>
              <w:t>；</w:t>
            </w: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1、对节能、环境标志产品计算价格扣除时，只依据电子投标文件“三-1-②优先类节能产品、环境标志产品证明材料（价格扣除适用，若有）”。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2、本表以采购包为单位，不同采购包请分别填写；同一采购包请按照其品目号顺序分别填写。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3、具体统计、计算：</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3.2计算结果若除不尽，可四舍五入保留到小数点后两位。</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3.3投标人应按照招标文件要求认真统计、计算，否则评标委员会不予认定。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3.4若无节能、环境标志产品，不填写本表，否则，视为提供虚假材料。</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三-1-②优先类节能产品、环境标志产品证明材料（价格扣除适用，若有）</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三-2小型、微型企业产品等价格扣除证明材料（若有）</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三-2-①中小企业声明函（价格扣除适用，若有）</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中小企业声明函（货物）</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w:t>
      </w:r>
      <w:r>
        <w:rPr>
          <w:rFonts w:ascii="宋体" w:hAnsi="宋体" w:eastAsia="宋体" w:cs="宋体"/>
          <w:color w:val="auto"/>
          <w:sz w:val="24"/>
          <w:szCs w:val="24"/>
          <w:vertAlign w:val="superscript"/>
        </w:rPr>
        <w:t>1</w:t>
      </w:r>
      <w:r>
        <w:rPr>
          <w:rFonts w:ascii="宋体" w:hAnsi="宋体" w:eastAsia="宋体" w:cs="宋体"/>
          <w:color w:val="auto"/>
          <w:sz w:val="24"/>
          <w:szCs w:val="24"/>
        </w:rPr>
        <w:t>，属于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中小企业声明函（工程、服务）</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w:t>
      </w:r>
      <w:r>
        <w:rPr>
          <w:rFonts w:ascii="宋体" w:hAnsi="宋体" w:eastAsia="宋体" w:cs="宋体"/>
          <w:color w:val="auto"/>
          <w:sz w:val="24"/>
          <w:szCs w:val="24"/>
          <w:vertAlign w:val="superscript"/>
        </w:rPr>
        <w:t>1</w:t>
      </w:r>
      <w:r>
        <w:rPr>
          <w:rFonts w:ascii="宋体" w:hAnsi="宋体" w:eastAsia="宋体" w:cs="宋体"/>
          <w:color w:val="auto"/>
          <w:sz w:val="24"/>
          <w:szCs w:val="24"/>
        </w:rPr>
        <w:t>，属于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三-2-②小型、微型企业等证明材料（价格扣除适用，若有）</w:t>
      </w:r>
    </w:p>
    <w:p>
      <w:pPr>
        <w:pStyle w:val="10"/>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1、投标人应按照招标文件要求提供相应证明材料，证明材料应与《中小企业声明函》的内容相一致，否则视为《中小企业声明函》内容不真实。</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2、投标人为监狱企业的，根据其提供的由省级以上监狱管理局、戒毒管理局（含新疆生产建设兵团）出具的属于监狱企业的证明文件进行认定，监狱企业视同小型、微型企业。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附：</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残疾人福利性单位声明函（价格扣除适用，若有）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本投标人郑重声明，根据《财政部 民政部</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）由本投标人承建的（填写“所投采购包、品目号”）工程</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）由本投标人承接的（填写“所投采购包、品目号”）服务；</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本投标人对上述声明的真实性负责。如有虚假，将依法承担相应责任。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备注：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1、请投标人按照实际情况编制填写本声明函，并在相应的（）中打“√”。</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2、若《残疾人福利性单位声明函》内容不真实，视为提供虚假材料。</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附：</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监狱企业证明材料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三-3招标文件规定的其他价格扣除证明材料（若有）</w:t>
      </w:r>
    </w:p>
    <w:p>
      <w:pPr>
        <w:pStyle w:val="10"/>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10"/>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四、招标文件规定的加分证明材料（若有）</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四-1优先类节能产品、环境标志产品加分证明材料（若有）</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四-1-①优先类节能产品、环境标志产品统计表（加分适用，若有）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1"/>
        <w:gridCol w:w="1157"/>
        <w:gridCol w:w="1152"/>
        <w:gridCol w:w="1946"/>
        <w:gridCol w:w="1152"/>
        <w:gridCol w:w="1804"/>
        <w:gridCol w:w="11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400" w:lineRule="exact"/>
              <w:rPr>
                <w:rFonts w:ascii="宋体" w:hAnsi="宋体" w:cs="宋体"/>
                <w:color w:val="auto"/>
                <w:sz w:val="24"/>
              </w:rPr>
            </w:pPr>
          </w:p>
        </w:tc>
        <w:tc>
          <w:tcPr>
            <w:tcW w:w="8619" w:type="dxa"/>
            <w:gridSpan w:val="6"/>
          </w:tcPr>
          <w:p>
            <w:pPr>
              <w:pStyle w:val="10"/>
              <w:spacing w:line="400" w:lineRule="exact"/>
              <w:ind w:firstLine="960"/>
              <w:jc w:val="center"/>
              <w:rPr>
                <w:rFonts w:hint="default" w:ascii="宋体" w:hAnsi="宋体" w:eastAsia="宋体" w:cs="宋体"/>
                <w:color w:val="auto"/>
                <w:sz w:val="24"/>
                <w:szCs w:val="24"/>
              </w:rPr>
            </w:pPr>
            <w:r>
              <w:rPr>
                <w:rFonts w:ascii="宋体" w:hAnsi="宋体" w:eastAsia="宋体" w:cs="宋体"/>
                <w:color w:val="auto"/>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货物名称</w:t>
            </w:r>
          </w:p>
        </w:tc>
        <w:tc>
          <w:tcPr>
            <w:tcW w:w="2010"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单价（现场）</w:t>
            </w: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8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总价（现场）</w:t>
            </w: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187" w:type="dxa"/>
          </w:tcPr>
          <w:p>
            <w:pPr>
              <w:spacing w:line="400" w:lineRule="exact"/>
              <w:rPr>
                <w:rFonts w:ascii="宋体" w:hAnsi="宋体" w:cs="宋体"/>
                <w:color w:val="auto"/>
                <w:sz w:val="24"/>
              </w:rPr>
            </w:pPr>
          </w:p>
        </w:tc>
        <w:tc>
          <w:tcPr>
            <w:tcW w:w="2010"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c>
          <w:tcPr>
            <w:tcW w:w="1861"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spacing w:line="400" w:lineRule="exact"/>
              <w:rPr>
                <w:rFonts w:ascii="宋体" w:hAnsi="宋体" w:cs="宋体"/>
                <w:color w:val="auto"/>
                <w:sz w:val="24"/>
              </w:rPr>
            </w:pPr>
          </w:p>
        </w:tc>
        <w:tc>
          <w:tcPr>
            <w:tcW w:w="1187"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spacing w:line="400" w:lineRule="exact"/>
              <w:rPr>
                <w:rFonts w:ascii="宋体" w:hAnsi="宋体" w:cs="宋体"/>
                <w:color w:val="auto"/>
                <w:sz w:val="24"/>
              </w:rPr>
            </w:pPr>
          </w:p>
        </w:tc>
        <w:tc>
          <w:tcPr>
            <w:tcW w:w="2010"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c>
          <w:tcPr>
            <w:tcW w:w="1861"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1、对节能、环境标志产品计算价格扣除时，只依据电子投标文件“四-1-②优先类节能产品、环境标志产品加分证明材料（加分适用，若有）”。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2、本表以采购包为单位，不同采购包请分别填写；同一采购包请按照其品目号顺序分别填写。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3、具体统计、计算：</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3.2计算结果若除不尽，可四舍五入保留到小数点后两位。</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3.3投标人应按照招标文件要求认真统计、计算，否则评标委员会不予认定。</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3.4若无节能、环境标志产品，不填写本表，否则，视为提供虚假材料。</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四-1-②优先类节能产品、环境标志产品证明材料（加分适用，若有）</w:t>
      </w:r>
    </w:p>
    <w:p>
      <w:pPr>
        <w:pStyle w:val="10"/>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四-2招标文件规定的其他加分证明材料（若有）</w:t>
      </w:r>
    </w:p>
    <w:p>
      <w:pPr>
        <w:pStyle w:val="10"/>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若投标人可享受招标文件规定的除“优先类节能产品、环境标志产品加分”外的其他加分优惠，则投标人应按照招标文件要求提供相应证明材料。</w:t>
      </w:r>
    </w:p>
    <w:p>
      <w:pPr>
        <w:pStyle w:val="10"/>
        <w:jc w:val="both"/>
        <w:rPr>
          <w:rFonts w:hint="default"/>
          <w:color w:val="auto"/>
        </w:rPr>
      </w:pPr>
    </w:p>
    <w:p>
      <w:pPr>
        <w:pStyle w:val="10"/>
        <w:ind w:firstLine="960"/>
        <w:jc w:val="both"/>
        <w:rPr>
          <w:rFonts w:hint="default"/>
          <w:color w:val="auto"/>
        </w:rPr>
      </w:pPr>
    </w:p>
    <w:p>
      <w:pPr>
        <w:pStyle w:val="10"/>
        <w:ind w:firstLine="960"/>
        <w:jc w:val="center"/>
        <w:outlineLvl w:val="2"/>
        <w:rPr>
          <w:rFonts w:hint="default"/>
          <w:b/>
          <w:color w:val="auto"/>
          <w:sz w:val="28"/>
        </w:rPr>
      </w:pPr>
      <w:r>
        <w:rPr>
          <w:b/>
          <w:color w:val="auto"/>
          <w:sz w:val="28"/>
        </w:rPr>
        <w:t>封面格式(技术商务部分)</w:t>
      </w:r>
    </w:p>
    <w:p>
      <w:pPr>
        <w:pStyle w:val="10"/>
        <w:ind w:firstLine="960"/>
        <w:jc w:val="center"/>
        <w:outlineLvl w:val="2"/>
        <w:rPr>
          <w:rFonts w:hint="default"/>
          <w:b/>
          <w:color w:val="auto"/>
          <w:sz w:val="28"/>
        </w:rPr>
      </w:pPr>
    </w:p>
    <w:p>
      <w:pPr>
        <w:pStyle w:val="10"/>
        <w:ind w:firstLine="960"/>
        <w:jc w:val="center"/>
        <w:outlineLvl w:val="0"/>
        <w:rPr>
          <w:rFonts w:hint="default"/>
          <w:color w:val="auto"/>
        </w:rPr>
      </w:pPr>
      <w:r>
        <w:rPr>
          <w:b/>
          <w:color w:val="auto"/>
          <w:sz w:val="48"/>
        </w:rPr>
        <w:t>福建省政府采购投标文件</w:t>
      </w:r>
    </w:p>
    <w:p>
      <w:pPr>
        <w:pStyle w:val="10"/>
        <w:ind w:firstLine="960"/>
        <w:jc w:val="center"/>
        <w:outlineLvl w:val="0"/>
        <w:rPr>
          <w:rFonts w:hint="default"/>
          <w:b/>
          <w:color w:val="auto"/>
          <w:sz w:val="48"/>
        </w:rPr>
      </w:pPr>
      <w:r>
        <w:rPr>
          <w:b/>
          <w:color w:val="auto"/>
          <w:sz w:val="48"/>
        </w:rPr>
        <w:t>（技术商务部分）</w:t>
      </w:r>
    </w:p>
    <w:p>
      <w:pPr>
        <w:pStyle w:val="10"/>
        <w:ind w:firstLine="960"/>
        <w:jc w:val="center"/>
        <w:outlineLvl w:val="0"/>
        <w:rPr>
          <w:rFonts w:hint="default"/>
          <w:b/>
          <w:color w:val="auto"/>
          <w:sz w:val="48"/>
        </w:rPr>
      </w:pPr>
    </w:p>
    <w:p>
      <w:pPr>
        <w:pStyle w:val="10"/>
        <w:ind w:firstLine="960"/>
        <w:jc w:val="center"/>
        <w:outlineLvl w:val="0"/>
        <w:rPr>
          <w:rFonts w:hint="default"/>
          <w:color w:val="auto"/>
        </w:rPr>
      </w:pPr>
    </w:p>
    <w:p>
      <w:pPr>
        <w:pStyle w:val="10"/>
        <w:ind w:firstLine="960"/>
        <w:jc w:val="center"/>
        <w:outlineLvl w:val="0"/>
        <w:rPr>
          <w:rFonts w:hint="default"/>
          <w:color w:val="auto"/>
        </w:rPr>
      </w:pPr>
    </w:p>
    <w:p>
      <w:pPr>
        <w:pStyle w:val="10"/>
        <w:ind w:firstLine="960"/>
        <w:jc w:val="center"/>
        <w:outlineLvl w:val="1"/>
        <w:rPr>
          <w:rFonts w:hint="default"/>
          <w:b/>
          <w:color w:val="auto"/>
          <w:sz w:val="36"/>
        </w:rPr>
      </w:pPr>
      <w:r>
        <w:rPr>
          <w:b/>
          <w:color w:val="auto"/>
          <w:sz w:val="36"/>
        </w:rPr>
        <w:t>（填写正本或副本）</w:t>
      </w:r>
    </w:p>
    <w:p>
      <w:pPr>
        <w:pStyle w:val="10"/>
        <w:ind w:firstLine="960"/>
        <w:jc w:val="center"/>
        <w:outlineLvl w:val="1"/>
        <w:rPr>
          <w:rFonts w:hint="default"/>
          <w:b/>
          <w:color w:val="auto"/>
          <w:sz w:val="36"/>
        </w:rPr>
      </w:pPr>
    </w:p>
    <w:p>
      <w:pPr>
        <w:pStyle w:val="10"/>
        <w:ind w:firstLine="960"/>
        <w:jc w:val="center"/>
        <w:outlineLvl w:val="1"/>
        <w:rPr>
          <w:rFonts w:hint="default"/>
          <w:color w:val="auto"/>
        </w:rPr>
      </w:pPr>
    </w:p>
    <w:p>
      <w:pPr>
        <w:pStyle w:val="10"/>
        <w:ind w:firstLine="960"/>
        <w:jc w:val="center"/>
        <w:outlineLvl w:val="1"/>
        <w:rPr>
          <w:rFonts w:hint="default"/>
          <w:color w:val="auto"/>
        </w:rPr>
      </w:pPr>
    </w:p>
    <w:p>
      <w:pPr>
        <w:pStyle w:val="10"/>
        <w:ind w:firstLine="960"/>
        <w:jc w:val="center"/>
        <w:outlineLvl w:val="1"/>
        <w:rPr>
          <w:rFonts w:hint="default"/>
          <w:color w:val="auto"/>
        </w:rPr>
      </w:pPr>
    </w:p>
    <w:p>
      <w:pPr>
        <w:pStyle w:val="10"/>
        <w:ind w:firstLine="960"/>
        <w:jc w:val="center"/>
        <w:outlineLvl w:val="1"/>
        <w:rPr>
          <w:rFonts w:hint="default"/>
          <w:color w:val="auto"/>
        </w:rPr>
      </w:pPr>
    </w:p>
    <w:p>
      <w:pPr>
        <w:pStyle w:val="10"/>
        <w:ind w:firstLine="960"/>
        <w:jc w:val="center"/>
        <w:outlineLvl w:val="2"/>
        <w:rPr>
          <w:rFonts w:hint="default"/>
          <w:color w:val="auto"/>
        </w:rPr>
      </w:pPr>
      <w:r>
        <w:rPr>
          <w:b/>
          <w:color w:val="auto"/>
          <w:sz w:val="28"/>
        </w:rPr>
        <w:t>（项目名称：（由投标人填写）</w:t>
      </w:r>
    </w:p>
    <w:p>
      <w:pPr>
        <w:pStyle w:val="10"/>
        <w:ind w:firstLine="960"/>
        <w:jc w:val="center"/>
        <w:outlineLvl w:val="2"/>
        <w:rPr>
          <w:rFonts w:hint="default"/>
          <w:color w:val="auto"/>
        </w:rPr>
      </w:pPr>
      <w:r>
        <w:rPr>
          <w:b/>
          <w:color w:val="auto"/>
          <w:sz w:val="28"/>
        </w:rPr>
        <w:t>（备案编号：（由投标人填写）</w:t>
      </w:r>
    </w:p>
    <w:p>
      <w:pPr>
        <w:pStyle w:val="10"/>
        <w:ind w:firstLine="960"/>
        <w:jc w:val="center"/>
        <w:outlineLvl w:val="2"/>
        <w:rPr>
          <w:rFonts w:hint="default"/>
          <w:color w:val="auto"/>
        </w:rPr>
      </w:pPr>
      <w:r>
        <w:rPr>
          <w:b/>
          <w:color w:val="auto"/>
          <w:sz w:val="28"/>
        </w:rPr>
        <w:t>（项目编号：（由投标人填写）</w:t>
      </w:r>
    </w:p>
    <w:p>
      <w:pPr>
        <w:pStyle w:val="10"/>
        <w:ind w:firstLine="960"/>
        <w:jc w:val="center"/>
        <w:outlineLvl w:val="2"/>
        <w:rPr>
          <w:rFonts w:hint="default"/>
          <w:b/>
          <w:color w:val="auto"/>
          <w:sz w:val="28"/>
        </w:rPr>
      </w:pPr>
      <w:r>
        <w:rPr>
          <w:b/>
          <w:color w:val="auto"/>
          <w:sz w:val="28"/>
        </w:rPr>
        <w:t>（所投采购包：（由投标人填写）</w:t>
      </w:r>
    </w:p>
    <w:p>
      <w:pPr>
        <w:pStyle w:val="10"/>
        <w:ind w:firstLine="960"/>
        <w:jc w:val="center"/>
        <w:outlineLvl w:val="2"/>
        <w:rPr>
          <w:rFonts w:hint="default"/>
          <w:b/>
          <w:color w:val="auto"/>
          <w:sz w:val="28"/>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p>
    <w:p>
      <w:pPr>
        <w:pStyle w:val="10"/>
        <w:ind w:firstLine="960"/>
        <w:jc w:val="center"/>
        <w:outlineLvl w:val="2"/>
        <w:rPr>
          <w:rFonts w:hint="default"/>
          <w:color w:val="auto"/>
        </w:rPr>
      </w:pPr>
      <w:r>
        <w:rPr>
          <w:b/>
          <w:color w:val="auto"/>
          <w:sz w:val="28"/>
        </w:rPr>
        <w:t>投标人：（填写“全称”）</w:t>
      </w:r>
    </w:p>
    <w:p>
      <w:pPr>
        <w:pStyle w:val="10"/>
        <w:ind w:firstLine="960"/>
        <w:jc w:val="center"/>
        <w:outlineLvl w:val="2"/>
        <w:rPr>
          <w:rFonts w:hint="default"/>
          <w:color w:val="auto"/>
        </w:rPr>
      </w:pPr>
      <w:r>
        <w:rPr>
          <w:b/>
          <w:color w:val="auto"/>
          <w:sz w:val="28"/>
        </w:rPr>
        <w:t>（由投标人填写）年（由投标人填写）月</w:t>
      </w:r>
    </w:p>
    <w:p>
      <w:pPr>
        <w:pStyle w:val="10"/>
        <w:jc w:val="both"/>
        <w:rPr>
          <w:rFonts w:hint="default"/>
          <w:color w:val="auto"/>
        </w:rPr>
      </w:pPr>
    </w:p>
    <w:p>
      <w:pPr>
        <w:pStyle w:val="10"/>
        <w:ind w:firstLine="960"/>
        <w:jc w:val="both"/>
        <w:rPr>
          <w:rFonts w:hint="default"/>
          <w:color w:val="auto"/>
        </w:rPr>
      </w:pPr>
    </w:p>
    <w:p>
      <w:pPr>
        <w:pStyle w:val="10"/>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一、标的说明一览表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二、技术和服务要求响应表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三、商务条件响应表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四、投标人提交的其他资料（若有）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技术商务部分中不得出现报价部分的全部或部分的投标报价信息（或组成资料），否则符合性审查不合格。</w:t>
      </w:r>
    </w:p>
    <w:p>
      <w:pPr>
        <w:pStyle w:val="10"/>
        <w:spacing w:line="400" w:lineRule="exact"/>
        <w:jc w:val="both"/>
        <w:rPr>
          <w:rFonts w:hint="default" w:ascii="宋体" w:hAnsi="宋体" w:eastAsia="宋体" w:cs="宋体"/>
          <w:color w:val="auto"/>
          <w:sz w:val="24"/>
          <w:szCs w:val="24"/>
        </w:rPr>
      </w:pP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一、标的说明一览表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38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38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投标标的</w:t>
            </w:r>
          </w:p>
        </w:tc>
        <w:tc>
          <w:tcPr>
            <w:tcW w:w="138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规格</w:t>
            </w:r>
          </w:p>
        </w:tc>
        <w:tc>
          <w:tcPr>
            <w:tcW w:w="138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来源地</w:t>
            </w:r>
          </w:p>
        </w:tc>
        <w:tc>
          <w:tcPr>
            <w:tcW w:w="138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38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spacing w:line="400" w:lineRule="exact"/>
              <w:rPr>
                <w:rFonts w:ascii="宋体" w:hAnsi="宋体" w:cs="宋体"/>
                <w:color w:val="auto"/>
                <w:sz w:val="24"/>
              </w:rPr>
            </w:pPr>
          </w:p>
        </w:tc>
        <w:tc>
          <w:tcPr>
            <w:tcW w:w="138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1.1“采购包”、“品目号”、“投标标的”及“数量”应与招标文件《采购标的一览表》中的有关内容（“采购包”、“品目号”、“采购标的”及“数量”）保持一致。</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2、投标人需要说明的内容若需特殊表达，应先在本表中进行相应说明，再另页应答，但应做好标注说明，方便评标委员会查阅评审。未标注说明可能导致的不利的评审后果由投标人自行承担。</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3、电子投标文件中涉及“投标标的”、“数量”、“规格”、“来源地”的内容若不一致，应以本表为准。</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二、技术和服务要求响应表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技术和服务要求</w:t>
            </w:r>
          </w:p>
        </w:tc>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投标响应</w:t>
            </w:r>
          </w:p>
        </w:tc>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spacing w:line="400" w:lineRule="exact"/>
              <w:rPr>
                <w:rFonts w:ascii="宋体" w:hAnsi="宋体" w:cs="宋体"/>
                <w:color w:val="auto"/>
                <w:sz w:val="24"/>
              </w:rPr>
            </w:pPr>
          </w:p>
        </w:tc>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1.1“技术和服务要求”项下填写的内容应与招标文件第五章“技术和服务要求”的内容保持一致。</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1.3“是否偏离及说明”项下应按下列规定填写：优于的，填写“正偏离”；符合的，填写“无偏离”；低于的，填写“负偏离”。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2、投标人需要说明的内容若需特殊表达，应先在本表中进行相应说明，再另页应答，但应做好标注说明，方便评标委员会查阅评审。未标注说明可能导致的不利的评审后果由投标人自行承担。</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jc w:val="both"/>
        <w:rPr>
          <w:rFonts w:hint="default" w:ascii="宋体" w:hAnsi="宋体" w:eastAsia="宋体" w:cs="宋体"/>
          <w:color w:val="auto"/>
          <w:sz w:val="24"/>
          <w:szCs w:val="24"/>
        </w:rPr>
      </w:pP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三、商务条件响应表</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8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商务条件</w:t>
            </w:r>
          </w:p>
        </w:tc>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投标响应</w:t>
            </w:r>
          </w:p>
        </w:tc>
        <w:tc>
          <w:tcPr>
            <w:tcW w:w="2852"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2852"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spacing w:line="400" w:lineRule="exact"/>
              <w:rPr>
                <w:rFonts w:ascii="宋体" w:hAnsi="宋体" w:cs="宋体"/>
                <w:color w:val="auto"/>
                <w:sz w:val="24"/>
              </w:rPr>
            </w:pPr>
          </w:p>
        </w:tc>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2852"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2852" w:type="dxa"/>
          </w:tcPr>
          <w:p>
            <w:pPr>
              <w:spacing w:line="400" w:lineRule="exact"/>
              <w:rPr>
                <w:rFonts w:ascii="宋体" w:hAnsi="宋体" w:cs="宋体"/>
                <w:color w:val="auto"/>
                <w:sz w:val="24"/>
              </w:rPr>
            </w:pPr>
          </w:p>
        </w:tc>
      </w:tr>
    </w:tbl>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1.1“商务条件”项下填写的内容应与招标文件第五章“商务条件”的内容保持一致。</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1.3“是否偏离及说明”项下应按下列规定填写：优于的，填写“正偏离”；符合的，填写“无偏离”；低于的，填写“负偏离”。</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2、投标人需要说明的内容若需特殊表达，应先在本表中进行相应说明，再另页应答，但应做好标注说明，方便评标委员会查阅评审。未标注说明可能导致的不利的评审后果由投标人自行承担。</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0"/>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0"/>
        <w:spacing w:line="400" w:lineRule="exact"/>
        <w:jc w:val="both"/>
        <w:rPr>
          <w:rFonts w:hint="default" w:ascii="宋体" w:hAnsi="宋体" w:eastAsia="宋体" w:cs="宋体"/>
          <w:color w:val="auto"/>
          <w:sz w:val="24"/>
          <w:szCs w:val="24"/>
        </w:rPr>
      </w:pPr>
    </w:p>
    <w:p>
      <w:pPr>
        <w:pStyle w:val="10"/>
        <w:spacing w:line="400" w:lineRule="exact"/>
        <w:ind w:firstLine="960"/>
        <w:jc w:val="both"/>
        <w:rPr>
          <w:rFonts w:hint="default" w:ascii="宋体" w:hAnsi="宋体" w:eastAsia="宋体" w:cs="宋体"/>
          <w:color w:val="auto"/>
          <w:sz w:val="24"/>
          <w:szCs w:val="24"/>
        </w:rPr>
      </w:pPr>
    </w:p>
    <w:p>
      <w:pPr>
        <w:pStyle w:val="10"/>
        <w:spacing w:line="400" w:lineRule="exact"/>
        <w:ind w:firstLine="960"/>
        <w:jc w:val="center"/>
        <w:outlineLvl w:val="2"/>
        <w:rPr>
          <w:rFonts w:hint="default" w:ascii="宋体" w:hAnsi="宋体" w:eastAsia="宋体" w:cs="宋体"/>
          <w:b/>
          <w:color w:val="auto"/>
          <w:sz w:val="24"/>
          <w:szCs w:val="24"/>
        </w:rPr>
      </w:pPr>
    </w:p>
    <w:p>
      <w:pPr>
        <w:pStyle w:val="10"/>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四、投标人提交的其他资料（若有）</w:t>
      </w:r>
    </w:p>
    <w:p>
      <w:pPr>
        <w:pStyle w:val="10"/>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1、招标文件要求提交的除“资格及资信证明部分”、“报价部分”外的其他证明材料或资料加盖投标人的单位公章后应在此项下提交。</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2、招标文件要求投标人提供方案（包括但不限于：组织、实施、技术、服务方案等）的，投标人应在此项下提交。</w:t>
      </w:r>
    </w:p>
    <w:p>
      <w:pPr>
        <w:pStyle w:val="10"/>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3、除招标文件另有规定外，投标人认为需要提交的其他证明材料或资料加盖投标人的单位公章后应在此项下提交。</w:t>
      </w:r>
    </w:p>
    <w:p>
      <w:pPr>
        <w:pStyle w:val="10"/>
        <w:rPr>
          <w:rFonts w:hint="default"/>
          <w:color w:val="auto"/>
        </w:rPr>
      </w:pPr>
    </w:p>
    <w:p>
      <w:pPr>
        <w:pStyle w:val="10"/>
        <w:rPr>
          <w:rFonts w:hint="default"/>
          <w:color w:val="auto"/>
        </w:rPr>
      </w:pPr>
    </w:p>
    <w:sectPr>
      <w:footerReference r:id="rId3" w:type="default"/>
      <w:pgSz w:w="11906" w:h="16838"/>
      <w:pgMar w:top="1134" w:right="1304" w:bottom="1134" w:left="1304"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ZWQ0NWFmOGI5NzQ5MDRmNzhiYTU5Zjg1NmUzZTkifQ=="/>
  </w:docVars>
  <w:rsids>
    <w:rsidRoot w:val="53B52B8D"/>
    <w:rsid w:val="000157CB"/>
    <w:rsid w:val="00020B6A"/>
    <w:rsid w:val="00287E9D"/>
    <w:rsid w:val="00381AA6"/>
    <w:rsid w:val="003E638C"/>
    <w:rsid w:val="0059240E"/>
    <w:rsid w:val="00826CDB"/>
    <w:rsid w:val="008D0480"/>
    <w:rsid w:val="00AC09BE"/>
    <w:rsid w:val="00C73847"/>
    <w:rsid w:val="00DD2E53"/>
    <w:rsid w:val="00E44C64"/>
    <w:rsid w:val="00FC0A33"/>
    <w:rsid w:val="104D0139"/>
    <w:rsid w:val="177F50ED"/>
    <w:rsid w:val="1C6942A2"/>
    <w:rsid w:val="1E210C33"/>
    <w:rsid w:val="2A5D28E2"/>
    <w:rsid w:val="33E443AD"/>
    <w:rsid w:val="3F1A3073"/>
    <w:rsid w:val="47BB78EA"/>
    <w:rsid w:val="49665E1D"/>
    <w:rsid w:val="4A881136"/>
    <w:rsid w:val="4AD16B81"/>
    <w:rsid w:val="4AFB1112"/>
    <w:rsid w:val="4B0A6E41"/>
    <w:rsid w:val="53B52B8D"/>
    <w:rsid w:val="72F74D72"/>
    <w:rsid w:val="759E24FF"/>
    <w:rsid w:val="77F79321"/>
    <w:rsid w:val="7CCF01D0"/>
    <w:rsid w:val="7DE51469"/>
    <w:rsid w:val="7F2036B9"/>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100" w:beforeAutospacing="1" w:after="100" w:afterAutospacing="1"/>
      <w:jc w:val="left"/>
    </w:pPr>
    <w:rPr>
      <w:kern w:val="0"/>
      <w:sz w:val="24"/>
    </w:rPr>
  </w:style>
  <w:style w:type="paragraph" w:customStyle="1" w:styleId="8">
    <w:name w:val="Default"/>
    <w:next w:val="9"/>
    <w:autoRedefine/>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9">
    <w:name w:val="表格文字"/>
    <w:basedOn w:val="1"/>
    <w:autoRedefine/>
    <w:qFormat/>
    <w:uiPriority w:val="0"/>
    <w:pPr>
      <w:autoSpaceDE w:val="0"/>
      <w:autoSpaceDN w:val="0"/>
      <w:adjustRightInd w:val="0"/>
      <w:spacing w:line="420" w:lineRule="atLeast"/>
      <w:textAlignment w:val="baseline"/>
    </w:pPr>
    <w:rPr>
      <w:rFonts w:ascii="Times New Roman" w:hAnsi="Times New Roman"/>
      <w:kern w:val="0"/>
      <w:szCs w:val="20"/>
      <w:lang w:val="zh-CN" w:bidi="zh-CN"/>
    </w:rPr>
  </w:style>
  <w:style w:type="paragraph" w:customStyle="1" w:styleId="10">
    <w:name w:val="null3"/>
    <w:autoRedefine/>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8069</Words>
  <Characters>45996</Characters>
  <Lines>383</Lines>
  <Paragraphs>107</Paragraphs>
  <TotalTime>32</TotalTime>
  <ScaleCrop>false</ScaleCrop>
  <LinksUpToDate>false</LinksUpToDate>
  <CharactersWithSpaces>53958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2024-01-08T06:12:00Z</dcterms:created>
  <dc:creator>五块钱</dc:creator>
  <cp:lastModifiedBy>李</cp:lastModifiedBy>
  <cp:lastPrinted>2024-01-09T06:54:00Z</cp:lastPrinted>
  <dcterms:modified xsi:type="dcterms:W3CDTF">2024-01-09T09:14:07Z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02156A4473A04C77B4ABBFA88AD34556_13</vt:lpwstr>
  </property>
</Properties>
</file>