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5"/>
        <w:adjustRightInd w:val="0"/>
        <w:snapToGrid w:val="0"/>
        <w:spacing w:line="590" w:lineRule="exact"/>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福建省肿瘤医院立式宣传多功能一体机项</w:t>
      </w:r>
      <w:r>
        <w:rPr>
          <w:rFonts w:hint="eastAsia" w:ascii="方正小标宋简体" w:hAnsi="方正小标宋简体" w:eastAsia="方正小标宋简体" w:cs="方正小标宋简体"/>
          <w:b w:val="0"/>
          <w:bCs/>
          <w:color w:val="auto"/>
          <w:sz w:val="44"/>
          <w:szCs w:val="44"/>
          <w:highlight w:val="none"/>
        </w:rPr>
        <w:t>目</w:t>
      </w:r>
      <w:r>
        <w:rPr>
          <w:rFonts w:hint="eastAsia" w:ascii="方正小标宋简体" w:hAnsi="方正小标宋简体" w:eastAsia="方正小标宋简体" w:cs="方正小标宋简体"/>
          <w:b w:val="0"/>
          <w:bCs/>
          <w:color w:val="auto"/>
          <w:sz w:val="44"/>
          <w:szCs w:val="44"/>
          <w:highlight w:val="none"/>
          <w:u w:val="none"/>
          <w:lang w:val="en-US" w:eastAsia="zh-CN"/>
        </w:rPr>
        <w:t>招标</w:t>
      </w:r>
      <w:r>
        <w:rPr>
          <w:rFonts w:hint="eastAsia" w:ascii="方正小标宋简体" w:hAnsi="方正小标宋简体" w:eastAsia="方正小标宋简体" w:cs="方正小标宋简体"/>
          <w:b w:val="0"/>
          <w:bCs/>
          <w:color w:val="auto"/>
          <w:sz w:val="44"/>
          <w:szCs w:val="44"/>
          <w:highlight w:val="none"/>
          <w:lang w:val="en-US" w:eastAsia="zh-CN"/>
        </w:rPr>
        <w:t>采购公告</w:t>
      </w:r>
    </w:p>
    <w:p>
      <w:pPr>
        <w:pStyle w:val="11"/>
        <w:widowControl/>
        <w:shd w:val="clear" w:color="auto" w:fill="FFFFFF"/>
        <w:adjustRightInd w:val="0"/>
        <w:snapToGrid w:val="0"/>
        <w:spacing w:before="0" w:beforeAutospacing="0" w:after="0" w:afterAutospacing="0" w:line="590" w:lineRule="exact"/>
        <w:textAlignment w:val="baseline"/>
        <w:rPr>
          <w:rFonts w:hint="eastAsia" w:ascii="仿宋_GB2312" w:hAnsi="仿宋_GB2312" w:eastAsia="仿宋_GB2312" w:cs="仿宋_GB2312"/>
          <w:color w:val="333333"/>
          <w:sz w:val="32"/>
          <w:szCs w:val="32"/>
          <w:highlight w:val="none"/>
          <w:shd w:val="clear" w:color="auto" w:fill="FFFFFF"/>
        </w:rPr>
      </w:pPr>
    </w:p>
    <w:p>
      <w:pPr>
        <w:numPr>
          <w:numId w:val="0"/>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项目概况和</w:t>
      </w:r>
      <w:r>
        <w:rPr>
          <w:rFonts w:hint="eastAsia" w:ascii="黑体" w:hAnsi="黑体" w:eastAsia="黑体" w:cs="黑体"/>
          <w:b w:val="0"/>
          <w:bCs w:val="0"/>
          <w:color w:val="000000"/>
          <w:sz w:val="32"/>
          <w:szCs w:val="32"/>
          <w:highlight w:val="none"/>
          <w:lang w:val="en-US" w:eastAsia="zh-CN"/>
        </w:rPr>
        <w:t>基本情况</w:t>
      </w:r>
    </w:p>
    <w:p>
      <w:pPr>
        <w:numPr>
          <w:numId w:val="0"/>
        </w:numPr>
        <w:ind w:firstLine="640" w:firstLineChars="200"/>
        <w:rPr>
          <w:rFonts w:hint="eastAsia"/>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立式宣传多功能一体机</w:t>
      </w:r>
      <w:r>
        <w:rPr>
          <w:rFonts w:hint="eastAsia" w:ascii="仿宋_GB2312" w:hAnsi="仿宋_GB2312" w:eastAsia="仿宋_GB2312" w:cs="仿宋_GB2312"/>
          <w:sz w:val="32"/>
          <w:szCs w:val="32"/>
        </w:rPr>
        <w:t>项目</w:t>
      </w:r>
    </w:p>
    <w:p>
      <w:pPr>
        <w:numPr>
          <w:numId w:val="0"/>
        </w:numPr>
        <w:rPr>
          <w:rFonts w:hint="eastAsia"/>
          <w:sz w:val="32"/>
          <w:szCs w:val="32"/>
        </w:rPr>
      </w:pPr>
      <w:r>
        <w:rPr>
          <w:rFonts w:hint="eastAsia" w:ascii="仿宋_GB2312" w:hAnsi="仿宋_GB2312" w:eastAsia="仿宋_GB2312" w:cs="仿宋_GB2312"/>
          <w:color w:val="000000"/>
          <w:sz w:val="32"/>
          <w:szCs w:val="32"/>
          <w:highlight w:val="none"/>
          <w:lang w:val="en-US" w:eastAsia="zh-CN"/>
        </w:rPr>
        <w:t xml:space="preserve">    2、采购预算金额：47000.00元</w:t>
      </w:r>
    </w:p>
    <w:p>
      <w:pPr>
        <w:numPr>
          <w:numId w:val="0"/>
        </w:numPr>
        <w:adjustRightInd w:val="0"/>
        <w:snapToGrid w:val="0"/>
        <w:spacing w:line="590" w:lineRule="exact"/>
        <w:ind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交货地点：福马路420号肿瘤医院院内。</w:t>
      </w:r>
    </w:p>
    <w:p>
      <w:pPr>
        <w:numPr>
          <w:numId w:val="0"/>
        </w:numPr>
        <w:adjustRightInd w:val="0"/>
        <w:snapToGrid w:val="0"/>
        <w:spacing w:line="590" w:lineRule="exact"/>
        <w:ind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4、本项目不接受联合体投标，不允许分包。</w:t>
      </w:r>
    </w:p>
    <w:p>
      <w:pPr>
        <w:widowControl w:val="0"/>
        <w:numPr>
          <w:numId w:val="0"/>
        </w:numPr>
        <w:wordWrap/>
        <w:adjustRightInd w:val="0"/>
        <w:snapToGrid w:val="0"/>
        <w:spacing w:afterLines="50"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color="090000" w:fill="FFFFFF"/>
        </w:rPr>
        <w:t>采购需求：（包括但不限于标的名称、数量、简要技术需求或服务要求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交货期及控制价</w:t>
      </w:r>
      <w:r>
        <w:rPr>
          <w:rFonts w:hint="eastAsia" w:ascii="仿宋_GB2312" w:hAnsi="仿宋_GB2312" w:eastAsia="仿宋_GB2312" w:cs="仿宋_GB2312"/>
          <w:i w:val="0"/>
          <w:iCs w:val="0"/>
          <w:caps w:val="0"/>
          <w:color w:val="auto"/>
          <w:spacing w:val="0"/>
          <w:sz w:val="32"/>
          <w:szCs w:val="32"/>
          <w:highlight w:val="none"/>
          <w:shd w:val="clear" w:color="090000" w:fill="FFFFFF"/>
        </w:rPr>
        <w:t>等）</w:t>
      </w:r>
    </w:p>
    <w:p>
      <w:pPr>
        <w:pStyle w:val="5"/>
        <w:widowControl w:val="0"/>
        <w:wordWrap/>
        <w:adjustRightInd w:val="0"/>
        <w:snapToGrid w:val="0"/>
        <w:spacing w:line="240" w:lineRule="auto"/>
        <w:jc w:val="center"/>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采购</w:t>
      </w:r>
      <w:r>
        <w:rPr>
          <w:rFonts w:hint="eastAsia" w:ascii="仿宋_GB2312" w:hAnsi="仿宋_GB2312" w:eastAsia="仿宋_GB2312" w:cs="仿宋_GB2312"/>
          <w:b/>
          <w:sz w:val="32"/>
          <w:szCs w:val="32"/>
          <w:highlight w:val="none"/>
        </w:rPr>
        <w:t>一览</w:t>
      </w:r>
      <w:r>
        <w:rPr>
          <w:rFonts w:hint="eastAsia" w:ascii="仿宋_GB2312" w:hAnsi="仿宋_GB2312" w:eastAsia="仿宋_GB2312" w:cs="仿宋_GB2312"/>
          <w:b/>
          <w:sz w:val="32"/>
          <w:szCs w:val="32"/>
          <w:highlight w:val="none"/>
          <w:lang w:val="en-US" w:eastAsia="zh-CN"/>
        </w:rPr>
        <w:t>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48"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 目 名 称</w:t>
            </w:r>
          </w:p>
        </w:tc>
        <w:tc>
          <w:tcPr>
            <w:tcW w:w="990"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数量</w:t>
            </w:r>
          </w:p>
        </w:tc>
        <w:tc>
          <w:tcPr>
            <w:tcW w:w="2160"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主要技术规格</w:t>
            </w:r>
          </w:p>
        </w:tc>
        <w:tc>
          <w:tcPr>
            <w:tcW w:w="1725"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交货期</w:t>
            </w:r>
          </w:p>
        </w:tc>
        <w:tc>
          <w:tcPr>
            <w:tcW w:w="1772"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1848" w:type="dxa"/>
            <w:vAlign w:val="center"/>
          </w:tcPr>
          <w:p>
            <w:pPr>
              <w:widowControl w:val="0"/>
              <w:wordWrap/>
              <w:adjustRightInd w:val="0"/>
              <w:snapToGrid w:val="0"/>
              <w:spacing w:line="240" w:lineRule="auto"/>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sz w:val="32"/>
                <w:szCs w:val="32"/>
                <w:lang w:val="en-US" w:eastAsia="zh-CN"/>
              </w:rPr>
              <w:t>立式宣传多功能一体机</w:t>
            </w:r>
          </w:p>
        </w:tc>
        <w:tc>
          <w:tcPr>
            <w:tcW w:w="990"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2160" w:type="dxa"/>
            <w:vAlign w:val="center"/>
          </w:tcPr>
          <w:p>
            <w:pPr>
              <w:widowControl w:val="0"/>
              <w:wordWrap/>
              <w:adjustRightInd w:val="0"/>
              <w:snapToGrid w:val="0"/>
              <w:spacing w:line="240" w:lineRule="auto"/>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详见附件或招标内容及要求</w:t>
            </w:r>
          </w:p>
        </w:tc>
        <w:tc>
          <w:tcPr>
            <w:tcW w:w="1725" w:type="dxa"/>
            <w:vAlign w:val="center"/>
          </w:tcPr>
          <w:p>
            <w:pPr>
              <w:widowControl w:val="0"/>
              <w:tabs>
                <w:tab w:val="left" w:pos="360"/>
              </w:tabs>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15天</w:t>
            </w:r>
          </w:p>
        </w:tc>
        <w:tc>
          <w:tcPr>
            <w:tcW w:w="1772" w:type="dxa"/>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47000.00元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8495" w:type="dxa"/>
            <w:gridSpan w:val="5"/>
            <w:vAlign w:val="center"/>
          </w:tcPr>
          <w:p>
            <w:pPr>
              <w:pStyle w:val="2"/>
              <w:rPr>
                <w:rFonts w:hint="default" w:ascii="仿宋_GB2312" w:hAnsi="仿宋_GB2312" w:eastAsia="宋体"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ab/>
            </w:r>
            <w:r>
              <w:rPr>
                <w:rFonts w:hint="eastAsia" w:ascii="仿宋_GB2312" w:hAnsi="仿宋_GB2312" w:eastAsia="仿宋_GB2312" w:cs="仿宋_GB2312"/>
                <w:sz w:val="28"/>
                <w:szCs w:val="28"/>
                <w:highlight w:val="none"/>
                <w:lang w:val="en-US" w:eastAsia="zh-CN"/>
              </w:rPr>
              <w:t>备注说明：</w:t>
            </w:r>
            <w:r>
              <w:rPr>
                <w:rFonts w:hint="eastAsia" w:ascii="宋体" w:hAnsi="宋体" w:eastAsia="宋体" w:cs="宋体"/>
                <w:color w:val="000000"/>
                <w:sz w:val="28"/>
                <w:szCs w:val="28"/>
              </w:rPr>
              <w:t>报价含货物、运输、安装调试、验收、保险、税费等相关费用。</w:t>
            </w:r>
          </w:p>
        </w:tc>
      </w:tr>
    </w:tbl>
    <w:p>
      <w:pPr>
        <w:numPr>
          <w:ilvl w:val="0"/>
          <w:numId w:val="1"/>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申请</w:t>
      </w:r>
      <w:r>
        <w:rPr>
          <w:rFonts w:hint="eastAsia" w:ascii="黑体" w:hAnsi="黑体" w:eastAsia="黑体" w:cs="黑体"/>
          <w:b w:val="0"/>
          <w:bCs w:val="0"/>
          <w:color w:val="000000"/>
          <w:sz w:val="32"/>
          <w:szCs w:val="32"/>
          <w:highlight w:val="none"/>
        </w:rPr>
        <w:t>人</w:t>
      </w:r>
      <w:r>
        <w:rPr>
          <w:rFonts w:hint="eastAsia" w:ascii="黑体" w:hAnsi="黑体" w:eastAsia="黑体" w:cs="黑体"/>
          <w:b w:val="0"/>
          <w:bCs w:val="0"/>
          <w:color w:val="000000"/>
          <w:sz w:val="32"/>
          <w:szCs w:val="32"/>
          <w:highlight w:val="none"/>
          <w:lang w:val="en-US" w:eastAsia="zh-CN"/>
        </w:rPr>
        <w:t>的</w:t>
      </w:r>
      <w:r>
        <w:rPr>
          <w:rFonts w:hint="eastAsia" w:ascii="黑体" w:hAnsi="黑体" w:eastAsia="黑体" w:cs="黑体"/>
          <w:b w:val="0"/>
          <w:bCs w:val="0"/>
          <w:color w:val="000000"/>
          <w:sz w:val="32"/>
          <w:szCs w:val="32"/>
          <w:highlight w:val="none"/>
        </w:rPr>
        <w:t>资格要求及审查办法</w:t>
      </w:r>
    </w:p>
    <w:p>
      <w:pPr>
        <w:widowControl w:val="0"/>
        <w:numPr>
          <w:numId w:val="0"/>
        </w:numPr>
        <w:wordWrap/>
        <w:adjustRightInd w:val="0"/>
        <w:snapToGrid w:val="0"/>
        <w:spacing w:line="59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090000" w:fill="FFFFFF"/>
        </w:rPr>
        <w:t>满足《中华人民共和国政府采购法》第二十二条规定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090000" w:fill="FFFFFF"/>
        </w:rPr>
        <w:t>落实政府采购政策需满足的资格要求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本采购包为专门面向中小企业采购，投标人须提供中小企业声明函。监狱企业、残疾人福利性单位视同小型、微型企业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视项目选择）</w:t>
      </w:r>
      <w:r>
        <w:rPr>
          <w:rFonts w:hint="eastAsia" w:ascii="仿宋_GB2312" w:hAnsi="仿宋_GB2312" w:eastAsia="仿宋_GB2312" w:cs="仿宋_GB2312"/>
          <w:i w:val="0"/>
          <w:iCs w:val="0"/>
          <w:caps w:val="0"/>
          <w:color w:val="auto"/>
          <w:spacing w:val="0"/>
          <w:sz w:val="32"/>
          <w:szCs w:val="32"/>
          <w:highlight w:val="none"/>
          <w:shd w:val="clear" w:color="090000" w:fill="FFFFFF"/>
        </w:rPr>
        <w:t>。 </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委托代表人资格证明书（附法人及委托人身份证）。</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参加本次活动前三年内，在经营活动中没有重大违法违规记录的承诺。</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资格审查采用方式：资格后审。</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090000" w:fill="FFFFFF"/>
        </w:rPr>
        <w:t>投标人应在（招标文件要求的截止时点）前分别通过“信用中国”网站（www.creditchina.gov.cn）、中国政府采购网（www.ccgp.gov.cn）查询并打印相应的信用记录</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并列入医院供应商黑名单，院方有权在今后采购活动中拒绝接受其投标材料</w:t>
      </w:r>
      <w:r>
        <w:rPr>
          <w:rFonts w:hint="eastAsia" w:ascii="仿宋_GB2312" w:hAnsi="仿宋_GB2312" w:eastAsia="仿宋_GB2312" w:cs="仿宋_GB2312"/>
          <w:color w:val="auto"/>
          <w:sz w:val="32"/>
          <w:szCs w:val="32"/>
          <w:highlight w:val="none"/>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上述提供材料均须加盖公章。</w:t>
      </w:r>
    </w:p>
    <w:p>
      <w:pPr>
        <w:pStyle w:val="3"/>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150" w:beforeAutospacing="0" w:after="0" w:afterAutospacing="0" w:line="750" w:lineRule="atLeast"/>
        <w:ind w:left="0" w:leftChars="0" w:right="0" w:firstLine="640" w:firstLineChars="200"/>
        <w:jc w:val="left"/>
        <w:textAlignment w:val="baseline"/>
        <w:rPr>
          <w:rStyle w:val="13"/>
          <w:rFonts w:hint="eastAsia" w:ascii="黑体" w:hAnsi="黑体" w:eastAsia="黑体" w:cs="黑体"/>
          <w:b w:val="0"/>
          <w:bCs w:val="0"/>
          <w:i w:val="0"/>
          <w:iCs w:val="0"/>
          <w:caps w:val="0"/>
          <w:color w:val="auto"/>
          <w:spacing w:val="0"/>
          <w:sz w:val="32"/>
          <w:szCs w:val="32"/>
          <w:shd w:val="clear" w:color="0B0000" w:fill="FFFFFF"/>
          <w:lang w:val="en-US" w:eastAsia="zh-CN"/>
        </w:rPr>
      </w:pPr>
      <w:r>
        <w:rPr>
          <w:rStyle w:val="13"/>
          <w:rFonts w:hint="eastAsia" w:ascii="黑体" w:hAnsi="黑体" w:eastAsia="黑体" w:cs="黑体"/>
          <w:b w:val="0"/>
          <w:bCs w:val="0"/>
          <w:i w:val="0"/>
          <w:iCs w:val="0"/>
          <w:caps w:val="0"/>
          <w:color w:val="auto"/>
          <w:spacing w:val="0"/>
          <w:sz w:val="32"/>
          <w:szCs w:val="32"/>
          <w:shd w:val="clear" w:color="0B0000" w:fill="FFFFFF"/>
        </w:rPr>
        <w:t>采购项目需要落实的政府采购政策</w:t>
      </w:r>
      <w:r>
        <w:rPr>
          <w:rStyle w:val="13"/>
          <w:rFonts w:hint="eastAsia" w:ascii="黑体" w:hAnsi="黑体" w:eastAsia="黑体" w:cs="黑体"/>
          <w:b w:val="0"/>
          <w:bCs w:val="0"/>
          <w:i w:val="0"/>
          <w:iCs w:val="0"/>
          <w:caps w:val="0"/>
          <w:color w:val="auto"/>
          <w:spacing w:val="0"/>
          <w:sz w:val="32"/>
          <w:szCs w:val="32"/>
          <w:shd w:val="clear" w:color="0B0000" w:fill="FFFFFF"/>
          <w:lang w:eastAsia="zh-CN"/>
        </w:rPr>
        <w:t>（</w:t>
      </w:r>
      <w:r>
        <w:rPr>
          <w:rStyle w:val="13"/>
          <w:rFonts w:hint="eastAsia" w:ascii="黑体" w:hAnsi="黑体" w:eastAsia="黑体" w:cs="黑体"/>
          <w:b w:val="0"/>
          <w:bCs w:val="0"/>
          <w:i w:val="0"/>
          <w:iCs w:val="0"/>
          <w:caps w:val="0"/>
          <w:color w:val="auto"/>
          <w:spacing w:val="0"/>
          <w:sz w:val="32"/>
          <w:szCs w:val="32"/>
          <w:shd w:val="clear" w:color="0B0000" w:fill="FFFFFF"/>
          <w:lang w:val="en-US" w:eastAsia="zh-CN"/>
        </w:rPr>
        <w:t>若有）</w:t>
      </w:r>
    </w:p>
    <w:p>
      <w:pPr>
        <w:numPr>
          <w:numId w:val="0"/>
        </w:numPr>
        <w:ind w:leftChars="200"/>
        <w:rPr>
          <w:rFonts w:hint="default"/>
          <w:lang w:val="en-US" w:eastAsia="zh-CN"/>
        </w:rPr>
      </w:pP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lang w:val="en-US" w:eastAsia="zh-CN"/>
        </w:rPr>
        <w:t>四、采购</w:t>
      </w:r>
      <w:r>
        <w:rPr>
          <w:rFonts w:hint="eastAsia" w:ascii="黑体" w:hAnsi="黑体" w:eastAsia="黑体" w:cs="黑体"/>
          <w:b w:val="0"/>
          <w:bCs w:val="0"/>
          <w:color w:val="000000"/>
          <w:sz w:val="32"/>
          <w:szCs w:val="32"/>
          <w:highlight w:val="none"/>
        </w:rPr>
        <w:t>文件的获取  </w:t>
      </w:r>
      <w:r>
        <w:rPr>
          <w:rFonts w:hint="eastAsia" w:ascii="黑体" w:hAnsi="黑体" w:eastAsia="黑体" w:cs="黑体"/>
          <w:color w:val="000000"/>
          <w:sz w:val="32"/>
          <w:szCs w:val="32"/>
          <w:highlight w:val="none"/>
        </w:rPr>
        <w:t> </w:t>
      </w: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1、本项目不采用电子招投标。</w:t>
      </w:r>
    </w:p>
    <w:p>
      <w:pPr>
        <w:widowControl/>
        <w:tabs>
          <w:tab w:val="left" w:pos="900"/>
          <w:tab w:val="left" w:pos="1100"/>
        </w:tabs>
        <w:adjustRightInd w:val="0"/>
        <w:snapToGrid w:val="0"/>
        <w:spacing w:line="590" w:lineRule="exact"/>
        <w:ind w:firstLine="640" w:firstLineChars="200"/>
        <w:jc w:val="left"/>
        <w:rPr>
          <w:rFonts w:hint="eastAsia" w:ascii="黑体" w:hAnsi="黑体" w:eastAsia="黑体" w:cs="黑体"/>
          <w:b w:val="0"/>
          <w:bCs w:val="0"/>
          <w:strike w:val="0"/>
          <w:dstrike w:val="0"/>
          <w:color w:val="000000"/>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hint="eastAsia" w:ascii="黑体" w:hAnsi="黑体" w:eastAsia="黑体" w:cs="黑体"/>
          <w:b w:val="0"/>
          <w:bCs w:val="0"/>
          <w:strike w:val="0"/>
          <w:dstrike w:val="0"/>
          <w:color w:val="000000"/>
          <w:sz w:val="32"/>
          <w:szCs w:val="32"/>
          <w:highlight w:val="none"/>
        </w:rPr>
      </w:pPr>
      <w:r>
        <w:rPr>
          <w:rFonts w:hint="eastAsia" w:ascii="黑体" w:hAnsi="黑体" w:eastAsia="黑体" w:cs="黑体"/>
          <w:b w:val="0"/>
          <w:bCs w:val="0"/>
          <w:color w:val="auto"/>
          <w:sz w:val="32"/>
          <w:szCs w:val="32"/>
          <w:highlight w:val="none"/>
        </w:rPr>
        <w:t>五、</w:t>
      </w:r>
      <w:r>
        <w:rPr>
          <w:rStyle w:val="13"/>
          <w:rFonts w:hint="eastAsia" w:ascii="黑体" w:hAnsi="黑体" w:eastAsia="黑体" w:cs="黑体"/>
          <w:b w:val="0"/>
          <w:bCs w:val="0"/>
          <w:i w:val="0"/>
          <w:iCs w:val="0"/>
          <w:caps w:val="0"/>
          <w:color w:val="auto"/>
          <w:spacing w:val="0"/>
          <w:sz w:val="32"/>
          <w:szCs w:val="32"/>
          <w:highlight w:val="none"/>
          <w:shd w:val="clear" w:color="0C0000" w:fill="FFFFFF"/>
        </w:rPr>
        <w:t>提交投标文件截止时间、开标时间和地点</w:t>
      </w:r>
      <w:r>
        <w:rPr>
          <w:rStyle w:val="13"/>
          <w:rFonts w:hint="eastAsia" w:ascii="黑体" w:hAnsi="黑体" w:eastAsia="黑体" w:cs="黑体"/>
          <w:b w:val="0"/>
          <w:bCs w:val="0"/>
          <w:i w:val="0"/>
          <w:iCs w:val="0"/>
          <w:caps w:val="0"/>
          <w:color w:val="auto"/>
          <w:spacing w:val="0"/>
          <w:sz w:val="32"/>
          <w:szCs w:val="32"/>
          <w:highlight w:val="none"/>
          <w:shd w:val="clear" w:color="0C0000" w:fill="FFFFFF"/>
          <w:lang w:eastAsia="zh-CN"/>
        </w:rPr>
        <w:t>、</w:t>
      </w:r>
      <w:r>
        <w:rPr>
          <w:rFonts w:hint="eastAsia" w:ascii="黑体" w:hAnsi="黑体" w:eastAsia="黑体" w:cs="黑体"/>
          <w:b w:val="0"/>
          <w:bCs w:val="0"/>
          <w:strike w:val="0"/>
          <w:dstrike w:val="0"/>
          <w:color w:val="000000"/>
          <w:sz w:val="32"/>
          <w:szCs w:val="32"/>
          <w:highlight w:val="none"/>
        </w:rPr>
        <w:t>答疑截止时间</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shd w:val="clear" w:color="0B0000" w:fill="FFFFFF"/>
          <w:lang w:val="en-US" w:eastAsia="zh-CN"/>
        </w:rPr>
      </w:pP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1、</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rPr>
        <w:t>截止时间</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23</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17:00点</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2、</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rPr>
        <w:t>开标时间</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25</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 xml:space="preserve"> 9:00点</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地点：</w:t>
      </w:r>
      <w:r>
        <w:rPr>
          <w:rFonts w:hint="eastAsia" w:ascii="仿宋_GB2312" w:hAnsi="仿宋_GB2312" w:eastAsia="仿宋_GB2312" w:cs="仿宋_GB2312"/>
          <w:color w:val="auto"/>
          <w:sz w:val="32"/>
          <w:szCs w:val="32"/>
          <w:highlight w:val="none"/>
        </w:rPr>
        <w:t>福建省肿瘤医院</w:t>
      </w:r>
      <w:r>
        <w:rPr>
          <w:rFonts w:hint="eastAsia" w:ascii="仿宋_GB2312" w:hAnsi="仿宋_GB2312" w:eastAsia="仿宋_GB2312" w:cs="仿宋_GB2312"/>
          <w:color w:val="auto"/>
          <w:sz w:val="32"/>
          <w:szCs w:val="32"/>
          <w:highlight w:val="none"/>
          <w:lang w:val="en-US" w:eastAsia="zh-CN"/>
        </w:rPr>
        <w:t>网络技术中心</w:t>
      </w:r>
      <w:r>
        <w:rPr>
          <w:rFonts w:hint="eastAsia" w:ascii="仿宋_GB2312" w:hAnsi="仿宋_GB2312" w:eastAsia="仿宋_GB2312" w:cs="仿宋_GB2312"/>
          <w:color w:val="auto"/>
          <w:sz w:val="32"/>
          <w:szCs w:val="32"/>
          <w:highlight w:val="none"/>
        </w:rPr>
        <w:t>会议室</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投标文件正本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份胶装并密封加盖投标人公章。投标文件未胶装将视为无效。</w:t>
      </w:r>
    </w:p>
    <w:p>
      <w:pPr>
        <w:pStyle w:val="11"/>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、未参加报名的潜在投标人，其投标文件将被拒绝。</w:t>
      </w:r>
    </w:p>
    <w:p>
      <w:pPr>
        <w:pStyle w:val="11"/>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trike w:val="0"/>
          <w:dstrike w:val="0"/>
          <w:color w:val="000000"/>
          <w:sz w:val="32"/>
          <w:szCs w:val="32"/>
          <w:highlight w:val="none"/>
        </w:rPr>
        <w:t>投标人若要求澄清招标文件，应在获取招标文件截止时间后的2个工作日内提出，招标人将随时解答。</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若有涉及招标文件内容更正，请各潜在投标人密切关注福建省肿瘤医院官网通知，以最新公告为准。</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lang w:val="en-US" w:eastAsia="zh-CN"/>
        </w:rPr>
      </w:pPr>
    </w:p>
    <w:p>
      <w:pPr>
        <w:adjustRightInd w:val="0"/>
        <w:snapToGrid w:val="0"/>
        <w:spacing w:before="150" w:line="590" w:lineRule="exact"/>
        <w:ind w:firstLine="640"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w:t>
      </w:r>
      <w:r>
        <w:rPr>
          <w:rFonts w:hint="eastAsia" w:ascii="黑体" w:hAnsi="黑体" w:eastAsia="黑体" w:cs="黑体"/>
          <w:b w:val="0"/>
          <w:bCs w:val="0"/>
          <w:color w:val="000000"/>
          <w:sz w:val="32"/>
          <w:szCs w:val="32"/>
          <w:highlight w:val="none"/>
          <w:lang w:val="en-US" w:eastAsia="zh-CN"/>
        </w:rPr>
        <w:t>公告期限</w:t>
      </w:r>
    </w:p>
    <w:p>
      <w:pPr>
        <w:adjustRightInd w:val="0"/>
        <w:snapToGrid w:val="0"/>
        <w:spacing w:before="150" w:line="59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自本公告发布之日起5个工作日</w:t>
      </w:r>
    </w:p>
    <w:p>
      <w:pPr>
        <w:numPr>
          <w:ilvl w:val="0"/>
          <w:numId w:val="2"/>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其他补充事宜</w:t>
      </w:r>
    </w:p>
    <w:p>
      <w:pPr>
        <w:adjustRightInd w:val="0"/>
        <w:snapToGrid w:val="0"/>
        <w:spacing w:before="150" w:line="59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color w:val="000000"/>
          <w:sz w:val="32"/>
          <w:szCs w:val="32"/>
          <w:highlight w:val="none"/>
          <w:lang w:val="en-US" w:eastAsia="zh-CN"/>
        </w:rPr>
        <w:t>八、</w:t>
      </w:r>
      <w:r>
        <w:rPr>
          <w:rFonts w:hint="eastAsia" w:ascii="黑体" w:hAnsi="黑体" w:eastAsia="黑体" w:cs="黑体"/>
          <w:b w:val="0"/>
          <w:bCs w:val="0"/>
          <w:color w:val="000000"/>
          <w:sz w:val="32"/>
          <w:szCs w:val="32"/>
          <w:highlight w:val="none"/>
        </w:rPr>
        <w:t>评标</w:t>
      </w:r>
      <w:r>
        <w:rPr>
          <w:rFonts w:hint="eastAsia" w:ascii="黑体" w:hAnsi="黑体" w:eastAsia="黑体" w:cs="黑体"/>
          <w:b w:val="0"/>
          <w:bCs w:val="0"/>
          <w:color w:val="000000"/>
          <w:sz w:val="32"/>
          <w:szCs w:val="32"/>
          <w:highlight w:val="none"/>
          <w:lang w:val="en-US" w:eastAsia="zh-CN"/>
        </w:rPr>
        <w:t>方法：</w:t>
      </w:r>
      <w:r>
        <w:rPr>
          <w:rFonts w:hint="eastAsia" w:ascii="仿宋_GB2312" w:hAnsi="仿宋_GB2312" w:eastAsia="仿宋_GB2312" w:cs="仿宋_GB2312"/>
          <w:color w:val="000000"/>
          <w:sz w:val="32"/>
          <w:szCs w:val="32"/>
          <w:highlight w:val="none"/>
        </w:rPr>
        <w:t>最低价中标</w:t>
      </w:r>
      <w:r>
        <w:rPr>
          <w:rFonts w:hint="eastAsia" w:ascii="仿宋_GB2312" w:hAnsi="仿宋_GB2312" w:eastAsia="仿宋_GB2312" w:cs="仿宋_GB2312"/>
          <w:bCs/>
          <w:sz w:val="32"/>
          <w:szCs w:val="32"/>
          <w:highlight w:val="none"/>
        </w:rPr>
        <w:t>（符合谈判文件各项要求的且报价最低的投标人）</w:t>
      </w:r>
      <w:r>
        <w:rPr>
          <w:rFonts w:hint="eastAsia" w:ascii="仿宋_GB2312" w:hAnsi="仿宋_GB2312" w:eastAsia="仿宋_GB2312" w:cs="仿宋_GB2312"/>
          <w:bCs/>
          <w:sz w:val="32"/>
          <w:szCs w:val="32"/>
          <w:highlight w:val="none"/>
          <w:lang w:eastAsia="zh-CN"/>
        </w:rPr>
        <w:t>。</w:t>
      </w:r>
    </w:p>
    <w:p>
      <w:p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w:t>
      </w:r>
      <w:r>
        <w:rPr>
          <w:rFonts w:hint="eastAsia" w:ascii="黑体" w:hAnsi="黑体" w:eastAsia="黑体" w:cs="黑体"/>
          <w:b w:val="0"/>
          <w:bCs w:val="0"/>
          <w:color w:val="000000"/>
          <w:sz w:val="32"/>
          <w:szCs w:val="32"/>
          <w:highlight w:val="none"/>
        </w:rPr>
        <w:t>、合同</w:t>
      </w:r>
      <w:r>
        <w:rPr>
          <w:rFonts w:hint="eastAsia" w:ascii="黑体" w:hAnsi="黑体" w:eastAsia="黑体" w:cs="黑体"/>
          <w:b w:val="0"/>
          <w:bCs w:val="0"/>
          <w:color w:val="000000"/>
          <w:sz w:val="32"/>
          <w:szCs w:val="32"/>
          <w:highlight w:val="none"/>
          <w:lang w:val="en-US" w:eastAsia="zh-CN"/>
        </w:rPr>
        <w:t>签订及主要</w:t>
      </w:r>
      <w:r>
        <w:rPr>
          <w:rFonts w:hint="eastAsia" w:ascii="黑体" w:hAnsi="黑体" w:eastAsia="黑体" w:cs="黑体"/>
          <w:b w:val="0"/>
          <w:bCs w:val="0"/>
          <w:color w:val="000000"/>
          <w:sz w:val="32"/>
          <w:szCs w:val="32"/>
          <w:highlight w:val="none"/>
        </w:rPr>
        <w:t>条款</w:t>
      </w:r>
      <w:r>
        <w:rPr>
          <w:rFonts w:hint="eastAsia" w:ascii="黑体" w:hAnsi="黑体" w:eastAsia="黑体" w:cs="黑体"/>
          <w:b w:val="0"/>
          <w:bCs w:val="0"/>
          <w:color w:val="000000"/>
          <w:sz w:val="32"/>
          <w:szCs w:val="32"/>
          <w:highlight w:val="none"/>
          <w:lang w:val="en-US" w:eastAsia="zh-CN"/>
        </w:rPr>
        <w:t>要求（若有附件，可在附件中体现）</w:t>
      </w:r>
    </w:p>
    <w:p>
      <w:pPr>
        <w:adjustRightInd w:val="0"/>
        <w:snapToGrid w:val="0"/>
        <w:spacing w:before="150" w:line="590" w:lineRule="exact"/>
        <w:ind w:firstLine="48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、合同签订：中标人在接到中标通知后3天内，应派代表与招标人联系，商讨签订合同事宜。</w:t>
      </w:r>
    </w:p>
    <w:p>
      <w:pPr>
        <w:adjustRightInd w:val="0"/>
        <w:snapToGrid w:val="0"/>
        <w:spacing w:before="150" w:line="590" w:lineRule="exact"/>
        <w:ind w:firstLine="48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2、如付款方式与条件等</w:t>
      </w:r>
    </w:p>
    <w:p>
      <w:pPr>
        <w:adjustRightInd w:val="0"/>
        <w:snapToGrid w:val="0"/>
        <w:spacing w:before="150" w:line="590" w:lineRule="exact"/>
        <w:ind w:firstLine="48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十、联系方式</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凡有意参加投标者，请于</w:t>
      </w:r>
      <w:r>
        <w:rPr>
          <w:rFonts w:hint="eastAsia" w:ascii="仿宋_GB2312" w:hAnsi="仿宋_GB2312" w:eastAsia="仿宋_GB2312" w:cs="仿宋_GB2312"/>
          <w:color w:val="000000"/>
          <w:sz w:val="32"/>
          <w:szCs w:val="32"/>
          <w:highlight w:val="none"/>
          <w:lang w:eastAsia="zh-CN"/>
        </w:rPr>
        <w:t>2024年</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rPr>
        <w:t xml:space="preserve">日至 </w:t>
      </w:r>
      <w:r>
        <w:rPr>
          <w:rFonts w:hint="eastAsia" w:ascii="仿宋_GB2312" w:hAnsi="仿宋_GB2312" w:eastAsia="仿宋_GB2312" w:cs="仿宋_GB2312"/>
          <w:color w:val="000000"/>
          <w:sz w:val="32"/>
          <w:szCs w:val="32"/>
          <w:highlight w:val="none"/>
          <w:lang w:eastAsia="zh-CN"/>
        </w:rPr>
        <w:t>2024年</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23</w:t>
      </w:r>
      <w:r>
        <w:rPr>
          <w:rFonts w:hint="eastAsia" w:ascii="仿宋_GB2312" w:hAnsi="仿宋_GB2312" w:eastAsia="仿宋_GB2312" w:cs="仿宋_GB2312"/>
          <w:color w:val="000000"/>
          <w:sz w:val="32"/>
          <w:szCs w:val="32"/>
          <w:highlight w:val="none"/>
        </w:rPr>
        <w:t>日(节假日除外)8：00-12：00或14：00-17：00，携带加盖公章的营业执照复印件、介绍信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含联系方式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前往福建省肿瘤医院</w:t>
      </w:r>
      <w:r>
        <w:rPr>
          <w:rFonts w:hint="eastAsia" w:ascii="仿宋_GB2312" w:hAnsi="仿宋_GB2312" w:eastAsia="仿宋_GB2312" w:cs="仿宋_GB2312"/>
          <w:color w:val="000000"/>
          <w:sz w:val="32"/>
          <w:szCs w:val="32"/>
          <w:highlight w:val="none"/>
          <w:lang w:val="en-US" w:eastAsia="zh-CN"/>
        </w:rPr>
        <w:t>网络技术中心</w:t>
      </w:r>
      <w:r>
        <w:rPr>
          <w:rFonts w:hint="eastAsia" w:ascii="仿宋_GB2312" w:hAnsi="仿宋_GB2312" w:eastAsia="仿宋_GB2312" w:cs="仿宋_GB2312"/>
          <w:color w:val="000000"/>
          <w:sz w:val="32"/>
          <w:szCs w:val="32"/>
          <w:highlight w:val="none"/>
        </w:rPr>
        <w:t>报名。</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项目联系人：</w:t>
      </w:r>
      <w:r>
        <w:rPr>
          <w:rFonts w:hint="eastAsia" w:ascii="仿宋_GB2312" w:hAnsi="仿宋_GB2312" w:eastAsia="仿宋_GB2312" w:cs="仿宋_GB2312"/>
          <w:color w:val="000000"/>
          <w:sz w:val="32"/>
          <w:szCs w:val="32"/>
          <w:highlight w:val="none"/>
          <w:lang w:val="en-US" w:eastAsia="zh-CN"/>
        </w:rPr>
        <w:t>陈工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金工</w:t>
      </w:r>
      <w:r>
        <w:rPr>
          <w:rFonts w:hint="eastAsia" w:ascii="仿宋_GB2312" w:hAnsi="仿宋_GB2312" w:eastAsia="仿宋_GB2312" w:cs="仿宋_GB2312"/>
          <w:color w:val="000000"/>
          <w:sz w:val="32"/>
          <w:szCs w:val="32"/>
          <w:highlight w:val="none"/>
        </w:rPr>
        <w:t xml:space="preserve">         联系电话： 0591-</w:t>
      </w:r>
      <w:r>
        <w:rPr>
          <w:rFonts w:hint="eastAsia" w:ascii="仿宋_GB2312" w:hAnsi="仿宋_GB2312" w:eastAsia="仿宋_GB2312" w:cs="仿宋_GB2312"/>
          <w:color w:val="000000"/>
          <w:sz w:val="32"/>
          <w:szCs w:val="32"/>
          <w:highlight w:val="none"/>
          <w:lang w:val="en-US" w:eastAsia="zh-CN"/>
        </w:rPr>
        <w:t>83660063-8822</w:t>
      </w:r>
    </w:p>
    <w:p>
      <w:pPr>
        <w:numPr>
          <w:ilvl w:val="0"/>
          <w:numId w:val="3"/>
        </w:numPr>
        <w:adjustRightInd w:val="0"/>
        <w:snapToGrid w:val="0"/>
        <w:spacing w:before="150" w:line="590" w:lineRule="exact"/>
        <w:ind w:firstLine="640" w:firstLineChars="20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监督电话 </w:t>
      </w:r>
    </w:p>
    <w:p>
      <w:pPr>
        <w:adjustRightInd w:val="0"/>
        <w:snapToGrid w:val="0"/>
        <w:spacing w:before="150" w:line="59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采购报名、采购调研等采购过程中有任何异议，可联系我院监督科室。电话：83660063-8407；83660063-8467</w:t>
      </w:r>
      <w:r>
        <w:rPr>
          <w:rFonts w:hint="eastAsia" w:ascii="仿宋_GB2312" w:hAnsi="仿宋_GB2312" w:eastAsia="仿宋_GB2312" w:cs="仿宋_GB2312"/>
          <w:color w:val="000000"/>
          <w:sz w:val="32"/>
          <w:szCs w:val="32"/>
          <w:highlight w:val="none"/>
          <w:lang w:eastAsia="zh-CN"/>
        </w:rPr>
        <w:t>。</w:t>
      </w:r>
    </w:p>
    <w:p>
      <w:pPr>
        <w:adjustRightInd w:val="0"/>
        <w:snapToGrid w:val="0"/>
        <w:spacing w:before="150" w:line="590" w:lineRule="exact"/>
        <w:ind w:firstLine="48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附件（招标内容及要求）</w:t>
      </w:r>
    </w:p>
    <w:p>
      <w:pPr>
        <w:adjustRightInd w:val="0"/>
        <w:snapToGrid w:val="0"/>
        <w:spacing w:before="150" w:line="590" w:lineRule="exact"/>
        <w:ind w:firstLine="48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备注：附件或招</w:t>
      </w:r>
      <w:r>
        <w:rPr>
          <w:rFonts w:hint="eastAsia" w:ascii="仿宋_GB2312" w:hAnsi="仿宋_GB2312" w:eastAsia="仿宋_GB2312" w:cs="仿宋_GB2312"/>
          <w:color w:val="auto"/>
          <w:sz w:val="32"/>
          <w:szCs w:val="32"/>
          <w:highlight w:val="none"/>
          <w:lang w:val="en-US" w:eastAsia="zh-CN"/>
        </w:rPr>
        <w:t>标内容及要求填写技术规格需求、评分标准验收标准、安装及调试、培训要求、质量保证、售后服务要求、技术资料要求、备品备件、交货期、付款方式及主要合同条款）。</w:t>
      </w:r>
    </w:p>
    <w:p>
      <w:pPr>
        <w:pStyle w:val="4"/>
        <w:adjustRightInd w:val="0"/>
        <w:snapToGrid w:val="0"/>
        <w:spacing w:line="590" w:lineRule="exact"/>
        <w:ind w:firstLine="0"/>
        <w:jc w:val="center"/>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sz w:val="32"/>
          <w:szCs w:val="32"/>
          <w:lang w:val="en-US" w:eastAsia="zh-CN"/>
        </w:rPr>
        <w:t>立式宣传多功能一体机</w:t>
      </w:r>
    </w:p>
    <w:p>
      <w:pPr>
        <w:pStyle w:val="4"/>
        <w:adjustRightInd w:val="0"/>
        <w:snapToGrid w:val="0"/>
        <w:spacing w:line="590" w:lineRule="exact"/>
        <w:ind w:firstLine="0"/>
        <w:jc w:val="center"/>
        <w:rPr>
          <w:rFonts w:hint="eastAsia" w:ascii="仿宋_GB2312" w:hAnsi="仿宋_GB2312" w:eastAsia="仿宋_GB2312" w:cs="仿宋_GB2312"/>
          <w:b/>
          <w:sz w:val="32"/>
          <w:szCs w:val="32"/>
          <w:highlight w:val="none"/>
        </w:rPr>
      </w:pPr>
    </w:p>
    <w:tbl>
      <w:tblPr>
        <w:tblW w:w="8942"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70"/>
        <w:gridCol w:w="1569"/>
        <w:gridCol w:w="1260"/>
        <w:gridCol w:w="554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5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6"/>
            </w:pPr>
            <w:r>
              <w:rPr>
                <w:rFonts w:ascii="宋体" w:hAnsi="宋体" w:eastAsia="宋体" w:cs="宋体"/>
                <w:sz w:val="24"/>
              </w:rPr>
              <w:t>序号</w:t>
            </w:r>
          </w:p>
        </w:tc>
        <w:tc>
          <w:tcPr>
            <w:tcW w:w="15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6"/>
              <w:ind w:firstLine="480"/>
              <w:rPr>
                <w:rFonts w:hint="eastAsia" w:eastAsia="宋体"/>
                <w:lang w:val="en-US" w:eastAsia="zh-CN"/>
              </w:rPr>
            </w:pPr>
            <w:r>
              <w:rPr>
                <w:rFonts w:hint="eastAsia"/>
                <w:lang w:val="en-US" w:eastAsia="zh-CN"/>
              </w:rPr>
              <w:t>设备</w:t>
            </w:r>
          </w:p>
        </w:tc>
        <w:tc>
          <w:tcPr>
            <w:tcW w:w="12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6"/>
              <w:jc w:val="both"/>
              <w:rPr>
                <w:rFonts w:hint="eastAsia" w:ascii="宋体" w:hAnsi="宋体" w:eastAsia="宋体" w:cs="宋体"/>
                <w:sz w:val="24"/>
                <w:lang w:val="en-US" w:eastAsia="zh-CN"/>
              </w:rPr>
            </w:pPr>
            <w:r>
              <w:rPr>
                <w:rFonts w:hint="eastAsia" w:ascii="宋体" w:hAnsi="宋体" w:eastAsia="宋体" w:cs="宋体"/>
                <w:sz w:val="24"/>
                <w:lang w:val="en-US" w:eastAsia="zh-CN"/>
              </w:rPr>
              <w:t>数量</w:t>
            </w:r>
          </w:p>
        </w:tc>
        <w:tc>
          <w:tcPr>
            <w:tcW w:w="55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6"/>
              <w:jc w:val="both"/>
            </w:pPr>
            <w:r>
              <w:rPr>
                <w:rFonts w:ascii="宋体" w:hAnsi="宋体" w:eastAsia="宋体" w:cs="宋体"/>
                <w:sz w:val="24"/>
              </w:rPr>
              <w:t>详细功能描述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6"/>
              <w:ind w:firstLine="240"/>
              <w:jc w:val="center"/>
              <w:rPr>
                <w:sz w:val="24"/>
                <w:szCs w:val="24"/>
              </w:rPr>
            </w:pPr>
            <w:r>
              <w:rPr>
                <w:rFonts w:ascii="宋体" w:hAnsi="宋体" w:eastAsia="宋体" w:cs="宋体"/>
                <w:sz w:val="24"/>
                <w:szCs w:val="24"/>
              </w:rPr>
              <w:t>1</w:t>
            </w:r>
          </w:p>
        </w:tc>
        <w:tc>
          <w:tcPr>
            <w:tcW w:w="1569" w:type="dxa"/>
            <w:tcBorders>
              <w:top w:val="nil"/>
              <w:left w:val="nil"/>
              <w:bottom w:val="single" w:color="000000" w:sz="4" w:space="0"/>
              <w:right w:val="single" w:color="000000" w:sz="4" w:space="0"/>
            </w:tcBorders>
            <w:tcMar>
              <w:top w:w="0" w:type="dxa"/>
              <w:left w:w="105" w:type="dxa"/>
              <w:bottom w:w="0" w:type="dxa"/>
              <w:right w:w="105" w:type="dxa"/>
            </w:tcMar>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sz w:val="32"/>
                <w:szCs w:val="32"/>
                <w:lang w:val="en-US" w:eastAsia="zh-CN"/>
              </w:rPr>
              <w:t>立式宣传多功能一体机</w:t>
            </w:r>
          </w:p>
        </w:tc>
        <w:tc>
          <w:tcPr>
            <w:tcW w:w="12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2"/>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543" w:type="dxa"/>
            <w:tcBorders>
              <w:top w:val="nil"/>
              <w:left w:val="nil"/>
              <w:bottom w:val="single" w:color="000000" w:sz="4" w:space="0"/>
              <w:right w:val="single" w:color="000000" w:sz="4" w:space="0"/>
            </w:tcBorders>
            <w:tcMar>
              <w:top w:w="0" w:type="dxa"/>
              <w:left w:w="105" w:type="dxa"/>
              <w:bottom w:w="0" w:type="dxa"/>
              <w:right w:w="105" w:type="dxa"/>
            </w:tcMar>
            <w:textDirection w:val="lrTb"/>
            <w:vAlign w:val="top"/>
          </w:tcPr>
          <w:p>
            <w:pPr>
              <w:pStyle w:val="16"/>
              <w:numPr>
                <w:ilvl w:val="0"/>
                <w:numId w:val="4"/>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显示排队叫号当值医生信息（包括：名字、照片、职称、医生简介）；</w:t>
            </w:r>
          </w:p>
          <w:p>
            <w:pPr>
              <w:pStyle w:val="16"/>
              <w:numPr>
                <w:ilvl w:val="0"/>
                <w:numId w:val="4"/>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同步信息发布系统节目清单（节目已经编辑好，需要通过Webservice同步播放信息，包括：文字、图片、视频等）；</w:t>
            </w:r>
          </w:p>
          <w:p>
            <w:pPr>
              <w:pStyle w:val="16"/>
              <w:numPr>
                <w:ilvl w:val="0"/>
                <w:numId w:val="4"/>
              </w:numPr>
              <w:jc w:val="left"/>
              <w:rPr>
                <w:rFonts w:hint="eastAsia" w:ascii="宋体" w:hAnsi="宋体" w:eastAsia="宋体" w:cs="宋体"/>
                <w:sz w:val="24"/>
                <w:szCs w:val="24"/>
              </w:rPr>
            </w:pPr>
            <w:r>
              <w:rPr>
                <w:rFonts w:hint="eastAsia" w:ascii="宋体" w:hAnsi="宋体" w:eastAsia="宋体" w:cs="宋体"/>
                <w:sz w:val="24"/>
                <w:szCs w:val="24"/>
              </w:rPr>
              <w:t>55 寸 立式落地</w:t>
            </w:r>
            <w:r>
              <w:rPr>
                <w:rFonts w:hint="eastAsia" w:ascii="宋体" w:hAnsi="宋体" w:eastAsia="宋体" w:cs="宋体"/>
                <w:sz w:val="24"/>
                <w:szCs w:val="24"/>
                <w:lang w:val="en-US" w:eastAsia="zh-CN"/>
              </w:rPr>
              <w:t>广告机</w:t>
            </w:r>
            <w:r>
              <w:rPr>
                <w:rFonts w:hint="eastAsia" w:ascii="宋体" w:hAnsi="宋体" w:cs="宋体"/>
                <w:sz w:val="24"/>
                <w:szCs w:val="24"/>
                <w:lang w:val="en-US" w:eastAsia="zh-CN"/>
              </w:rPr>
              <w:t>，</w:t>
            </w:r>
            <w:r>
              <w:rPr>
                <w:rFonts w:hint="eastAsia" w:ascii="宋体" w:hAnsi="宋体" w:eastAsia="宋体" w:cs="宋体"/>
                <w:sz w:val="24"/>
                <w:szCs w:val="24"/>
              </w:rPr>
              <w:t>CPU： 海思hi3751 四核</w:t>
            </w:r>
            <w:r>
              <w:rPr>
                <w:rFonts w:hint="eastAsia" w:ascii="宋体" w:hAnsi="宋体" w:cs="宋体"/>
                <w:sz w:val="24"/>
                <w:szCs w:val="24"/>
                <w:lang w:val="en-US" w:eastAsia="zh-CN"/>
              </w:rPr>
              <w:t>及以上</w:t>
            </w:r>
            <w:r>
              <w:rPr>
                <w:rFonts w:hint="eastAsia" w:ascii="宋体" w:hAnsi="宋体" w:cs="宋体"/>
                <w:sz w:val="24"/>
                <w:szCs w:val="24"/>
                <w:lang w:eastAsia="zh-CN"/>
              </w:rPr>
              <w:t>；</w:t>
            </w:r>
            <w:r>
              <w:rPr>
                <w:rFonts w:hint="eastAsia" w:ascii="宋体" w:hAnsi="宋体" w:eastAsia="宋体" w:cs="宋体"/>
                <w:sz w:val="24"/>
                <w:szCs w:val="24"/>
              </w:rPr>
              <w:t>GPU：Quad-coreMaliG51</w:t>
            </w:r>
            <w:r>
              <w:rPr>
                <w:rFonts w:hint="eastAsia" w:ascii="宋体" w:hAnsi="宋体" w:cs="宋体"/>
                <w:sz w:val="24"/>
                <w:szCs w:val="24"/>
                <w:lang w:val="en-US" w:eastAsia="zh-CN"/>
              </w:rPr>
              <w:t>及以上；</w:t>
            </w:r>
            <w:r>
              <w:rPr>
                <w:rFonts w:hint="eastAsia" w:ascii="宋体" w:hAnsi="宋体" w:eastAsia="宋体" w:cs="宋体"/>
                <w:sz w:val="24"/>
                <w:szCs w:val="24"/>
              </w:rPr>
              <w:t>内存：DDR 2G</w:t>
            </w:r>
            <w:r>
              <w:rPr>
                <w:rFonts w:hint="eastAsia" w:ascii="宋体" w:hAnsi="宋体" w:cs="宋体"/>
                <w:sz w:val="24"/>
                <w:szCs w:val="24"/>
                <w:lang w:val="en-US" w:eastAsia="zh-CN"/>
              </w:rPr>
              <w:t>及以上；</w:t>
            </w:r>
            <w:r>
              <w:rPr>
                <w:rFonts w:hint="eastAsia" w:ascii="宋体" w:hAnsi="宋体" w:eastAsia="宋体" w:cs="宋体"/>
                <w:sz w:val="24"/>
                <w:szCs w:val="24"/>
              </w:rPr>
              <w:t>外存储：EMMC 16G</w:t>
            </w:r>
            <w:r>
              <w:rPr>
                <w:rFonts w:hint="eastAsia" w:ascii="宋体" w:hAnsi="宋体" w:cs="宋体"/>
                <w:sz w:val="24"/>
                <w:szCs w:val="24"/>
                <w:lang w:val="en-US" w:eastAsia="zh-CN"/>
              </w:rPr>
              <w:t>及以上；</w:t>
            </w:r>
            <w:r>
              <w:rPr>
                <w:rFonts w:hint="eastAsia" w:ascii="宋体" w:hAnsi="宋体" w:eastAsia="宋体" w:cs="宋体"/>
                <w:sz w:val="24"/>
                <w:szCs w:val="24"/>
              </w:rPr>
              <w:t>Android9.0</w:t>
            </w:r>
            <w:r>
              <w:rPr>
                <w:rFonts w:hint="eastAsia" w:ascii="宋体" w:hAnsi="宋体" w:cs="宋体"/>
                <w:sz w:val="24"/>
                <w:szCs w:val="24"/>
                <w:lang w:eastAsia="zh-CN"/>
              </w:rPr>
              <w:t>；</w:t>
            </w:r>
            <w:r>
              <w:rPr>
                <w:rFonts w:hint="eastAsia" w:ascii="宋体" w:hAnsi="宋体" w:eastAsia="宋体" w:cs="宋体"/>
                <w:sz w:val="24"/>
                <w:szCs w:val="24"/>
              </w:rPr>
              <w:t>屏显比例：16：9</w:t>
            </w:r>
            <w:r>
              <w:rPr>
                <w:rFonts w:hint="eastAsia" w:ascii="宋体" w:hAnsi="宋体" w:cs="宋体"/>
                <w:sz w:val="24"/>
                <w:szCs w:val="24"/>
                <w:lang w:eastAsia="zh-CN"/>
              </w:rPr>
              <w:t>；</w:t>
            </w:r>
            <w:r>
              <w:rPr>
                <w:rFonts w:hint="eastAsia" w:ascii="宋体" w:hAnsi="宋体" w:eastAsia="宋体" w:cs="宋体"/>
                <w:sz w:val="24"/>
                <w:szCs w:val="24"/>
              </w:rPr>
              <w:t>分辨率：1920 × 1080</w:t>
            </w:r>
            <w:r>
              <w:rPr>
                <w:rFonts w:hint="eastAsia" w:ascii="宋体" w:hAnsi="宋体" w:cs="宋体"/>
                <w:sz w:val="24"/>
                <w:szCs w:val="24"/>
                <w:lang w:eastAsia="zh-CN"/>
              </w:rPr>
              <w:t>；</w:t>
            </w:r>
            <w:r>
              <w:rPr>
                <w:rFonts w:hint="eastAsia" w:ascii="宋体" w:hAnsi="宋体" w:eastAsia="宋体" w:cs="宋体"/>
                <w:sz w:val="24"/>
                <w:szCs w:val="24"/>
              </w:rPr>
              <w:t>亮度：350cd/m2</w:t>
            </w:r>
            <w:r>
              <w:rPr>
                <w:rFonts w:hint="eastAsia" w:ascii="宋体" w:hAnsi="宋体" w:cs="宋体"/>
                <w:sz w:val="24"/>
                <w:szCs w:val="24"/>
                <w:lang w:eastAsia="zh-CN"/>
              </w:rPr>
              <w:t>；</w:t>
            </w:r>
            <w:r>
              <w:rPr>
                <w:rFonts w:hint="eastAsia" w:ascii="宋体" w:hAnsi="宋体" w:eastAsia="宋体" w:cs="宋体"/>
                <w:sz w:val="24"/>
                <w:szCs w:val="24"/>
              </w:rPr>
              <w:t>屏寿命：30000 hrs</w:t>
            </w:r>
            <w:r>
              <w:rPr>
                <w:rFonts w:hint="eastAsia" w:ascii="宋体" w:hAnsi="宋体" w:cs="宋体"/>
                <w:sz w:val="24"/>
                <w:szCs w:val="24"/>
                <w:lang w:val="en-US" w:eastAsia="zh-CN"/>
              </w:rPr>
              <w:t>及以上；</w:t>
            </w:r>
            <w:r>
              <w:rPr>
                <w:rFonts w:hint="eastAsia" w:ascii="宋体" w:hAnsi="宋体" w:eastAsia="宋体" w:cs="宋体"/>
                <w:sz w:val="24"/>
                <w:szCs w:val="24"/>
              </w:rPr>
              <w:t>视角：U/D/R/L(CR＞10)：89 /89 /89/89</w:t>
            </w:r>
            <w:r>
              <w:rPr>
                <w:rFonts w:hint="eastAsia" w:ascii="宋体" w:hAnsi="宋体" w:cs="宋体"/>
                <w:sz w:val="24"/>
                <w:szCs w:val="24"/>
                <w:lang w:eastAsia="zh-CN"/>
              </w:rPr>
              <w:t>；</w:t>
            </w:r>
            <w:r>
              <w:rPr>
                <w:rFonts w:hint="eastAsia" w:ascii="宋体" w:hAnsi="宋体" w:eastAsia="宋体" w:cs="宋体"/>
                <w:sz w:val="24"/>
                <w:szCs w:val="24"/>
              </w:rPr>
              <w:t>支持USB2.0</w:t>
            </w:r>
            <w:r>
              <w:rPr>
                <w:rFonts w:hint="eastAsia" w:ascii="宋体" w:hAnsi="宋体" w:cs="宋体"/>
                <w:sz w:val="24"/>
                <w:szCs w:val="24"/>
                <w:lang w:eastAsia="zh-CN"/>
              </w:rPr>
              <w:t>；</w:t>
            </w:r>
            <w:r>
              <w:rPr>
                <w:rFonts w:hint="eastAsia" w:ascii="宋体" w:hAnsi="宋体" w:eastAsia="宋体" w:cs="宋体"/>
                <w:sz w:val="24"/>
                <w:szCs w:val="24"/>
              </w:rPr>
              <w:t>支持10/100Mbps：支持MP3/WMA/AAC/OGG</w:t>
            </w:r>
            <w:r>
              <w:rPr>
                <w:rFonts w:hint="eastAsia" w:ascii="宋体" w:hAnsi="宋体" w:cs="宋体"/>
                <w:sz w:val="24"/>
                <w:szCs w:val="24"/>
                <w:lang w:eastAsia="zh-CN"/>
              </w:rPr>
              <w:t>；</w:t>
            </w:r>
            <w:r>
              <w:rPr>
                <w:rFonts w:hint="eastAsia" w:ascii="宋体" w:hAnsi="宋体" w:eastAsia="宋体" w:cs="宋体"/>
                <w:sz w:val="24"/>
                <w:szCs w:val="24"/>
              </w:rPr>
              <w:t>支持RMVB/AVI/MPG/MKV/TS/ASF/FLV/WebM</w:t>
            </w:r>
            <w:r>
              <w:rPr>
                <w:rFonts w:hint="eastAsia" w:ascii="宋体" w:hAnsi="宋体" w:cs="宋体"/>
                <w:sz w:val="24"/>
                <w:szCs w:val="24"/>
                <w:lang w:eastAsia="zh-CN"/>
              </w:rPr>
              <w:t>；</w:t>
            </w:r>
            <w:r>
              <w:rPr>
                <w:rFonts w:hint="eastAsia" w:ascii="宋体" w:hAnsi="宋体" w:eastAsia="宋体" w:cs="宋体"/>
                <w:sz w:val="24"/>
                <w:szCs w:val="24"/>
              </w:rPr>
              <w:t>支持JPEG/BMP/PNG</w:t>
            </w:r>
            <w:r>
              <w:rPr>
                <w:rFonts w:hint="eastAsia" w:ascii="宋体" w:hAnsi="宋体" w:cs="宋体"/>
                <w:sz w:val="24"/>
                <w:szCs w:val="24"/>
                <w:lang w:eastAsia="zh-CN"/>
              </w:rPr>
              <w:t>；</w:t>
            </w:r>
            <w:r>
              <w:rPr>
                <w:rFonts w:hint="eastAsia" w:ascii="宋体" w:hAnsi="宋体" w:eastAsia="宋体" w:cs="宋体"/>
                <w:sz w:val="24"/>
                <w:szCs w:val="24"/>
              </w:rPr>
              <w:t>整机额定功率：120W</w:t>
            </w:r>
            <w:r>
              <w:rPr>
                <w:rFonts w:hint="eastAsia" w:ascii="宋体" w:hAnsi="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工作电压：AC220V 50HZ</w:t>
            </w:r>
            <w:r>
              <w:rPr>
                <w:rFonts w:hint="eastAsia" w:ascii="宋体" w:hAnsi="宋体" w:cs="宋体"/>
                <w:sz w:val="24"/>
                <w:szCs w:val="24"/>
                <w:lang w:eastAsia="zh-CN"/>
              </w:rPr>
              <w:t>；</w:t>
            </w:r>
            <w:r>
              <w:rPr>
                <w:rFonts w:hint="eastAsia" w:ascii="宋体" w:hAnsi="宋体" w:eastAsia="宋体" w:cs="宋体"/>
                <w:sz w:val="24"/>
                <w:szCs w:val="24"/>
              </w:rPr>
              <w:t>内置2 个喇叭</w:t>
            </w:r>
            <w:r>
              <w:rPr>
                <w:rFonts w:hint="eastAsia" w:ascii="宋体" w:hAnsi="宋体" w:eastAsia="宋体" w:cs="宋体"/>
                <w:sz w:val="24"/>
                <w:szCs w:val="24"/>
                <w:lang w:eastAsia="zh-CN"/>
              </w:rPr>
              <w:t>；</w:t>
            </w:r>
            <w:r>
              <w:rPr>
                <w:rFonts w:hint="eastAsia" w:ascii="宋体" w:hAnsi="宋体" w:eastAsia="宋体" w:cs="宋体"/>
                <w:sz w:val="24"/>
                <w:szCs w:val="24"/>
              </w:rPr>
              <w:t>内置RTC 时钟，支持全天多时段定时开关机；</w:t>
            </w:r>
          </w:p>
          <w:p>
            <w:pPr>
              <w:pStyle w:val="2"/>
              <w:numPr>
                <w:ilvl w:val="0"/>
                <w:numId w:val="4"/>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包含机器内播放软件、排队叫号接口费、信息发布接口费；</w:t>
            </w:r>
          </w:p>
          <w:p>
            <w:pPr>
              <w:pStyle w:val="2"/>
              <w:numPr>
                <w:ilvl w:val="0"/>
                <w:numId w:val="4"/>
              </w:numPr>
              <w:ind w:left="0" w:leftChars="0" w:firstLine="0" w:firstLineChars="0"/>
              <w:jc w:val="left"/>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设备的上架安装</w:t>
            </w:r>
            <w:bookmarkStart w:id="0" w:name="_GoBack"/>
            <w:bookmarkEnd w:id="0"/>
            <w:r>
              <w:rPr>
                <w:rFonts w:hint="eastAsia" w:ascii="宋体" w:hAnsi="宋体" w:eastAsia="宋体" w:cs="宋体"/>
                <w:kern w:val="2"/>
                <w:sz w:val="24"/>
                <w:szCs w:val="24"/>
                <w:lang w:val="en-US" w:eastAsia="zh-CN" w:bidi="ar-SA"/>
              </w:rPr>
              <w:t>、UI的设计、接口对接、调试，含1年保质期；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6"/>
              <w:ind w:firstLine="240"/>
              <w:jc w:val="center"/>
              <w:rPr>
                <w:sz w:val="24"/>
                <w:szCs w:val="24"/>
              </w:rPr>
            </w:pPr>
            <w:r>
              <w:rPr>
                <w:rFonts w:ascii="宋体" w:hAnsi="宋体" w:eastAsia="宋体" w:cs="宋体"/>
                <w:sz w:val="24"/>
                <w:szCs w:val="24"/>
              </w:rPr>
              <w:t>2</w:t>
            </w:r>
          </w:p>
        </w:tc>
        <w:tc>
          <w:tcPr>
            <w:tcW w:w="1569" w:type="dxa"/>
            <w:tcBorders>
              <w:top w:val="nil"/>
              <w:left w:val="nil"/>
              <w:bottom w:val="single" w:color="000000" w:sz="4" w:space="0"/>
              <w:right w:val="single" w:color="000000" w:sz="4" w:space="0"/>
            </w:tcBorders>
            <w:tcMar>
              <w:top w:w="0" w:type="dxa"/>
              <w:left w:w="105" w:type="dxa"/>
              <w:bottom w:w="0" w:type="dxa"/>
              <w:right w:w="105" w:type="dxa"/>
            </w:tcMar>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sz w:val="32"/>
                <w:szCs w:val="32"/>
                <w:lang w:val="en-US" w:eastAsia="zh-CN"/>
              </w:rPr>
              <w:t>功放喇叭</w:t>
            </w:r>
          </w:p>
        </w:tc>
        <w:tc>
          <w:tcPr>
            <w:tcW w:w="12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6"/>
              <w:jc w:val="center"/>
              <w:rPr>
                <w:rFonts w:hint="eastAsia" w:eastAsia="宋体"/>
                <w:sz w:val="24"/>
                <w:szCs w:val="24"/>
                <w:lang w:val="en-US" w:eastAsia="zh-CN"/>
              </w:rPr>
            </w:pPr>
            <w:r>
              <w:rPr>
                <w:rFonts w:hint="eastAsia"/>
                <w:sz w:val="24"/>
                <w:szCs w:val="24"/>
                <w:lang w:val="en-US" w:eastAsia="zh-CN"/>
              </w:rPr>
              <w:t>7</w:t>
            </w:r>
          </w:p>
        </w:tc>
        <w:tc>
          <w:tcPr>
            <w:tcW w:w="55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6"/>
              <w:jc w:val="left"/>
              <w:rPr>
                <w:rFonts w:hint="eastAsia"/>
                <w:sz w:val="24"/>
                <w:szCs w:val="24"/>
                <w:lang w:val="en-US" w:eastAsia="zh-CN"/>
              </w:rPr>
            </w:pPr>
            <w:r>
              <w:rPr>
                <w:rFonts w:hint="eastAsia"/>
                <w:sz w:val="24"/>
                <w:szCs w:val="24"/>
                <w:lang w:val="en-US" w:eastAsia="zh-CN"/>
              </w:rPr>
              <w:t>1、两路话筒输入，两路线路输入，额定输出功率40W-60W，输出阻抗4-16欧/100V，频率响应40-18KHz，总谐波失真≤0.2%，供电电压200-240V，尺寸宽243*200*66（mm）</w:t>
            </w:r>
          </w:p>
          <w:p>
            <w:pPr>
              <w:pStyle w:val="16"/>
              <w:jc w:val="left"/>
              <w:rPr>
                <w:rFonts w:hint="eastAsia"/>
                <w:sz w:val="24"/>
                <w:szCs w:val="24"/>
                <w:lang w:val="en-US" w:eastAsia="zh-CN"/>
              </w:rPr>
            </w:pPr>
            <w:r>
              <w:rPr>
                <w:rFonts w:hint="eastAsia"/>
                <w:sz w:val="24"/>
                <w:szCs w:val="24"/>
                <w:lang w:val="en-US" w:eastAsia="zh-CN"/>
              </w:rPr>
              <w:t>功率大小3-6W，安装开孔170mm，喇叭外径200mm， 定压输入70-100v，频率响应110-18KHz</w:t>
            </w:r>
          </w:p>
          <w:p>
            <w:pPr>
              <w:pStyle w:val="16"/>
              <w:numPr>
                <w:ilvl w:val="0"/>
                <w:numId w:val="5"/>
              </w:numPr>
              <w:jc w:val="left"/>
              <w:rPr>
                <w:rFonts w:hint="eastAsia"/>
                <w:sz w:val="24"/>
                <w:szCs w:val="24"/>
                <w:lang w:val="en-US" w:eastAsia="zh-CN"/>
              </w:rPr>
            </w:pPr>
            <w:r>
              <w:rPr>
                <w:rFonts w:hint="eastAsia"/>
                <w:sz w:val="24"/>
                <w:szCs w:val="24"/>
                <w:lang w:val="en-US" w:eastAsia="zh-CN"/>
              </w:rPr>
              <w:t>含功放接入排队叫号系统的接口费用</w:t>
            </w:r>
          </w:p>
          <w:p>
            <w:pPr>
              <w:pStyle w:val="16"/>
              <w:numPr>
                <w:ilvl w:val="0"/>
                <w:numId w:val="5"/>
              </w:numPr>
              <w:jc w:val="left"/>
              <w:rPr>
                <w:rFonts w:hint="default"/>
                <w:sz w:val="24"/>
                <w:szCs w:val="24"/>
                <w:lang w:val="en-US" w:eastAsia="zh-CN"/>
              </w:rPr>
            </w:pPr>
            <w:r>
              <w:rPr>
                <w:rFonts w:hint="eastAsia" w:ascii="宋体" w:hAnsi="宋体" w:eastAsia="宋体" w:cs="宋体"/>
                <w:kern w:val="2"/>
                <w:sz w:val="24"/>
                <w:szCs w:val="24"/>
                <w:lang w:val="en-US" w:eastAsia="zh-CN" w:bidi="ar-SA"/>
              </w:rPr>
              <w:t>设备的安装、接口对接、调试，含1年保质期；</w:t>
            </w:r>
          </w:p>
        </w:tc>
      </w:tr>
    </w:tbl>
    <w:p>
      <w:pPr>
        <w:pStyle w:val="4"/>
        <w:adjustRightInd w:val="0"/>
        <w:snapToGrid w:val="0"/>
        <w:spacing w:line="590" w:lineRule="exact"/>
        <w:ind w:firstLine="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pStyle w:val="4"/>
        <w:adjustRightInd w:val="0"/>
        <w:snapToGrid w:val="0"/>
        <w:spacing w:line="590" w:lineRule="exact"/>
        <w:ind w:firstLine="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一、投标书</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致：福建省肿瘤医院</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（小写：           ）</w:t>
      </w:r>
      <w:r>
        <w:rPr>
          <w:rFonts w:hint="eastAsia" w:ascii="仿宋_GB2312" w:hAnsi="仿宋_GB2312" w:eastAsia="仿宋_GB2312" w:cs="仿宋_GB2312"/>
          <w:sz w:val="32"/>
          <w:szCs w:val="32"/>
          <w:highlight w:val="none"/>
        </w:rPr>
        <w:t>的投标报价并按上述条款、标准要求承包上述项目，并承担任何质量缺陷保修责任。</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2、我方已详细审核全部招标文件及有关附件。</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3、一旦我方中标，我方保证质量达到</w:t>
      </w:r>
      <w:r>
        <w:rPr>
          <w:rFonts w:hint="eastAsia" w:ascii="仿宋_GB2312" w:hAnsi="仿宋_GB2312" w:eastAsia="仿宋_GB2312" w:cs="仿宋_GB2312"/>
          <w:b/>
          <w:sz w:val="32"/>
          <w:szCs w:val="32"/>
          <w:highlight w:val="none"/>
          <w:u w:val="single"/>
        </w:rPr>
        <w:t>投标须知、投标文件等规定</w:t>
      </w:r>
      <w:r>
        <w:rPr>
          <w:rFonts w:hint="eastAsia" w:ascii="仿宋_GB2312" w:hAnsi="仿宋_GB2312" w:eastAsia="仿宋_GB2312" w:cs="仿宋_GB2312"/>
          <w:sz w:val="32"/>
          <w:szCs w:val="32"/>
          <w:highlight w:val="none"/>
        </w:rPr>
        <w:t>标准。</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5、除非另外达成协议并生效，你方的中标通知书和本投标文件将成为约束双方的合同文件的组成部分。</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附件：报价清单</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单位地址：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法定代表人（签字或盖章）：</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邮政编码：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电话：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传真：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开户银行名称：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开户银行帐号： </w:t>
      </w:r>
    </w:p>
    <w:p>
      <w:pPr>
        <w:adjustRightInd w:val="0"/>
        <w:snapToGrid w:val="0"/>
        <w:spacing w:line="59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开户银行地址：</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开户银行电话： </w:t>
      </w:r>
    </w:p>
    <w:p>
      <w:pPr>
        <w:adjustRightInd w:val="0"/>
        <w:snapToGrid w:val="0"/>
        <w:spacing w:line="590" w:lineRule="exact"/>
        <w:ind w:firstLine="600"/>
        <w:rPr>
          <w:rFonts w:hint="eastAsia" w:ascii="仿宋_GB2312" w:hAnsi="仿宋_GB2312" w:eastAsia="仿宋_GB2312" w:cs="仿宋_GB2312"/>
          <w:sz w:val="32"/>
          <w:szCs w:val="32"/>
          <w:highlight w:val="none"/>
        </w:rPr>
      </w:pPr>
    </w:p>
    <w:p>
      <w:pPr>
        <w:adjustRightInd w:val="0"/>
        <w:snapToGrid w:val="0"/>
        <w:spacing w:line="590" w:lineRule="exact"/>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附件：投标报价清单</w:t>
      </w:r>
    </w:p>
    <w:p>
      <w:pPr>
        <w:adjustRightInd w:val="0"/>
        <w:snapToGrid w:val="0"/>
        <w:spacing w:line="590" w:lineRule="exact"/>
        <w:rPr>
          <w:rFonts w:hint="eastAsia" w:ascii="仿宋_GB2312" w:hAnsi="仿宋_GB2312" w:eastAsia="仿宋_GB2312" w:cs="仿宋_GB2312"/>
          <w:sz w:val="32"/>
          <w:szCs w:val="32"/>
          <w:highlight w:val="none"/>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0"/>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0"/>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bl>
    <w:p>
      <w:pPr>
        <w:adjustRightInd w:val="0"/>
        <w:snapToGrid w:val="0"/>
        <w:spacing w:line="590" w:lineRule="exact"/>
        <w:jc w:val="center"/>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二、投标委托代表人资格证明书</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单位名称：</w:t>
      </w: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地址：</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    性别：年龄：  职务：   系委托代表人。为施工、竣工和保修项目，签署上述项目的投标文件、进行合同谈判、签署合同和处理与之有关的一切事务。</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ind w:firstLine="6240" w:firstLineChars="19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6560" w:firstLineChars="20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三、投标承诺书</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投标人名称（全称并加公章）：</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投标人代表签字：</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四、投标方案</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p>
    <w:p>
      <w:pPr>
        <w:tabs>
          <w:tab w:val="left" w:pos="1600"/>
        </w:tabs>
        <w:adjustRightInd w:val="0"/>
        <w:snapToGrid w:val="0"/>
        <w:spacing w:line="590" w:lineRule="exact"/>
        <w:ind w:left="330" w:firstLine="24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五、投标人提交的其它材料</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15036519">
    <w:nsid w:val="8406C667"/>
    <w:multiLevelType w:val="singleLevel"/>
    <w:tmpl w:val="8406C667"/>
    <w:lvl w:ilvl="0" w:tentative="1">
      <w:start w:val="2"/>
      <w:numFmt w:val="chineseCounting"/>
      <w:suff w:val="nothing"/>
      <w:lvlText w:val="%1、"/>
      <w:lvlJc w:val="left"/>
      <w:rPr>
        <w:rFonts w:hint="eastAsia"/>
      </w:rPr>
    </w:lvl>
  </w:abstractNum>
  <w:abstractNum w:abstractNumId="1309466592">
    <w:nsid w:val="4E0CDFE0"/>
    <w:multiLevelType w:val="singleLevel"/>
    <w:tmpl w:val="4E0CDFE0"/>
    <w:lvl w:ilvl="0" w:tentative="1">
      <w:start w:val="2"/>
      <w:numFmt w:val="decimal"/>
      <w:suff w:val="nothing"/>
      <w:lvlText w:val="%1、"/>
      <w:lvlJc w:val="left"/>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1686896950">
    <w:nsid w:val="648C0136"/>
    <w:multiLevelType w:val="singleLevel"/>
    <w:tmpl w:val="648C0136"/>
    <w:lvl w:ilvl="0" w:tentative="1">
      <w:start w:val="11"/>
      <w:numFmt w:val="chineseCounting"/>
      <w:suff w:val="nothing"/>
      <w:lvlText w:val="%1、"/>
      <w:lvlJc w:val="left"/>
    </w:lvl>
  </w:abstractNum>
  <w:abstractNum w:abstractNumId="2985364178">
    <w:nsid w:val="B1F10AD2"/>
    <w:multiLevelType w:val="singleLevel"/>
    <w:tmpl w:val="B1F10AD2"/>
    <w:lvl w:ilvl="0" w:tentative="1">
      <w:start w:val="1"/>
      <w:numFmt w:val="decimal"/>
      <w:suff w:val="nothing"/>
      <w:lvlText w:val="%1、"/>
      <w:lvlJc w:val="left"/>
    </w:lvl>
  </w:abstractNum>
  <w:num w:numId="1">
    <w:abstractNumId w:val="2215036519"/>
  </w:num>
  <w:num w:numId="2">
    <w:abstractNumId w:val="3996564523"/>
  </w:num>
  <w:num w:numId="3">
    <w:abstractNumId w:val="1686896950"/>
  </w:num>
  <w:num w:numId="4">
    <w:abstractNumId w:val="2985364178"/>
  </w:num>
  <w:num w:numId="5">
    <w:abstractNumId w:val="13094665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ljOWI1MDUwNzQzMzg2YmJjMjIxZTgwN2E0YmM2OTg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2">
    <w:name w:val="Default Paragraph Font"/>
    <w:semiHidden/>
    <w:unhideWhenUsed/>
    <w:qFormat/>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4">
    <w:name w:val="Normal Indent"/>
    <w:basedOn w:val="1"/>
    <w:link w:val="20"/>
    <w:qFormat/>
    <w:uiPriority w:val="0"/>
    <w:pPr>
      <w:widowControl/>
      <w:ind w:firstLine="420"/>
      <w:jc w:val="left"/>
    </w:pPr>
    <w:rPr>
      <w:kern w:val="0"/>
      <w:sz w:val="20"/>
      <w:szCs w:val="20"/>
    </w:rPr>
  </w:style>
  <w:style w:type="paragraph" w:styleId="5">
    <w:name w:val="Plain Text"/>
    <w:basedOn w:val="1"/>
    <w:link w:val="21"/>
    <w:unhideWhenUsed/>
    <w:qFormat/>
    <w:uiPriority w:val="0"/>
    <w:rPr>
      <w:rFonts w:ascii="宋体" w:hAnsi="Courier New" w:eastAsia="微软雅黑"/>
      <w:kern w:val="0"/>
      <w:sz w:val="22"/>
      <w:szCs w:val="20"/>
    </w:rPr>
  </w:style>
  <w:style w:type="paragraph" w:styleId="6">
    <w:name w:val="Balloon Text"/>
    <w:basedOn w:val="1"/>
    <w:link w:val="24"/>
    <w:semiHidden/>
    <w:unhideWhenUsed/>
    <w:qFormat/>
    <w:uiPriority w:val="99"/>
    <w:rPr>
      <w:sz w:val="18"/>
      <w:szCs w:val="18"/>
    </w:rPr>
  </w:style>
  <w:style w:type="paragraph" w:styleId="7">
    <w:name w:val="footer"/>
    <w:basedOn w:val="1"/>
    <w:link w:val="18"/>
    <w:semiHidden/>
    <w:unhideWhenUsed/>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link w:val="1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0">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22"/>
    <w:rPr>
      <w:b/>
    </w:rPr>
  </w:style>
  <w:style w:type="character" w:styleId="14">
    <w:name w:val="Hyperlink"/>
    <w:qFormat/>
    <w:uiPriority w:val="0"/>
    <w:rPr>
      <w:color w:val="0000FF"/>
      <w:u w:val="single"/>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6">
    <w:name w:val="null3"/>
    <w:hidden/>
    <w:uiPriority w:val="0"/>
    <w:rPr>
      <w:rFonts w:hint="eastAsia" w:ascii="Calibri" w:hAnsi="Calibri" w:eastAsia="宋体" w:cs="黑体"/>
      <w:lang w:val="en-US" w:eastAsia="zh-CN" w:bidi="ar-SA"/>
    </w:rPr>
  </w:style>
  <w:style w:type="character" w:customStyle="1" w:styleId="17">
    <w:name w:val="页眉 Char"/>
    <w:basedOn w:val="12"/>
    <w:link w:val="8"/>
    <w:semiHidden/>
    <w:qFormat/>
    <w:uiPriority w:val="99"/>
    <w:rPr>
      <w:sz w:val="18"/>
      <w:szCs w:val="18"/>
    </w:rPr>
  </w:style>
  <w:style w:type="character" w:customStyle="1" w:styleId="18">
    <w:name w:val="页脚 Char"/>
    <w:basedOn w:val="12"/>
    <w:link w:val="7"/>
    <w:semiHidden/>
    <w:qFormat/>
    <w:uiPriority w:val="99"/>
    <w:rPr>
      <w:sz w:val="18"/>
      <w:szCs w:val="18"/>
    </w:rPr>
  </w:style>
  <w:style w:type="character" w:customStyle="1" w:styleId="19">
    <w:name w:val="信息标题 Char"/>
    <w:basedOn w:val="12"/>
    <w:link w:val="9"/>
    <w:qFormat/>
    <w:uiPriority w:val="99"/>
    <w:rPr>
      <w:rFonts w:ascii="Cambria" w:hAnsi="Cambria" w:eastAsia="宋体" w:cs="Times New Roman"/>
      <w:kern w:val="0"/>
      <w:sz w:val="24"/>
      <w:szCs w:val="24"/>
      <w:shd w:val="pct20" w:color="auto" w:fill="auto"/>
    </w:rPr>
  </w:style>
  <w:style w:type="character" w:customStyle="1" w:styleId="20">
    <w:name w:val="正文缩进 Char"/>
    <w:link w:val="4"/>
    <w:qFormat/>
    <w:uiPriority w:val="0"/>
    <w:rPr>
      <w:rFonts w:ascii="Times New Roman" w:hAnsi="Times New Roman" w:eastAsia="宋体" w:cs="Times New Roman"/>
      <w:kern w:val="0"/>
      <w:sz w:val="20"/>
      <w:szCs w:val="20"/>
    </w:rPr>
  </w:style>
  <w:style w:type="character" w:customStyle="1" w:styleId="21">
    <w:name w:val="纯文本 Char"/>
    <w:basedOn w:val="12"/>
    <w:link w:val="5"/>
    <w:qFormat/>
    <w:uiPriority w:val="0"/>
    <w:rPr>
      <w:rFonts w:ascii="宋体" w:hAnsi="Courier New" w:eastAsia="微软雅黑" w:cs="Times New Roman"/>
      <w:kern w:val="0"/>
      <w:sz w:val="22"/>
      <w:szCs w:val="20"/>
    </w:rPr>
  </w:style>
  <w:style w:type="character" w:customStyle="1" w:styleId="22">
    <w:name w:val="HTML 预设格式 Char"/>
    <w:basedOn w:val="12"/>
    <w:link w:val="10"/>
    <w:qFormat/>
    <w:uiPriority w:val="0"/>
    <w:rPr>
      <w:rFonts w:ascii="宋体" w:hAnsi="宋体" w:eastAsia="宋体" w:cs="Times New Roman"/>
      <w:kern w:val="0"/>
      <w:sz w:val="24"/>
      <w:szCs w:val="24"/>
    </w:rPr>
  </w:style>
  <w:style w:type="character" w:customStyle="1" w:styleId="23">
    <w:name w:val="font0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Pages>
  <Words>2212</Words>
  <Characters>2293</Characters>
  <Lines>38</Lines>
  <Paragraphs>10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G</cp:lastModifiedBy>
  <cp:lastPrinted>2023-06-05T23:51:00Z</cp:lastPrinted>
  <dcterms:modified xsi:type="dcterms:W3CDTF">2024-01-16T06:06:21Z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A0D47CFDD97B47D894E527EAF713856D_13</vt:lpwstr>
  </property>
</Properties>
</file>