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3"/>
        <w:jc w:val="center"/>
        <w:rPr>
          <w:rFonts w:hint="eastAsia" w:ascii="方正小标宋简体" w:hAnsi="方正小标宋简体" w:eastAsia="方正小标宋简体" w:cs="方正小标宋简体"/>
          <w:b w:val="0"/>
          <w:kern w:val="2"/>
          <w:sz w:val="44"/>
          <w:szCs w:val="44"/>
          <w:lang w:val="en-US" w:eastAsia="zh-CN"/>
        </w:rPr>
      </w:pPr>
      <w:r>
        <w:rPr>
          <w:rFonts w:hint="eastAsia" w:ascii="方正小标宋简体" w:hAnsi="方正小标宋简体" w:eastAsia="方正小标宋简体" w:cs="方正小标宋简体"/>
          <w:b w:val="0"/>
          <w:kern w:val="2"/>
          <w:sz w:val="44"/>
          <w:szCs w:val="44"/>
          <w:lang w:val="en-US" w:eastAsia="zh-CN"/>
        </w:rPr>
        <w:t>福建省肿瘤医院</w:t>
      </w:r>
    </w:p>
    <w:p>
      <w:pPr>
        <w:pStyle w:val="3"/>
        <w:jc w:val="center"/>
        <w:rPr>
          <w:rFonts w:hint="eastAsia" w:ascii="仿宋_GB2312" w:hAnsi="仿宋_GB2312" w:eastAsia="方正小标宋简体" w:cs="仿宋_GB2312"/>
          <w:b w:val="0"/>
          <w:kern w:val="2"/>
          <w:sz w:val="32"/>
          <w:szCs w:val="32"/>
          <w:lang w:eastAsia="zh-CN"/>
        </w:rPr>
      </w:pPr>
      <w:r>
        <w:rPr>
          <w:rFonts w:hint="eastAsia" w:ascii="方正小标宋简体" w:hAnsi="方正小标宋简体" w:eastAsia="方正小标宋简体" w:cs="方正小标宋简体"/>
          <w:b w:val="0"/>
          <w:kern w:val="2"/>
          <w:sz w:val="32"/>
          <w:szCs w:val="32"/>
          <w:lang w:val="en-US" w:eastAsia="zh-CN"/>
        </w:rPr>
        <w:t>云桌面一体机及零信任网关等设备网超品牌论证</w:t>
      </w:r>
      <w:r>
        <w:rPr>
          <w:rFonts w:hint="eastAsia" w:ascii="方正小标宋简体" w:hAnsi="方正小标宋简体" w:eastAsia="方正小标宋简体" w:cs="方正小标宋简体"/>
          <w:b w:val="0"/>
          <w:kern w:val="2"/>
          <w:sz w:val="32"/>
          <w:szCs w:val="32"/>
        </w:rPr>
        <w:t>公</w:t>
      </w:r>
      <w:r>
        <w:rPr>
          <w:rFonts w:hint="eastAsia" w:ascii="方正小标宋简体" w:hAnsi="方正小标宋简体" w:eastAsia="方正小标宋简体" w:cs="方正小标宋简体"/>
          <w:b w:val="0"/>
          <w:kern w:val="2"/>
          <w:sz w:val="32"/>
          <w:szCs w:val="32"/>
          <w:lang w:val="en-US" w:eastAsia="zh-CN"/>
        </w:rPr>
        <w:t>告</w:t>
      </w:r>
    </w:p>
    <w:p>
      <w:pPr>
        <w:widowControl/>
        <w:shd w:val="clear" w:color="auto" w:fill="FFFFFF"/>
        <w:wordWrap/>
        <w:adjustRightInd w:val="0"/>
        <w:snapToGrid w:val="0"/>
        <w:spacing w:beforeLines="50" w:line="59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shd w:val="clear" w:color="auto" w:fill="FFFFFF"/>
        </w:rPr>
        <w:t>第一部分 须知前附表</w:t>
      </w:r>
    </w:p>
    <w:tbl>
      <w:tblPr>
        <w:tblpPr w:leftFromText="180" w:rightFromText="180" w:vertAnchor="text" w:horzAnchor="page" w:tblpX="1852" w:tblpY="337"/>
        <w:tblOverlap w:val="never"/>
        <w:tblW w:w="8745" w:type="dxa"/>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
      <w:tblGrid>
        <w:gridCol w:w="964"/>
        <w:gridCol w:w="7781"/>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549" w:hRule="atLeast"/>
        </w:trPr>
        <w:tc>
          <w:tcPr>
            <w:tcW w:w="96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8"/>
              <w:widowControl/>
              <w:spacing w:line="360"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b/>
                <w:color w:val="000000"/>
                <w:sz w:val="32"/>
                <w:szCs w:val="32"/>
              </w:rPr>
              <w:t>序号</w:t>
            </w:r>
          </w:p>
        </w:tc>
        <w:tc>
          <w:tcPr>
            <w:tcW w:w="7781"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rPr>
              <w:t>主　　　要　　　 内　　　 容</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90"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w:t>
            </w:r>
            <w:r>
              <w:rPr>
                <w:rFonts w:hint="eastAsia" w:ascii="仿宋_GB2312" w:hAnsi="仿宋_GB2312" w:eastAsia="仿宋_GB2312" w:cs="仿宋_GB2312"/>
                <w:color w:val="000000"/>
                <w:kern w:val="0"/>
                <w:sz w:val="32"/>
                <w:szCs w:val="32"/>
                <w:lang w:val="en-US" w:eastAsia="zh-CN"/>
              </w:rPr>
              <w:t>名称</w:t>
            </w:r>
            <w:r>
              <w:rPr>
                <w:rFonts w:hint="eastAsia" w:ascii="仿宋_GB2312" w:hAnsi="仿宋_GB2312" w:eastAsia="仿宋_GB2312" w:cs="仿宋_GB2312"/>
                <w:color w:val="000000"/>
                <w:kern w:val="0"/>
                <w:sz w:val="32"/>
                <w:szCs w:val="32"/>
              </w:rPr>
              <w:t>：云桌面一体机及零信任网关等设备</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1444"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kern w:val="0"/>
                <w:sz w:val="32"/>
                <w:szCs w:val="32"/>
                <w:lang w:val="en-US" w:eastAsia="zh-CN"/>
              </w:rPr>
              <w:t>2</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before="150" w:line="560" w:lineRule="exact"/>
              <w:jc w:val="both"/>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rPr>
              <w:t>调研报名时间：</w:t>
            </w:r>
            <w:r>
              <w:rPr>
                <w:rFonts w:hint="eastAsia" w:ascii="仿宋_GB2312" w:hAnsi="仿宋_GB2312" w:eastAsia="仿宋_GB2312" w:cs="仿宋_GB2312"/>
                <w:color w:val="000000"/>
                <w:kern w:val="0"/>
                <w:sz w:val="32"/>
                <w:szCs w:val="32"/>
                <w:lang w:val="en-US" w:eastAsia="zh-CN"/>
              </w:rPr>
              <w:t>2024</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val="en-US" w:eastAsia="zh-CN"/>
              </w:rPr>
              <w:t>18</w:t>
            </w:r>
            <w:r>
              <w:rPr>
                <w:rFonts w:hint="eastAsia" w:ascii="仿宋_GB2312" w:hAnsi="仿宋_GB2312" w:eastAsia="仿宋_GB2312" w:cs="仿宋_GB2312"/>
                <w:color w:val="000000"/>
                <w:kern w:val="0"/>
                <w:sz w:val="32"/>
                <w:szCs w:val="32"/>
              </w:rPr>
              <w:t>日</w:t>
            </w:r>
            <w:r>
              <w:rPr>
                <w:rFonts w:hint="eastAsia" w:ascii="仿宋_GB2312" w:hAnsi="仿宋_GB2312" w:eastAsia="仿宋_GB2312" w:cs="仿宋_GB2312"/>
                <w:color w:val="000000"/>
                <w:kern w:val="0"/>
                <w:sz w:val="32"/>
                <w:szCs w:val="32"/>
                <w:lang w:val="en-US" w:eastAsia="zh-CN"/>
              </w:rPr>
              <w:t>至4</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val="en-US" w:eastAsia="zh-CN"/>
              </w:rPr>
              <w:t>24</w:t>
            </w:r>
            <w:r>
              <w:rPr>
                <w:rFonts w:hint="eastAsia" w:ascii="仿宋_GB2312" w:hAnsi="仿宋_GB2312" w:eastAsia="仿宋_GB2312" w:cs="仿宋_GB2312"/>
                <w:color w:val="000000"/>
                <w:kern w:val="0"/>
                <w:sz w:val="32"/>
                <w:szCs w:val="32"/>
              </w:rPr>
              <w:t>日</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spacing w:val="-8"/>
                <w:kern w:val="0"/>
                <w:sz w:val="32"/>
                <w:szCs w:val="32"/>
                <w:shd w:val="clear" w:color="auto" w:fill="FFFFFF"/>
              </w:rPr>
              <w:t>(节假日除外)8：00-12：00或14：00-17：</w:t>
            </w:r>
            <w:r>
              <w:rPr>
                <w:rFonts w:hint="eastAsia" w:ascii="仿宋_GB2312" w:hAnsi="仿宋_GB2312" w:eastAsia="仿宋_GB2312" w:cs="仿宋_GB2312"/>
                <w:color w:val="000000"/>
                <w:spacing w:val="-8"/>
                <w:kern w:val="0"/>
                <w:sz w:val="32"/>
                <w:szCs w:val="32"/>
                <w:shd w:val="clear" w:color="auto" w:fill="FFFFFF"/>
                <w:lang w:val="en-US" w:eastAsia="zh-CN"/>
              </w:rPr>
              <w:t>3</w:t>
            </w:r>
            <w:r>
              <w:rPr>
                <w:rFonts w:hint="eastAsia" w:ascii="仿宋_GB2312" w:hAnsi="仿宋_GB2312" w:eastAsia="仿宋_GB2312" w:cs="仿宋_GB2312"/>
                <w:color w:val="000000"/>
                <w:spacing w:val="-8"/>
                <w:kern w:val="0"/>
                <w:sz w:val="32"/>
                <w:szCs w:val="32"/>
                <w:shd w:val="clear" w:color="auto" w:fill="FFFFFF"/>
              </w:rPr>
              <w:t>0</w:t>
            </w:r>
            <w:r>
              <w:rPr>
                <w:rFonts w:hint="eastAsia" w:ascii="仿宋_GB2312" w:hAnsi="仿宋_GB2312" w:eastAsia="仿宋_GB2312" w:cs="仿宋_GB2312"/>
                <w:color w:val="000000"/>
                <w:spacing w:val="-8"/>
                <w:kern w:val="0"/>
                <w:sz w:val="32"/>
                <w:szCs w:val="32"/>
                <w:shd w:val="clear" w:color="auto" w:fill="FFFFFF"/>
                <w:lang w:val="en-US" w:eastAsia="zh-CN"/>
              </w:rPr>
              <w:t>(北京时间）</w:t>
            </w:r>
          </w:p>
          <w:p>
            <w:pPr>
              <w:widowControl/>
              <w:spacing w:line="315" w:lineRule="atLeast"/>
              <w:jc w:val="both"/>
              <w:rPr>
                <w:rFonts w:hint="eastAsia" w:ascii="仿宋_GB2312" w:hAnsi="仿宋_GB2312" w:eastAsia="仿宋_GB2312" w:cs="仿宋_GB2312"/>
                <w:color w:val="000000"/>
                <w:kern w:val="0"/>
                <w:sz w:val="32"/>
                <w:szCs w:val="32"/>
                <w:u w:val="single"/>
              </w:rPr>
            </w:pPr>
            <w:r>
              <w:rPr>
                <w:rFonts w:hint="eastAsia" w:ascii="仿宋_GB2312" w:hAnsi="仿宋_GB2312" w:eastAsia="仿宋_GB2312" w:cs="仿宋_GB2312"/>
                <w:color w:val="000000"/>
                <w:kern w:val="0"/>
                <w:sz w:val="32"/>
                <w:szCs w:val="32"/>
              </w:rPr>
              <w:t>调研会时间：</w:t>
            </w:r>
            <w:r>
              <w:rPr>
                <w:rFonts w:hint="eastAsia" w:ascii="仿宋_GB2312" w:hAnsi="仿宋_GB2312" w:eastAsia="仿宋_GB2312" w:cs="仿宋_GB2312"/>
                <w:color w:val="000000"/>
                <w:kern w:val="0"/>
                <w:sz w:val="32"/>
                <w:szCs w:val="32"/>
                <w:u w:val="none" w:color="auto"/>
                <w:lang w:val="en-US" w:eastAsia="zh-CN"/>
              </w:rPr>
              <w:t xml:space="preserve"> </w:t>
            </w:r>
            <w:r>
              <w:rPr>
                <w:rFonts w:hint="eastAsia" w:ascii="仿宋_GB2312" w:hAnsi="仿宋_GB2312" w:eastAsia="仿宋_GB2312" w:cs="仿宋_GB2312"/>
                <w:color w:val="000000"/>
                <w:kern w:val="0"/>
                <w:sz w:val="32"/>
                <w:szCs w:val="32"/>
                <w:lang w:val="en-US" w:eastAsia="zh-CN"/>
              </w:rPr>
              <w:t xml:space="preserve">2024 </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val="en-US" w:eastAsia="zh-CN"/>
              </w:rPr>
              <w:t>26</w:t>
            </w:r>
            <w:r>
              <w:rPr>
                <w:rFonts w:hint="eastAsia" w:ascii="仿宋_GB2312" w:hAnsi="仿宋_GB2312" w:eastAsia="仿宋_GB2312" w:cs="仿宋_GB2312"/>
                <w:color w:val="000000"/>
                <w:kern w:val="0"/>
                <w:sz w:val="32"/>
                <w:szCs w:val="32"/>
              </w:rPr>
              <w:t>日</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val="en-US" w:eastAsia="zh-CN"/>
              </w:rPr>
              <w:t>9:00</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685"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3</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highlight w:val="none"/>
              </w:rPr>
              <w:t>文件正本</w:t>
            </w:r>
            <w:r>
              <w:rPr>
                <w:rFonts w:hint="eastAsia" w:ascii="仿宋_GB2312" w:hAnsi="仿宋_GB2312" w:eastAsia="仿宋_GB2312" w:cs="仿宋_GB2312"/>
                <w:bCs/>
                <w:color w:val="000000"/>
                <w:sz w:val="32"/>
                <w:szCs w:val="32"/>
                <w:highlight w:val="none"/>
                <w:u w:val="single"/>
              </w:rPr>
              <w:t>壹</w:t>
            </w:r>
            <w:r>
              <w:rPr>
                <w:rFonts w:hint="eastAsia" w:ascii="仿宋_GB2312" w:hAnsi="仿宋_GB2312" w:eastAsia="仿宋_GB2312" w:cs="仿宋_GB2312"/>
                <w:color w:val="000000"/>
                <w:sz w:val="32"/>
                <w:szCs w:val="32"/>
                <w:highlight w:val="none"/>
              </w:rPr>
              <w:t>份,副本</w:t>
            </w:r>
            <w:r>
              <w:rPr>
                <w:rFonts w:hint="eastAsia" w:ascii="仿宋_GB2312" w:hAnsi="仿宋_GB2312" w:eastAsia="仿宋_GB2312" w:cs="仿宋_GB2312"/>
                <w:bCs/>
                <w:color w:val="000000"/>
                <w:sz w:val="32"/>
                <w:szCs w:val="32"/>
                <w:highlight w:val="none"/>
                <w:u w:val="single"/>
              </w:rPr>
              <w:t>壹</w:t>
            </w:r>
            <w:r>
              <w:rPr>
                <w:rFonts w:hint="eastAsia" w:ascii="仿宋_GB2312" w:hAnsi="仿宋_GB2312" w:eastAsia="仿宋_GB2312" w:cs="仿宋_GB2312"/>
                <w:color w:val="000000"/>
                <w:sz w:val="32"/>
                <w:szCs w:val="32"/>
                <w:highlight w:val="none"/>
              </w:rPr>
              <w:t>份胶装并密封加盖投标人公章。文件未胶装将视为无效。</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631"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4</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文件递交处：福建省肿瘤医院</w:t>
            </w:r>
            <w:r>
              <w:rPr>
                <w:rFonts w:hint="eastAsia" w:ascii="仿宋_GB2312" w:hAnsi="仿宋_GB2312" w:eastAsia="仿宋_GB2312" w:cs="仿宋_GB2312"/>
                <w:color w:val="000000"/>
                <w:kern w:val="0"/>
                <w:sz w:val="32"/>
                <w:szCs w:val="32"/>
                <w:lang w:val="en-US" w:eastAsia="zh-CN"/>
              </w:rPr>
              <w:t>网络技术中心</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631"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kern w:val="0"/>
                <w:sz w:val="32"/>
                <w:szCs w:val="32"/>
              </w:rPr>
              <w:t>5</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kern w:val="0"/>
                <w:sz w:val="32"/>
                <w:szCs w:val="32"/>
              </w:rPr>
              <w:t>上述时间、地点如有变动，以单位届时通知为准。</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1090"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hd w:val="clear" w:color="auto" w:fill="FFFFFF"/>
              <w:wordWrap/>
              <w:adjustRightInd w:val="0"/>
              <w:snapToGrid w:val="0"/>
              <w:spacing w:line="240" w:lineRule="auto"/>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color w:val="000000"/>
                <w:kern w:val="0"/>
                <w:sz w:val="32"/>
                <w:szCs w:val="32"/>
                <w:shd w:val="clear" w:color="auto" w:fill="FFFFFF"/>
              </w:rPr>
              <w:t>采购报名、采购调研等采购过程中有任何异议，可联系我院监督科室。电话：83660063-8407；83660063-8467。</w:t>
            </w:r>
          </w:p>
        </w:tc>
      </w:tr>
    </w:tbl>
    <w:p>
      <w:pPr>
        <w:widowControl/>
        <w:shd w:val="clear" w:color="auto" w:fill="FFFFFF"/>
        <w:spacing w:line="336" w:lineRule="auto"/>
        <w:jc w:val="both"/>
        <w:rPr>
          <w:rFonts w:hint="eastAsia" w:ascii="仿宋_GB2312" w:hAnsi="仿宋_GB2312" w:eastAsia="仿宋_GB2312" w:cs="仿宋_GB2312"/>
          <w:b w:val="0"/>
          <w:bCs/>
          <w:color w:val="000000"/>
          <w:kern w:val="0"/>
          <w:sz w:val="32"/>
          <w:szCs w:val="32"/>
          <w:shd w:val="clear" w:color="auto" w:fill="FFFFFF"/>
        </w:rPr>
      </w:pPr>
    </w:p>
    <w:p>
      <w:pPr>
        <w:widowControl/>
        <w:shd w:val="clear" w:color="auto" w:fill="FFFFFF"/>
        <w:spacing w:line="336" w:lineRule="auto"/>
        <w:jc w:val="both"/>
        <w:rPr>
          <w:rFonts w:hint="eastAsia" w:ascii="仿宋_GB2312" w:hAnsi="仿宋_GB2312" w:eastAsia="仿宋_GB2312" w:cs="仿宋_GB2312"/>
          <w:b w:val="0"/>
          <w:bCs/>
          <w:color w:val="000000"/>
          <w:kern w:val="0"/>
          <w:sz w:val="32"/>
          <w:szCs w:val="32"/>
          <w:shd w:val="clear" w:color="auto" w:fill="FFFFFF"/>
          <w:lang w:val="en-US" w:eastAsia="zh-CN"/>
        </w:rPr>
      </w:pPr>
      <w:r>
        <w:rPr>
          <w:rFonts w:hint="eastAsia" w:ascii="仿宋_GB2312" w:hAnsi="仿宋_GB2312" w:eastAsia="仿宋_GB2312" w:cs="仿宋_GB2312"/>
          <w:b w:val="0"/>
          <w:bCs/>
          <w:color w:val="000000"/>
          <w:kern w:val="0"/>
          <w:sz w:val="32"/>
          <w:szCs w:val="32"/>
          <w:shd w:val="clear" w:color="auto" w:fill="FFFFFF"/>
        </w:rPr>
        <w:t>地　址： 福建省福州市福马路420号</w:t>
      </w:r>
      <w:r>
        <w:rPr>
          <w:rFonts w:hint="eastAsia" w:ascii="仿宋_GB2312" w:hAnsi="仿宋_GB2312" w:eastAsia="仿宋_GB2312" w:cs="仿宋_GB2312"/>
          <w:b w:val="0"/>
          <w:bCs/>
          <w:color w:val="000000"/>
          <w:kern w:val="0"/>
          <w:sz w:val="32"/>
          <w:szCs w:val="32"/>
          <w:shd w:val="clear" w:color="auto" w:fill="FFFFFF"/>
          <w:lang w:val="en-US" w:eastAsia="zh-CN"/>
        </w:rPr>
        <w:t xml:space="preserve"> </w:t>
      </w:r>
    </w:p>
    <w:p>
      <w:pPr>
        <w:widowControl/>
        <w:shd w:val="clear" w:color="auto" w:fill="FFFFFF"/>
        <w:spacing w:line="336" w:lineRule="auto"/>
        <w:ind w:left="1260" w:leftChars="0" w:firstLine="420" w:firstLineChars="0"/>
        <w:jc w:val="both"/>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color w:val="000000"/>
          <w:kern w:val="0"/>
          <w:sz w:val="32"/>
          <w:szCs w:val="32"/>
          <w:shd w:val="clear" w:color="auto" w:fill="FFFFFF"/>
          <w:lang w:val="en-US" w:eastAsia="zh-CN"/>
        </w:rPr>
        <w:t>福建</w:t>
      </w:r>
      <w:r>
        <w:rPr>
          <w:rFonts w:hint="eastAsia" w:ascii="仿宋_GB2312" w:hAnsi="仿宋_GB2312" w:eastAsia="仿宋_GB2312" w:cs="仿宋_GB2312"/>
          <w:b w:val="0"/>
          <w:bCs/>
          <w:color w:val="000000"/>
          <w:kern w:val="0"/>
          <w:sz w:val="32"/>
          <w:szCs w:val="32"/>
          <w:shd w:val="clear" w:color="auto" w:fill="FFFFFF"/>
        </w:rPr>
        <w:t>省肿瘤医院</w:t>
      </w:r>
      <w:r>
        <w:rPr>
          <w:rFonts w:hint="eastAsia" w:ascii="仿宋_GB2312" w:hAnsi="仿宋_GB2312" w:eastAsia="仿宋_GB2312" w:cs="仿宋_GB2312"/>
          <w:b w:val="0"/>
          <w:bCs/>
          <w:color w:val="000000"/>
          <w:kern w:val="0"/>
          <w:sz w:val="32"/>
          <w:szCs w:val="32"/>
          <w:shd w:val="clear" w:color="auto" w:fill="FFFFFF"/>
          <w:lang w:val="en-US" w:eastAsia="zh-CN"/>
        </w:rPr>
        <w:t>科研楼四楼网络技术中心</w:t>
      </w:r>
    </w:p>
    <w:p>
      <w:pPr>
        <w:widowControl/>
        <w:shd w:val="clear" w:color="auto" w:fill="FFFFFF"/>
        <w:spacing w:line="440" w:lineRule="atLeast"/>
        <w:jc w:val="both"/>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color w:val="000000"/>
          <w:kern w:val="0"/>
          <w:sz w:val="32"/>
          <w:szCs w:val="32"/>
          <w:shd w:val="clear" w:color="auto" w:fill="FFFFFF"/>
        </w:rPr>
        <w:t>邮　编： 350014　 </w:t>
      </w:r>
    </w:p>
    <w:p>
      <w:pPr>
        <w:widowControl/>
        <w:shd w:val="clear" w:color="auto" w:fill="FFFFFF"/>
        <w:spacing w:line="440" w:lineRule="atLeast"/>
        <w:jc w:val="both"/>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color w:val="000000"/>
          <w:kern w:val="0"/>
          <w:sz w:val="32"/>
          <w:szCs w:val="32"/>
          <w:shd w:val="clear" w:color="auto" w:fill="FFFFFF"/>
          <w:lang w:val="en-US" w:eastAsia="zh-CN"/>
        </w:rPr>
        <w:t>报名联系</w:t>
      </w:r>
      <w:r>
        <w:rPr>
          <w:rFonts w:hint="eastAsia" w:ascii="仿宋_GB2312" w:hAnsi="仿宋_GB2312" w:eastAsia="仿宋_GB2312" w:cs="仿宋_GB2312"/>
          <w:b w:val="0"/>
          <w:bCs/>
          <w:color w:val="000000"/>
          <w:kern w:val="0"/>
          <w:sz w:val="32"/>
          <w:szCs w:val="32"/>
          <w:shd w:val="clear" w:color="auto" w:fill="FFFFFF"/>
        </w:rPr>
        <w:t>电话： 0591-83660063-8822</w:t>
      </w:r>
    </w:p>
    <w:p>
      <w:pPr>
        <w:widowControl/>
        <w:shd w:val="clear" w:color="auto" w:fill="FFFFFF"/>
        <w:spacing w:line="440" w:lineRule="atLeast"/>
        <w:jc w:val="both"/>
        <w:rPr>
          <w:rFonts w:hint="eastAsia" w:ascii="仿宋_GB2312" w:hAnsi="仿宋_GB2312" w:eastAsia="仿宋_GB2312" w:cs="仿宋_GB2312"/>
          <w:b w:val="0"/>
          <w:bCs/>
          <w:color w:val="000000"/>
          <w:kern w:val="0"/>
          <w:sz w:val="32"/>
          <w:szCs w:val="32"/>
          <w:shd w:val="clear" w:color="auto" w:fill="FFFFFF"/>
          <w:lang w:val="en-US" w:eastAsia="zh-CN"/>
        </w:rPr>
      </w:pPr>
      <w:r>
        <w:rPr>
          <w:rFonts w:hint="eastAsia" w:ascii="仿宋_GB2312" w:hAnsi="仿宋_GB2312" w:eastAsia="仿宋_GB2312" w:cs="仿宋_GB2312"/>
          <w:b w:val="0"/>
          <w:bCs/>
          <w:color w:val="000000"/>
          <w:kern w:val="0"/>
          <w:sz w:val="32"/>
          <w:szCs w:val="32"/>
          <w:shd w:val="clear" w:color="auto" w:fill="FFFFFF"/>
        </w:rPr>
        <w:t xml:space="preserve">联系人： </w:t>
      </w:r>
      <w:r>
        <w:rPr>
          <w:rFonts w:hint="eastAsia" w:ascii="仿宋_GB2312" w:hAnsi="仿宋_GB2312" w:eastAsia="仿宋_GB2312" w:cs="仿宋_GB2312"/>
          <w:b w:val="0"/>
          <w:bCs/>
          <w:color w:val="000000"/>
          <w:kern w:val="0"/>
          <w:sz w:val="32"/>
          <w:szCs w:val="32"/>
          <w:shd w:val="clear" w:color="auto" w:fill="FFFFFF"/>
          <w:lang w:val="en-US" w:eastAsia="zh-CN"/>
        </w:rPr>
        <w:t>金 工、钱 工</w:t>
      </w:r>
    </w:p>
    <w:p>
      <w:pPr>
        <w:pStyle w:val="2"/>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widowControl/>
        <w:shd w:val="clear" w:color="auto" w:fill="FFFFFF"/>
        <w:wordWrap/>
        <w:adjustRightInd w:val="0"/>
        <w:snapToGrid w:val="0"/>
        <w:spacing w:line="240" w:lineRule="auto"/>
        <w:ind w:firstLine="420" w:firstLineChars="0"/>
        <w:jc w:val="center"/>
        <w:textAlignment w:val="auto"/>
        <w:rPr>
          <w:rFonts w:hint="eastAsia" w:ascii="黑体" w:hAnsi="黑体" w:eastAsia="黑体" w:cs="黑体"/>
          <w:b w:val="0"/>
          <w:bCs/>
          <w:color w:val="000000"/>
          <w:kern w:val="0"/>
          <w:sz w:val="32"/>
          <w:szCs w:val="32"/>
          <w:shd w:val="clear" w:color="auto" w:fill="FFFFFF"/>
          <w:lang w:val="en-US" w:eastAsia="zh-CN"/>
        </w:rPr>
      </w:pPr>
      <w:r>
        <w:rPr>
          <w:rFonts w:hint="eastAsia" w:ascii="黑体" w:hAnsi="黑体" w:eastAsia="黑体" w:cs="黑体"/>
          <w:b w:val="0"/>
          <w:bCs/>
          <w:color w:val="000000"/>
          <w:kern w:val="0"/>
          <w:sz w:val="32"/>
          <w:szCs w:val="32"/>
          <w:shd w:val="clear" w:color="auto" w:fill="FFFFFF"/>
          <w:lang w:val="en-US" w:eastAsia="zh-CN"/>
        </w:rPr>
        <w:t>第二部分 具体要求</w:t>
      </w:r>
    </w:p>
    <w:p>
      <w:pPr>
        <w:widowControl/>
        <w:shd w:val="clear" w:color="auto" w:fill="FFFFFF"/>
        <w:spacing w:line="440" w:lineRule="atLeast"/>
        <w:jc w:val="both"/>
        <w:rPr>
          <w:rFonts w:hint="eastAsia" w:ascii="仿宋_GB2312" w:hAnsi="仿宋_GB2312" w:eastAsia="仿宋_GB2312" w:cs="仿宋_GB2312"/>
          <w:b/>
          <w:color w:val="000000"/>
          <w:kern w:val="0"/>
          <w:sz w:val="32"/>
          <w:szCs w:val="32"/>
          <w:shd w:val="clear" w:color="auto" w:fill="FFFFFF"/>
        </w:rPr>
      </w:pPr>
      <w:r>
        <w:rPr>
          <w:rFonts w:hint="eastAsia" w:ascii="仿宋_GB2312" w:hAnsi="仿宋_GB2312" w:eastAsia="仿宋_GB2312" w:cs="仿宋_GB2312"/>
          <w:b/>
          <w:color w:val="000000"/>
          <w:kern w:val="0"/>
          <w:sz w:val="32"/>
          <w:szCs w:val="32"/>
          <w:shd w:val="clear" w:color="auto" w:fill="FFFFFF"/>
          <w:lang w:val="en-US" w:eastAsia="zh-CN"/>
        </w:rPr>
        <w:t>一、</w:t>
      </w:r>
      <w:r>
        <w:rPr>
          <w:rFonts w:hint="eastAsia" w:ascii="仿宋_GB2312" w:hAnsi="仿宋_GB2312" w:eastAsia="仿宋_GB2312" w:cs="仿宋_GB2312"/>
          <w:b/>
          <w:color w:val="000000"/>
          <w:kern w:val="0"/>
          <w:sz w:val="32"/>
          <w:szCs w:val="32"/>
          <w:shd w:val="clear" w:color="auto" w:fill="FFFFFF"/>
        </w:rPr>
        <w:t>采购内容</w:t>
      </w:r>
    </w:p>
    <w:tbl>
      <w:tblPr>
        <w:tblpPr w:leftFromText="180" w:rightFromText="180" w:vertAnchor="text" w:horzAnchor="page" w:tblpX="1562" w:tblpY="283"/>
        <w:tblOverlap w:val="never"/>
        <w:tblW w:w="93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8"/>
        <w:gridCol w:w="3607"/>
        <w:gridCol w:w="1590"/>
        <w:gridCol w:w="18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2268" w:type="dxa"/>
            <w:vAlign w:val="center"/>
          </w:tcPr>
          <w:p>
            <w:pPr>
              <w:widowControl/>
              <w:spacing w:afterLines="50"/>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color w:val="000000"/>
                <w:kern w:val="0"/>
                <w:sz w:val="28"/>
                <w:szCs w:val="28"/>
                <w:lang w:val="en-US" w:eastAsia="zh-CN"/>
              </w:rPr>
              <w:t>合同包</w:t>
            </w:r>
          </w:p>
        </w:tc>
        <w:tc>
          <w:tcPr>
            <w:tcW w:w="3607" w:type="dxa"/>
            <w:vAlign w:val="center"/>
          </w:tcPr>
          <w:p>
            <w:pPr>
              <w:widowControl/>
              <w:spacing w:afterLines="50"/>
              <w:jc w:val="both"/>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color w:val="000000"/>
                <w:kern w:val="0"/>
                <w:sz w:val="28"/>
                <w:szCs w:val="28"/>
              </w:rPr>
              <w:t>名 称</w:t>
            </w:r>
          </w:p>
        </w:tc>
        <w:tc>
          <w:tcPr>
            <w:tcW w:w="1590" w:type="dxa"/>
            <w:vAlign w:val="center"/>
          </w:tcPr>
          <w:p>
            <w:pPr>
              <w:widowControl/>
              <w:spacing w:afterLines="50"/>
              <w:jc w:val="both"/>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color w:val="000000"/>
                <w:kern w:val="0"/>
                <w:sz w:val="28"/>
                <w:szCs w:val="28"/>
              </w:rPr>
              <w:t>数量</w:t>
            </w:r>
          </w:p>
        </w:tc>
        <w:tc>
          <w:tcPr>
            <w:tcW w:w="1894" w:type="dxa"/>
            <w:vAlign w:val="center"/>
          </w:tcPr>
          <w:p>
            <w:pPr>
              <w:widowControl/>
              <w:spacing w:afterLines="50"/>
              <w:jc w:val="both"/>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color w:val="000000"/>
                <w:kern w:val="0"/>
                <w:sz w:val="28"/>
                <w:szCs w:val="28"/>
              </w:rPr>
              <w:t>预算（万元）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9" w:hRule="exact"/>
        </w:trPr>
        <w:tc>
          <w:tcPr>
            <w:tcW w:w="2268" w:type="dxa"/>
            <w:vAlign w:val="center"/>
          </w:tcPr>
          <w:p>
            <w:pPr>
              <w:widowControl/>
              <w:spacing w:afterLines="5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一）</w:t>
            </w:r>
          </w:p>
        </w:tc>
        <w:tc>
          <w:tcPr>
            <w:tcW w:w="3607" w:type="dxa"/>
            <w:vAlign w:val="center"/>
          </w:tcPr>
          <w:p>
            <w:pPr>
              <w:widowControl w:val="0"/>
              <w:numPr>
                <w:numId w:val="0"/>
              </w:numPr>
              <w:wordWrap/>
              <w:adjustRightInd/>
              <w:snapToGrid/>
              <w:spacing w:before="0" w:after="0" w:line="500" w:lineRule="exact"/>
              <w:ind w:left="0" w:leftChars="0" w:right="0" w:firstLine="0" w:firstLineChars="0"/>
              <w:jc w:val="both"/>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桌面云</w:t>
            </w:r>
            <w:r>
              <w:rPr>
                <w:rFonts w:hint="eastAsia" w:ascii="仿宋_GB2312" w:hAnsi="仿宋_GB2312" w:eastAsia="仿宋_GB2312" w:cs="仿宋_GB2312"/>
                <w:kern w:val="0"/>
                <w:sz w:val="32"/>
                <w:szCs w:val="32"/>
                <w:lang w:val="en-US" w:eastAsia="zh-CN"/>
              </w:rPr>
              <w:t>一体机</w:t>
            </w:r>
            <w:r>
              <w:rPr>
                <w:rFonts w:hint="eastAsia" w:ascii="仿宋_GB2312" w:hAnsi="仿宋_GB2312" w:eastAsia="仿宋_GB2312" w:cs="仿宋_GB2312"/>
                <w:kern w:val="0"/>
                <w:sz w:val="32"/>
                <w:szCs w:val="32"/>
                <w:lang w:eastAsia="zh-CN"/>
              </w:rPr>
              <w:t>及零信任</w:t>
            </w:r>
          </w:p>
        </w:tc>
        <w:tc>
          <w:tcPr>
            <w:tcW w:w="1590" w:type="dxa"/>
            <w:vAlign w:val="center"/>
          </w:tcPr>
          <w:p>
            <w:pPr>
              <w:autoSpaceDN w:val="0"/>
              <w:jc w:val="both"/>
              <w:textAlignment w:val="center"/>
              <w:rPr>
                <w:rFonts w:hint="eastAsia" w:ascii="仿宋_GB2312" w:hAnsi="仿宋_GB2312" w:eastAsia="仿宋_GB2312" w:cs="仿宋_GB2312"/>
                <w:kern w:val="0"/>
                <w:sz w:val="32"/>
                <w:szCs w:val="32"/>
              </w:rPr>
            </w:pPr>
            <w:r>
              <w:rPr>
                <w:rFonts w:hint="eastAsia" w:ascii="仿宋_GB2312" w:hAnsi="仿宋_GB2312" w:eastAsia="仿宋_GB2312" w:cs="仿宋_GB2312"/>
                <w:b w:val="0"/>
                <w:i w:val="0"/>
                <w:color w:val="000000"/>
                <w:sz w:val="32"/>
                <w:szCs w:val="32"/>
                <w:u w:val="none"/>
                <w:lang w:val="en-US" w:eastAsia="zh-CN"/>
              </w:rPr>
              <w:t>1项</w:t>
            </w:r>
          </w:p>
        </w:tc>
        <w:tc>
          <w:tcPr>
            <w:tcW w:w="1894" w:type="dxa"/>
            <w:vAlign w:val="center"/>
          </w:tcPr>
          <w:p>
            <w:pPr>
              <w:autoSpaceDN w:val="0"/>
              <w:jc w:val="both"/>
              <w:textAlignment w:val="cente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46.00</w:t>
            </w: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2268" w:type="dxa"/>
            <w:vAlign w:val="center"/>
          </w:tcPr>
          <w:p>
            <w:pPr>
              <w:widowControl/>
              <w:spacing w:afterLines="50"/>
              <w:jc w:val="center"/>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val="en-US" w:eastAsia="zh-CN"/>
              </w:rPr>
              <w:t>1</w:t>
            </w:r>
          </w:p>
        </w:tc>
        <w:tc>
          <w:tcPr>
            <w:tcW w:w="3607" w:type="dxa"/>
            <w:vAlign w:val="center"/>
          </w:tcPr>
          <w:p>
            <w:pPr>
              <w:numPr>
                <w:numId w:val="0"/>
              </w:numPr>
              <w:ind w:left="0" w:leftChars="0" w:firstLine="0" w:firstLineChars="0"/>
              <w:jc w:val="both"/>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桌面云一体机</w:t>
            </w:r>
          </w:p>
        </w:tc>
        <w:tc>
          <w:tcPr>
            <w:tcW w:w="1590" w:type="dxa"/>
            <w:vAlign w:val="center"/>
          </w:tcPr>
          <w:p>
            <w:pPr>
              <w:autoSpaceDN w:val="0"/>
              <w:jc w:val="both"/>
              <w:textAlignment w:val="center"/>
              <w:rPr>
                <w:rFonts w:hint="default" w:ascii="仿宋_GB2312" w:hAnsi="仿宋_GB2312" w:eastAsia="仿宋_GB2312" w:cs="仿宋_GB2312"/>
                <w:b w:val="0"/>
                <w:i w:val="0"/>
                <w:color w:val="000000"/>
                <w:sz w:val="32"/>
                <w:szCs w:val="32"/>
                <w:u w:val="none"/>
                <w:lang w:val="en-US" w:eastAsia="zh-CN"/>
              </w:rPr>
            </w:pPr>
            <w:r>
              <w:rPr>
                <w:rFonts w:hint="eastAsia" w:ascii="仿宋_GB2312" w:hAnsi="仿宋_GB2312" w:eastAsia="仿宋_GB2312" w:cs="仿宋_GB2312"/>
                <w:b w:val="0"/>
                <w:i w:val="0"/>
                <w:color w:val="000000"/>
                <w:sz w:val="32"/>
                <w:szCs w:val="32"/>
                <w:u w:val="none"/>
                <w:lang w:val="en-US" w:eastAsia="zh-CN"/>
              </w:rPr>
              <w:t>2套</w:t>
            </w:r>
          </w:p>
        </w:tc>
        <w:tc>
          <w:tcPr>
            <w:tcW w:w="1894" w:type="dxa"/>
            <w:vAlign w:val="center"/>
          </w:tcPr>
          <w:p>
            <w:pPr>
              <w:autoSpaceDN w:val="0"/>
              <w:jc w:val="both"/>
              <w:textAlignment w:val="center"/>
              <w:rPr>
                <w:rFonts w:hint="default" w:ascii="仿宋_GB2312" w:hAnsi="仿宋_GB2312" w:eastAsia="仿宋_GB2312" w:cs="仿宋_GB2312"/>
                <w:b w:val="0"/>
                <w:i w:val="0"/>
                <w:color w:val="000000"/>
                <w:sz w:val="32"/>
                <w:szCs w:val="32"/>
                <w:u w:val="none"/>
                <w:lang w:val="en-US" w:eastAsia="zh-CN"/>
              </w:rPr>
            </w:pPr>
            <w:r>
              <w:rPr>
                <w:rFonts w:hint="default" w:ascii="仿宋_GB2312" w:hAnsi="仿宋_GB2312" w:eastAsia="仿宋_GB2312" w:cs="仿宋_GB2312"/>
                <w:b w:val="0"/>
                <w:i w:val="0"/>
                <w:color w:val="000000"/>
                <w:sz w:val="32"/>
                <w:szCs w:val="32"/>
                <w:u w:val="none"/>
                <w:lang w:val="en-US" w:eastAsia="zh-CN"/>
              </w:rPr>
              <w:t>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2268" w:type="dxa"/>
            <w:vAlign w:val="center"/>
          </w:tcPr>
          <w:p>
            <w:pPr>
              <w:widowControl/>
              <w:spacing w:afterLines="50"/>
              <w:jc w:val="center"/>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w:t>
            </w:r>
          </w:p>
        </w:tc>
        <w:tc>
          <w:tcPr>
            <w:tcW w:w="3607" w:type="dxa"/>
            <w:vAlign w:val="center"/>
          </w:tcPr>
          <w:p>
            <w:pPr>
              <w:numPr>
                <w:numId w:val="0"/>
              </w:numPr>
              <w:ind w:left="0" w:leftChars="0" w:firstLine="0" w:firstLineChars="0"/>
              <w:jc w:val="both"/>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零信任控制中心设备</w:t>
            </w:r>
          </w:p>
        </w:tc>
        <w:tc>
          <w:tcPr>
            <w:tcW w:w="1590" w:type="dxa"/>
            <w:vAlign w:val="center"/>
          </w:tcPr>
          <w:p>
            <w:pPr>
              <w:autoSpaceDN w:val="0"/>
              <w:jc w:val="both"/>
              <w:textAlignment w:val="center"/>
              <w:rPr>
                <w:rFonts w:hint="default" w:ascii="仿宋_GB2312" w:hAnsi="仿宋_GB2312" w:eastAsia="仿宋_GB2312" w:cs="仿宋_GB2312"/>
                <w:b w:val="0"/>
                <w:i w:val="0"/>
                <w:color w:val="000000"/>
                <w:sz w:val="32"/>
                <w:szCs w:val="32"/>
                <w:u w:val="none"/>
                <w:lang w:val="en-US" w:eastAsia="zh-CN"/>
              </w:rPr>
            </w:pPr>
            <w:r>
              <w:rPr>
                <w:rFonts w:hint="eastAsia" w:ascii="仿宋_GB2312" w:hAnsi="仿宋_GB2312" w:eastAsia="仿宋_GB2312" w:cs="仿宋_GB2312"/>
                <w:b w:val="0"/>
                <w:i w:val="0"/>
                <w:color w:val="000000"/>
                <w:sz w:val="32"/>
                <w:szCs w:val="32"/>
                <w:u w:val="none"/>
                <w:lang w:val="en-US" w:eastAsia="zh-CN"/>
              </w:rPr>
              <w:t>1台</w:t>
            </w:r>
          </w:p>
        </w:tc>
        <w:tc>
          <w:tcPr>
            <w:tcW w:w="1894" w:type="dxa"/>
            <w:vAlign w:val="center"/>
          </w:tcPr>
          <w:p>
            <w:pPr>
              <w:autoSpaceDN w:val="0"/>
              <w:jc w:val="both"/>
              <w:textAlignment w:val="center"/>
              <w:rPr>
                <w:rFonts w:hint="default" w:ascii="仿宋_GB2312" w:hAnsi="仿宋_GB2312" w:eastAsia="仿宋_GB2312" w:cs="仿宋_GB2312"/>
                <w:b w:val="0"/>
                <w:i w:val="0"/>
                <w:color w:val="000000"/>
                <w:sz w:val="32"/>
                <w:szCs w:val="32"/>
                <w:u w:val="none"/>
                <w:lang w:val="en-US" w:eastAsia="zh-CN"/>
              </w:rPr>
            </w:pPr>
            <w:r>
              <w:rPr>
                <w:rFonts w:hint="eastAsia" w:ascii="仿宋_GB2312" w:hAnsi="仿宋_GB2312" w:eastAsia="仿宋_GB2312" w:cs="仿宋_GB2312"/>
                <w:b w:val="0"/>
                <w:i w:val="0"/>
                <w:color w:val="000000"/>
                <w:sz w:val="32"/>
                <w:szCs w:val="32"/>
                <w:u w:val="none"/>
                <w:lang w:val="en-US" w:eastAsia="zh-CN"/>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2268" w:type="dxa"/>
            <w:vAlign w:val="center"/>
          </w:tcPr>
          <w:p>
            <w:pPr>
              <w:widowControl/>
              <w:spacing w:afterLines="50"/>
              <w:jc w:val="center"/>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w:t>
            </w:r>
          </w:p>
        </w:tc>
        <w:tc>
          <w:tcPr>
            <w:tcW w:w="3607" w:type="dxa"/>
            <w:vAlign w:val="center"/>
          </w:tcPr>
          <w:p>
            <w:pPr>
              <w:numPr>
                <w:numId w:val="0"/>
              </w:numPr>
              <w:ind w:left="0" w:leftChars="0" w:firstLine="0" w:firstLineChars="0"/>
              <w:jc w:val="both"/>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零信任代理网关</w:t>
            </w:r>
          </w:p>
        </w:tc>
        <w:tc>
          <w:tcPr>
            <w:tcW w:w="1590" w:type="dxa"/>
            <w:vAlign w:val="center"/>
          </w:tcPr>
          <w:p>
            <w:pPr>
              <w:autoSpaceDN w:val="0"/>
              <w:jc w:val="both"/>
              <w:textAlignment w:val="center"/>
              <w:rPr>
                <w:rFonts w:hint="default" w:ascii="仿宋_GB2312" w:hAnsi="仿宋_GB2312" w:eastAsia="仿宋_GB2312" w:cs="仿宋_GB2312"/>
                <w:b w:val="0"/>
                <w:i w:val="0"/>
                <w:color w:val="000000"/>
                <w:sz w:val="32"/>
                <w:szCs w:val="32"/>
                <w:u w:val="none"/>
                <w:lang w:val="en-US" w:eastAsia="zh-CN"/>
              </w:rPr>
            </w:pPr>
            <w:r>
              <w:rPr>
                <w:rFonts w:hint="eastAsia" w:ascii="仿宋_GB2312" w:hAnsi="仿宋_GB2312" w:eastAsia="仿宋_GB2312" w:cs="仿宋_GB2312"/>
                <w:b w:val="0"/>
                <w:i w:val="0"/>
                <w:color w:val="000000"/>
                <w:sz w:val="32"/>
                <w:szCs w:val="32"/>
                <w:u w:val="none"/>
                <w:lang w:val="en-US" w:eastAsia="zh-CN"/>
              </w:rPr>
              <w:t>1台</w:t>
            </w:r>
          </w:p>
        </w:tc>
        <w:tc>
          <w:tcPr>
            <w:tcW w:w="1894" w:type="dxa"/>
            <w:vAlign w:val="center"/>
          </w:tcPr>
          <w:p>
            <w:pPr>
              <w:autoSpaceDN w:val="0"/>
              <w:jc w:val="both"/>
              <w:textAlignment w:val="center"/>
              <w:rPr>
                <w:rFonts w:hint="default" w:ascii="仿宋_GB2312" w:hAnsi="仿宋_GB2312" w:eastAsia="仿宋_GB2312" w:cs="仿宋_GB2312"/>
                <w:b w:val="0"/>
                <w:i w:val="0"/>
                <w:color w:val="000000"/>
                <w:sz w:val="32"/>
                <w:szCs w:val="32"/>
                <w:u w:val="none"/>
                <w:lang w:val="en-US" w:eastAsia="zh-CN"/>
              </w:rPr>
            </w:pPr>
            <w:r>
              <w:rPr>
                <w:rFonts w:hint="eastAsia" w:ascii="仿宋_GB2312" w:hAnsi="仿宋_GB2312" w:eastAsia="仿宋_GB2312" w:cs="仿宋_GB2312"/>
                <w:b w:val="0"/>
                <w:i w:val="0"/>
                <w:color w:val="000000"/>
                <w:sz w:val="32"/>
                <w:szCs w:val="32"/>
                <w:u w:val="none"/>
                <w:lang w:val="en-US" w:eastAsia="zh-CN"/>
              </w:rPr>
              <w:t>8.00</w:t>
            </w:r>
          </w:p>
        </w:tc>
      </w:tr>
    </w:tbl>
    <w:p>
      <w:pPr>
        <w:keepNext/>
        <w:widowControl/>
        <w:numPr>
          <w:numId w:val="0"/>
        </w:numPr>
        <w:shd w:val="clear" w:color="auto" w:fill="FFFFFF"/>
        <w:autoSpaceDE w:val="0"/>
        <w:spacing w:before="120" w:after="120"/>
        <w:ind w:leftChars="0"/>
        <w:jc w:val="both"/>
        <w:rPr>
          <w:rFonts w:hint="eastAsia" w:ascii="仿宋_GB2312" w:hAnsi="仿宋_GB2312" w:eastAsia="仿宋_GB2312" w:cs="仿宋_GB2312"/>
          <w:b/>
          <w:color w:val="000000"/>
          <w:kern w:val="0"/>
          <w:sz w:val="32"/>
          <w:szCs w:val="32"/>
          <w:shd w:val="clear" w:color="auto" w:fill="FFFFFF"/>
        </w:rPr>
      </w:pPr>
      <w:r>
        <w:rPr>
          <w:rFonts w:hint="eastAsia" w:ascii="仿宋_GB2312" w:hAnsi="仿宋_GB2312" w:eastAsia="仿宋_GB2312" w:cs="仿宋_GB2312"/>
          <w:b/>
          <w:color w:val="000000"/>
          <w:kern w:val="0"/>
          <w:sz w:val="32"/>
          <w:szCs w:val="32"/>
          <w:shd w:val="clear" w:color="auto" w:fill="FFFFFF"/>
          <w:lang w:val="en-US" w:eastAsia="zh-CN"/>
        </w:rPr>
        <w:t>二、</w:t>
      </w:r>
      <w:r>
        <w:rPr>
          <w:rFonts w:hint="eastAsia" w:ascii="仿宋_GB2312" w:hAnsi="仿宋_GB2312" w:eastAsia="仿宋_GB2312" w:cs="仿宋_GB2312"/>
          <w:b/>
          <w:color w:val="000000"/>
          <w:kern w:val="0"/>
          <w:sz w:val="32"/>
          <w:szCs w:val="32"/>
          <w:shd w:val="clear" w:color="auto" w:fill="FFFFFF"/>
        </w:rPr>
        <w:t>技术功能及服务要求</w:t>
      </w:r>
    </w:p>
    <w:tbl>
      <w:tblPr>
        <w:tblW w:w="9356"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416"/>
        <w:gridCol w:w="6168"/>
        <w:gridCol w:w="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953" w:type="dxa"/>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序号</w:t>
            </w:r>
          </w:p>
        </w:tc>
        <w:tc>
          <w:tcPr>
            <w:tcW w:w="1416" w:type="dxa"/>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项目</w:t>
            </w:r>
          </w:p>
        </w:tc>
        <w:tc>
          <w:tcPr>
            <w:tcW w:w="6168" w:type="dxa"/>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技术参数要求</w:t>
            </w:r>
          </w:p>
        </w:tc>
        <w:tc>
          <w:tcPr>
            <w:tcW w:w="819" w:type="dxa"/>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953" w:type="dxa"/>
            <w:vAlign w:val="center"/>
          </w:tcPr>
          <w:p>
            <w:p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c>
          <w:tcPr>
            <w:tcW w:w="1416" w:type="dxa"/>
            <w:vAlign w:val="center"/>
          </w:tcPr>
          <w:p>
            <w:pPr>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桌面云一体机</w:t>
            </w:r>
          </w:p>
        </w:tc>
        <w:tc>
          <w:tcPr>
            <w:tcW w:w="6168" w:type="dxa"/>
            <w:vAlign w:val="top"/>
          </w:tcPr>
          <w:p>
            <w:pPr>
              <w:widowControl w:val="0"/>
              <w:numPr>
                <w:ilvl w:val="0"/>
                <w:numId w:val="1"/>
              </w:numPr>
              <w:wordWrap/>
              <w:adjustRightInd/>
              <w:snapToGrid/>
              <w:spacing w:line="240" w:lineRule="auto"/>
              <w:ind w:firstLine="0" w:firstLineChars="0"/>
              <w:jc w:val="both"/>
              <w:textAlignment w:val="auto"/>
              <w:rPr>
                <w:rFonts w:hint="default" w:ascii="Times New Roman" w:hAnsi="Times New Roman" w:eastAsia="宋体" w:cs="Times New Roman"/>
                <w:kern w:val="2"/>
                <w:sz w:val="22"/>
                <w:szCs w:val="22"/>
                <w:lang w:val="en-US" w:eastAsia="zh-CN" w:bidi="ar-SA"/>
              </w:rPr>
            </w:pPr>
            <w:r>
              <w:rPr>
                <w:rFonts w:hint="eastAsia" w:ascii="Times New Roman" w:hAnsi="Times New Roman" w:eastAsia="宋体" w:cs="Times New Roman"/>
                <w:kern w:val="2"/>
                <w:sz w:val="22"/>
                <w:szCs w:val="22"/>
                <w:lang w:val="en-US" w:eastAsia="zh-CN" w:bidi="ar-SA"/>
              </w:rPr>
              <w:t>CPU</w:t>
            </w:r>
            <w:r>
              <w:rPr>
                <w:rFonts w:hint="default" w:ascii="Times New Roman" w:hAnsi="Times New Roman" w:eastAsia="宋体" w:cs="Times New Roman"/>
                <w:kern w:val="2"/>
                <w:sz w:val="22"/>
                <w:szCs w:val="22"/>
                <w:lang w:val="en-US" w:eastAsia="zh-CN" w:bidi="ar-SA"/>
              </w:rPr>
              <w:t>主频</w:t>
            </w:r>
            <w:r>
              <w:rPr>
                <w:rFonts w:hint="eastAsia" w:ascii="Times New Roman" w:hAnsi="Times New Roman" w:eastAsia="宋体" w:cs="Times New Roman"/>
                <w:kern w:val="2"/>
                <w:sz w:val="22"/>
                <w:szCs w:val="22"/>
                <w:lang w:val="en-US" w:eastAsia="zh-CN" w:bidi="ar-SA"/>
              </w:rPr>
              <w:t>≥</w:t>
            </w:r>
            <w:r>
              <w:rPr>
                <w:rFonts w:hint="default" w:ascii="Times New Roman" w:hAnsi="Times New Roman" w:eastAsia="宋体" w:cs="Times New Roman"/>
                <w:kern w:val="2"/>
                <w:sz w:val="22"/>
                <w:szCs w:val="22"/>
                <w:lang w:val="en-US" w:eastAsia="zh-CN" w:bidi="ar-SA"/>
              </w:rPr>
              <w:t>2.</w:t>
            </w:r>
            <w:r>
              <w:rPr>
                <w:rFonts w:hint="eastAsia" w:ascii="Times New Roman" w:hAnsi="Times New Roman" w:eastAsia="宋体" w:cs="Times New Roman"/>
                <w:kern w:val="2"/>
                <w:sz w:val="22"/>
                <w:szCs w:val="22"/>
                <w:lang w:val="en-US" w:eastAsia="zh-CN" w:bidi="ar-SA"/>
              </w:rPr>
              <w:t>9</w:t>
            </w:r>
            <w:r>
              <w:rPr>
                <w:rFonts w:hint="default" w:ascii="Times New Roman" w:hAnsi="Times New Roman" w:eastAsia="宋体" w:cs="Times New Roman"/>
                <w:kern w:val="2"/>
                <w:sz w:val="22"/>
                <w:szCs w:val="22"/>
                <w:lang w:val="en-US" w:eastAsia="zh-CN" w:bidi="ar-SA"/>
              </w:rPr>
              <w:t>GHz，</w:t>
            </w:r>
            <w:r>
              <w:rPr>
                <w:rFonts w:hint="eastAsia" w:ascii="Times New Roman" w:hAnsi="Times New Roman" w:eastAsia="宋体" w:cs="Times New Roman"/>
                <w:kern w:val="2"/>
                <w:sz w:val="22"/>
                <w:szCs w:val="22"/>
                <w:lang w:val="en-US" w:eastAsia="zh-CN" w:bidi="ar-SA"/>
              </w:rPr>
              <w:t>每颗CPU</w:t>
            </w:r>
            <w:r>
              <w:rPr>
                <w:rFonts w:hint="default" w:ascii="Times New Roman" w:hAnsi="Times New Roman" w:eastAsia="宋体" w:cs="Times New Roman"/>
                <w:kern w:val="2"/>
                <w:sz w:val="22"/>
                <w:szCs w:val="22"/>
                <w:lang w:val="en-US" w:eastAsia="zh-CN" w:bidi="ar-SA"/>
              </w:rPr>
              <w:t>核心数</w:t>
            </w:r>
            <w:r>
              <w:rPr>
                <w:rFonts w:hint="eastAsia" w:ascii="Times New Roman" w:hAnsi="Times New Roman" w:eastAsia="宋体" w:cs="Times New Roman"/>
                <w:kern w:val="2"/>
                <w:sz w:val="22"/>
                <w:szCs w:val="22"/>
                <w:lang w:val="en-US" w:eastAsia="zh-CN" w:bidi="ar-SA"/>
              </w:rPr>
              <w:t>≥</w:t>
            </w:r>
            <w:r>
              <w:rPr>
                <w:rFonts w:hint="default" w:ascii="Times New Roman" w:hAnsi="Times New Roman" w:eastAsia="宋体" w:cs="Times New Roman"/>
                <w:kern w:val="2"/>
                <w:sz w:val="22"/>
                <w:szCs w:val="22"/>
                <w:lang w:val="en-US" w:eastAsia="zh-CN" w:bidi="ar-SA"/>
              </w:rPr>
              <w:t>1</w:t>
            </w:r>
            <w:r>
              <w:rPr>
                <w:rFonts w:hint="eastAsia" w:ascii="Times New Roman" w:hAnsi="Times New Roman" w:eastAsia="宋体" w:cs="Times New Roman"/>
                <w:kern w:val="2"/>
                <w:sz w:val="22"/>
                <w:szCs w:val="22"/>
                <w:lang w:val="en-US" w:eastAsia="zh-CN" w:bidi="ar-SA"/>
              </w:rPr>
              <w:t>6</w:t>
            </w:r>
            <w:r>
              <w:rPr>
                <w:rFonts w:hint="default" w:ascii="Times New Roman" w:hAnsi="Times New Roman" w:eastAsia="宋体" w:cs="Times New Roman"/>
                <w:kern w:val="2"/>
                <w:sz w:val="22"/>
                <w:szCs w:val="22"/>
                <w:lang w:val="en-US" w:eastAsia="zh-CN" w:bidi="ar-SA"/>
              </w:rPr>
              <w:t>核，内存</w:t>
            </w:r>
            <w:r>
              <w:rPr>
                <w:rFonts w:hint="eastAsia" w:ascii="Times New Roman" w:hAnsi="Times New Roman" w:eastAsia="宋体" w:cs="Times New Roman"/>
                <w:kern w:val="2"/>
                <w:sz w:val="22"/>
                <w:szCs w:val="22"/>
                <w:lang w:val="en-US" w:eastAsia="zh-CN" w:bidi="ar-SA"/>
              </w:rPr>
              <w:t>≥512</w:t>
            </w:r>
            <w:r>
              <w:rPr>
                <w:rFonts w:hint="default" w:ascii="Times New Roman" w:hAnsi="Times New Roman" w:eastAsia="宋体" w:cs="Times New Roman"/>
                <w:kern w:val="2"/>
                <w:sz w:val="22"/>
                <w:szCs w:val="22"/>
                <w:lang w:val="en-US" w:eastAsia="zh-CN" w:bidi="ar-SA"/>
              </w:rPr>
              <w:t>G，系统盘</w:t>
            </w:r>
            <w:r>
              <w:rPr>
                <w:rFonts w:hint="eastAsia" w:ascii="Times New Roman" w:hAnsi="Times New Roman" w:eastAsia="宋体" w:cs="Times New Roman"/>
                <w:kern w:val="2"/>
                <w:sz w:val="22"/>
                <w:szCs w:val="22"/>
                <w:lang w:val="en-US" w:eastAsia="zh-CN" w:bidi="ar-SA"/>
              </w:rPr>
              <w:t>≥480</w:t>
            </w:r>
            <w:r>
              <w:rPr>
                <w:rFonts w:hint="default" w:ascii="Times New Roman" w:hAnsi="Times New Roman" w:eastAsia="宋体" w:cs="Times New Roman"/>
                <w:kern w:val="2"/>
                <w:sz w:val="22"/>
                <w:szCs w:val="22"/>
                <w:lang w:val="en-US" w:eastAsia="zh-CN" w:bidi="ar-SA"/>
              </w:rPr>
              <w:t>G，缓存盘</w:t>
            </w:r>
            <w:r>
              <w:rPr>
                <w:rFonts w:hint="eastAsia" w:ascii="Times New Roman" w:hAnsi="Times New Roman" w:eastAsia="宋体" w:cs="Times New Roman"/>
                <w:kern w:val="2"/>
                <w:sz w:val="22"/>
                <w:szCs w:val="22"/>
                <w:lang w:val="en-US" w:eastAsia="zh-CN" w:bidi="ar-SA"/>
              </w:rPr>
              <w:t>≥2*3.84T</w:t>
            </w:r>
            <w:r>
              <w:rPr>
                <w:rFonts w:hint="default" w:ascii="Times New Roman" w:hAnsi="Times New Roman" w:eastAsia="宋体" w:cs="Times New Roman"/>
                <w:kern w:val="2"/>
                <w:sz w:val="22"/>
                <w:szCs w:val="22"/>
                <w:lang w:val="en-US" w:eastAsia="zh-CN" w:bidi="ar-SA"/>
              </w:rPr>
              <w:t xml:space="preserve"> SSD，数据盘</w:t>
            </w:r>
            <w:r>
              <w:rPr>
                <w:rFonts w:hint="eastAsia" w:ascii="Times New Roman" w:hAnsi="Times New Roman" w:eastAsia="宋体" w:cs="Times New Roman"/>
                <w:kern w:val="2"/>
                <w:sz w:val="22"/>
                <w:szCs w:val="22"/>
                <w:lang w:val="en-US" w:eastAsia="zh-CN" w:bidi="ar-SA"/>
              </w:rPr>
              <w:t>≥6</w:t>
            </w:r>
            <w:r>
              <w:rPr>
                <w:rFonts w:hint="default" w:ascii="Times New Roman" w:hAnsi="Times New Roman" w:eastAsia="宋体" w:cs="Times New Roman"/>
                <w:kern w:val="2"/>
                <w:sz w:val="22"/>
                <w:szCs w:val="22"/>
                <w:lang w:val="en-US" w:eastAsia="zh-CN" w:bidi="ar-SA"/>
              </w:rPr>
              <w:t>*</w:t>
            </w:r>
            <w:r>
              <w:rPr>
                <w:rFonts w:hint="eastAsia" w:ascii="Times New Roman" w:hAnsi="Times New Roman" w:eastAsia="宋体" w:cs="Times New Roman"/>
                <w:kern w:val="2"/>
                <w:sz w:val="22"/>
                <w:szCs w:val="22"/>
                <w:lang w:val="en-US" w:eastAsia="zh-CN" w:bidi="ar-SA"/>
              </w:rPr>
              <w:t>10</w:t>
            </w:r>
            <w:r>
              <w:rPr>
                <w:rFonts w:hint="default" w:ascii="Times New Roman" w:hAnsi="Times New Roman" w:eastAsia="宋体" w:cs="Times New Roman"/>
                <w:kern w:val="2"/>
                <w:sz w:val="22"/>
                <w:szCs w:val="22"/>
                <w:lang w:val="en-US" w:eastAsia="zh-CN" w:bidi="ar-SA"/>
              </w:rPr>
              <w:t xml:space="preserve">T </w:t>
            </w:r>
            <w:r>
              <w:rPr>
                <w:rFonts w:hint="eastAsia" w:ascii="Times New Roman" w:hAnsi="Times New Roman" w:eastAsia="宋体" w:cs="Times New Roman"/>
                <w:kern w:val="2"/>
                <w:sz w:val="22"/>
                <w:szCs w:val="22"/>
                <w:lang w:val="en-US" w:eastAsia="zh-CN" w:bidi="ar-SA"/>
              </w:rPr>
              <w:t>HDD</w:t>
            </w:r>
            <w:r>
              <w:rPr>
                <w:rFonts w:hint="default" w:ascii="Times New Roman" w:hAnsi="Times New Roman" w:eastAsia="宋体" w:cs="Times New Roman"/>
                <w:kern w:val="2"/>
                <w:sz w:val="22"/>
                <w:szCs w:val="22"/>
                <w:lang w:val="en-US" w:eastAsia="zh-CN" w:bidi="ar-SA"/>
              </w:rPr>
              <w:t>，接口</w:t>
            </w:r>
            <w:r>
              <w:rPr>
                <w:rFonts w:hint="eastAsia" w:ascii="Times New Roman" w:hAnsi="Times New Roman" w:eastAsia="宋体" w:cs="Times New Roman"/>
                <w:kern w:val="2"/>
                <w:sz w:val="22"/>
                <w:szCs w:val="22"/>
                <w:lang w:val="en-US" w:eastAsia="zh-CN" w:bidi="ar-SA"/>
              </w:rPr>
              <w:t>≥6</w:t>
            </w:r>
            <w:r>
              <w:rPr>
                <w:rFonts w:hint="default" w:ascii="Times New Roman" w:hAnsi="Times New Roman" w:eastAsia="宋体" w:cs="Times New Roman"/>
                <w:kern w:val="2"/>
                <w:sz w:val="22"/>
                <w:szCs w:val="22"/>
                <w:lang w:val="en-US" w:eastAsia="zh-CN" w:bidi="ar-SA"/>
              </w:rPr>
              <w:t>个</w:t>
            </w:r>
            <w:r>
              <w:rPr>
                <w:rFonts w:hint="eastAsia" w:ascii="Times New Roman" w:hAnsi="Times New Roman" w:eastAsia="宋体" w:cs="Times New Roman"/>
                <w:kern w:val="2"/>
                <w:sz w:val="22"/>
                <w:szCs w:val="22"/>
                <w:lang w:val="en-US" w:eastAsia="zh-CN" w:bidi="ar-SA"/>
              </w:rPr>
              <w:t>千兆电</w:t>
            </w:r>
            <w:r>
              <w:rPr>
                <w:rFonts w:hint="default" w:ascii="Times New Roman" w:hAnsi="Times New Roman" w:eastAsia="宋体" w:cs="Times New Roman"/>
                <w:kern w:val="2"/>
                <w:sz w:val="22"/>
                <w:szCs w:val="22"/>
                <w:lang w:val="en-US" w:eastAsia="zh-CN" w:bidi="ar-SA"/>
              </w:rPr>
              <w:t>口，</w:t>
            </w:r>
            <w:r>
              <w:rPr>
                <w:rFonts w:hint="eastAsia" w:ascii="Times New Roman" w:hAnsi="Times New Roman" w:eastAsia="宋体" w:cs="Times New Roman"/>
                <w:kern w:val="2"/>
                <w:sz w:val="22"/>
                <w:szCs w:val="22"/>
                <w:lang w:val="en-US" w:eastAsia="zh-CN" w:bidi="ar-SA"/>
              </w:rPr>
              <w:t>≥</w:t>
            </w:r>
            <w:r>
              <w:rPr>
                <w:rFonts w:hint="default" w:ascii="Times New Roman" w:hAnsi="Times New Roman" w:eastAsia="宋体" w:cs="Times New Roman"/>
                <w:kern w:val="2"/>
                <w:sz w:val="22"/>
                <w:szCs w:val="22"/>
                <w:lang w:val="en-US" w:eastAsia="zh-CN" w:bidi="ar-SA"/>
              </w:rPr>
              <w:t>2个万兆光口；</w:t>
            </w:r>
            <w:r>
              <w:rPr>
                <w:rFonts w:hint="eastAsia" w:ascii="Times New Roman" w:hAnsi="Times New Roman" w:eastAsia="宋体" w:cs="Times New Roman"/>
                <w:b w:val="0"/>
                <w:bCs w:val="0"/>
                <w:color w:val="auto"/>
                <w:kern w:val="2"/>
                <w:sz w:val="22"/>
                <w:szCs w:val="22"/>
                <w:lang w:val="en-US" w:eastAsia="zh-CN" w:bidi="ar-SA"/>
              </w:rPr>
              <w:t>提供3年产品质保及软件升级服务。</w:t>
            </w:r>
          </w:p>
          <w:p>
            <w:pPr>
              <w:widowControl w:val="0"/>
              <w:numPr>
                <w:ilvl w:val="0"/>
                <w:numId w:val="1"/>
              </w:numPr>
              <w:wordWrap/>
              <w:adjustRightInd/>
              <w:snapToGrid/>
              <w:spacing w:line="240" w:lineRule="auto"/>
              <w:ind w:firstLine="0" w:firstLineChars="0"/>
              <w:jc w:val="both"/>
              <w:textAlignment w:val="auto"/>
              <w:rPr>
                <w:rFonts w:hint="default" w:ascii="Times New Roman" w:hAnsi="Times New Roman" w:eastAsia="宋体" w:cs="Times New Roman"/>
                <w:b/>
                <w:bCs/>
                <w:kern w:val="2"/>
                <w:sz w:val="22"/>
                <w:szCs w:val="22"/>
                <w:lang w:val="en-US" w:eastAsia="zh-CN" w:bidi="ar-SA"/>
              </w:rPr>
            </w:pPr>
            <w:r>
              <w:rPr>
                <w:rFonts w:hint="eastAsia" w:ascii="Times New Roman" w:hAnsi="Times New Roman" w:eastAsia="宋体" w:cs="Times New Roman"/>
                <w:b/>
                <w:bCs/>
                <w:kern w:val="2"/>
                <w:sz w:val="22"/>
                <w:szCs w:val="22"/>
                <w:lang w:val="en-US" w:eastAsia="zh-CN" w:bidi="ar-SA"/>
              </w:rPr>
              <w:t>需预装云桌面软件，提供不少于30套并发接入授权</w:t>
            </w:r>
          </w:p>
          <w:p>
            <w:pPr>
              <w:widowControl w:val="0"/>
              <w:numPr>
                <w:ilvl w:val="0"/>
                <w:numId w:val="1"/>
              </w:numPr>
              <w:wordWrap/>
              <w:adjustRightInd/>
              <w:snapToGrid/>
              <w:spacing w:line="240" w:lineRule="auto"/>
              <w:ind w:firstLine="0" w:firstLineChars="0"/>
              <w:jc w:val="both"/>
              <w:textAlignment w:val="auto"/>
              <w:rPr>
                <w:rFonts w:hint="default" w:ascii="Times New Roman" w:hAnsi="Times New Roman" w:eastAsia="宋体"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可</w:t>
            </w:r>
            <w:r>
              <w:rPr>
                <w:rFonts w:hint="eastAsia" w:ascii="Times New Roman" w:hAnsi="Times New Roman" w:eastAsia="宋体" w:cs="Times New Roman"/>
                <w:kern w:val="2"/>
                <w:sz w:val="22"/>
                <w:szCs w:val="22"/>
                <w:lang w:val="en-US" w:eastAsia="zh-CN" w:bidi="ar-SA"/>
              </w:rPr>
              <w:t>与现有桌面云平台统一管理，资源互用。支持在不间断现有桌面云使用的情况下加入到同一集群中。</w:t>
            </w:r>
          </w:p>
          <w:p>
            <w:pPr>
              <w:widowControl w:val="0"/>
              <w:numPr>
                <w:ilvl w:val="0"/>
                <w:numId w:val="1"/>
              </w:numPr>
              <w:wordWrap/>
              <w:adjustRightInd/>
              <w:snapToGrid/>
              <w:spacing w:line="240" w:lineRule="auto"/>
              <w:ind w:firstLine="0" w:firstLineChars="0"/>
              <w:jc w:val="both"/>
              <w:textAlignment w:val="auto"/>
              <w:rPr>
                <w:rFonts w:hint="default" w:ascii="Times New Roman" w:hAnsi="Times New Roman" w:eastAsia="宋体" w:cs="Times New Roman"/>
                <w:kern w:val="2"/>
                <w:sz w:val="22"/>
                <w:szCs w:val="22"/>
                <w:lang w:val="en-US" w:eastAsia="zh-CN" w:bidi="ar-SA"/>
              </w:rPr>
            </w:pPr>
            <w:r>
              <w:rPr>
                <w:rFonts w:hint="default" w:ascii="Times New Roman" w:hAnsi="Times New Roman" w:eastAsia="宋体" w:cs="Times New Roman"/>
                <w:kern w:val="2"/>
                <w:sz w:val="22"/>
                <w:szCs w:val="22"/>
                <w:lang w:val="en-US" w:eastAsia="zh-CN" w:bidi="ar-SA"/>
              </w:rPr>
              <w:t>在多应用办公场景下，可针对当下使用频率较高的软件做进程加速，管理员也可自定义需做进程加速应用，以保障应用使用体验。</w:t>
            </w:r>
          </w:p>
          <w:p>
            <w:pPr>
              <w:widowControl w:val="0"/>
              <w:numPr>
                <w:ilvl w:val="0"/>
                <w:numId w:val="1"/>
              </w:numPr>
              <w:wordWrap/>
              <w:adjustRightInd/>
              <w:snapToGrid/>
              <w:spacing w:line="240" w:lineRule="auto"/>
              <w:ind w:firstLine="0" w:firstLineChars="0"/>
              <w:jc w:val="both"/>
              <w:textAlignment w:val="auto"/>
              <w:rPr>
                <w:rFonts w:hint="default" w:ascii="Times New Roman" w:hAnsi="Times New Roman" w:eastAsia="宋体" w:cs="Times New Roman"/>
                <w:kern w:val="2"/>
                <w:sz w:val="22"/>
                <w:szCs w:val="22"/>
                <w:lang w:val="en-US" w:eastAsia="zh-CN" w:bidi="ar-SA"/>
              </w:rPr>
            </w:pPr>
            <w:r>
              <w:rPr>
                <w:rFonts w:hint="default" w:ascii="Times New Roman" w:hAnsi="Times New Roman" w:eastAsia="宋体" w:cs="Times New Roman"/>
                <w:kern w:val="2"/>
                <w:sz w:val="22"/>
                <w:szCs w:val="22"/>
                <w:lang w:val="en-US" w:eastAsia="zh-CN" w:bidi="ar-SA"/>
              </w:rPr>
              <w:t>支持自助快照恢复，当误操作导致</w:t>
            </w:r>
            <w:r>
              <w:rPr>
                <w:rFonts w:hint="eastAsia" w:ascii="Times New Roman" w:hAnsi="Times New Roman" w:eastAsia="宋体" w:cs="Times New Roman"/>
                <w:kern w:val="2"/>
                <w:sz w:val="22"/>
                <w:szCs w:val="22"/>
                <w:lang w:val="en-US" w:eastAsia="zh-CN" w:bidi="ar-SA"/>
              </w:rPr>
              <w:t>桌面云</w:t>
            </w:r>
            <w:r>
              <w:rPr>
                <w:rFonts w:hint="default" w:ascii="Times New Roman" w:hAnsi="Times New Roman" w:eastAsia="宋体" w:cs="Times New Roman"/>
                <w:kern w:val="2"/>
                <w:sz w:val="22"/>
                <w:szCs w:val="22"/>
                <w:lang w:val="en-US" w:eastAsia="zh-CN" w:bidi="ar-SA"/>
              </w:rPr>
              <w:t>卡慢、蓝屏、死机或者中病毒的时候，通过导航条按钮，可以自助进行系统盘快照还原操作。</w:t>
            </w:r>
          </w:p>
          <w:p>
            <w:pPr>
              <w:widowControl w:val="0"/>
              <w:numPr>
                <w:ilvl w:val="0"/>
                <w:numId w:val="1"/>
              </w:numPr>
              <w:wordWrap/>
              <w:adjustRightInd/>
              <w:snapToGrid/>
              <w:spacing w:line="240" w:lineRule="auto"/>
              <w:ind w:firstLine="0" w:firstLineChars="0"/>
              <w:jc w:val="both"/>
              <w:textAlignment w:val="auto"/>
              <w:rPr>
                <w:rFonts w:hint="default" w:ascii="Times New Roman" w:hAnsi="Times New Roman" w:eastAsia="宋体" w:cs="Times New Roman"/>
                <w:kern w:val="2"/>
                <w:sz w:val="22"/>
                <w:szCs w:val="22"/>
                <w:lang w:val="en-US" w:eastAsia="zh-CN" w:bidi="ar-SA"/>
              </w:rPr>
            </w:pPr>
            <w:r>
              <w:rPr>
                <w:rFonts w:hint="default" w:ascii="Times New Roman" w:hAnsi="Times New Roman" w:eastAsia="宋体" w:cs="Times New Roman"/>
                <w:kern w:val="2"/>
                <w:sz w:val="22"/>
                <w:szCs w:val="22"/>
                <w:lang w:val="en-US" w:eastAsia="zh-CN" w:bidi="ar-SA"/>
              </w:rPr>
              <w:t>可自助申请虚拟机配置变更，由管理员审核，管理员可以选择审批通过、修改申请配置后申请通过、驳回</w:t>
            </w:r>
            <w:r>
              <w:rPr>
                <w:rFonts w:hint="eastAsia" w:ascii="Times New Roman" w:hAnsi="Times New Roman" w:eastAsia="宋体" w:cs="Times New Roman"/>
                <w:kern w:val="2"/>
                <w:sz w:val="22"/>
                <w:szCs w:val="22"/>
                <w:lang w:val="en-US" w:eastAsia="zh-CN" w:bidi="ar-SA"/>
              </w:rPr>
              <w:t>等</w:t>
            </w:r>
            <w:r>
              <w:rPr>
                <w:rFonts w:hint="default" w:ascii="Times New Roman" w:hAnsi="Times New Roman" w:eastAsia="宋体" w:cs="Times New Roman"/>
                <w:kern w:val="2"/>
                <w:sz w:val="22"/>
                <w:szCs w:val="22"/>
                <w:lang w:val="en-US" w:eastAsia="zh-CN" w:bidi="ar-SA"/>
              </w:rPr>
              <w:t>操作，审核通过资源自动加到用户虚拟机上。</w:t>
            </w:r>
          </w:p>
          <w:p>
            <w:pPr>
              <w:widowControl w:val="0"/>
              <w:numPr>
                <w:ilvl w:val="0"/>
                <w:numId w:val="1"/>
              </w:numPr>
              <w:wordWrap/>
              <w:adjustRightInd/>
              <w:snapToGrid/>
              <w:spacing w:line="240" w:lineRule="auto"/>
              <w:ind w:firstLine="0" w:firstLineChars="0"/>
              <w:jc w:val="both"/>
              <w:textAlignment w:val="auto"/>
              <w:rPr>
                <w:rFonts w:hint="eastAsia" w:ascii="Times New Roman" w:hAnsi="Times New Roman" w:eastAsia="宋体" w:cs="Times New Roman"/>
                <w:kern w:val="2"/>
                <w:sz w:val="22"/>
                <w:szCs w:val="22"/>
                <w:lang w:val="en-US" w:eastAsia="zh-CN" w:bidi="ar-SA"/>
              </w:rPr>
            </w:pPr>
            <w:r>
              <w:rPr>
                <w:rFonts w:hint="default" w:ascii="Times New Roman" w:hAnsi="Times New Roman" w:eastAsia="宋体" w:cs="Times New Roman"/>
                <w:kern w:val="2"/>
                <w:sz w:val="22"/>
                <w:szCs w:val="22"/>
                <w:lang w:val="en-US" w:eastAsia="zh-CN" w:bidi="ar-SA"/>
              </w:rPr>
              <w:t>需支持临时权限，管理员</w:t>
            </w:r>
            <w:r>
              <w:rPr>
                <w:rFonts w:hint="eastAsia" w:ascii="Times New Roman" w:hAnsi="Times New Roman" w:eastAsia="宋体" w:cs="Times New Roman"/>
                <w:kern w:val="2"/>
                <w:sz w:val="22"/>
                <w:szCs w:val="22"/>
                <w:lang w:val="en-US" w:eastAsia="zh-CN" w:bidi="ar-SA"/>
              </w:rPr>
              <w:t>可</w:t>
            </w:r>
            <w:r>
              <w:rPr>
                <w:rFonts w:hint="default" w:ascii="Times New Roman" w:hAnsi="Times New Roman" w:eastAsia="宋体" w:cs="Times New Roman"/>
                <w:kern w:val="2"/>
                <w:sz w:val="22"/>
                <w:szCs w:val="22"/>
                <w:lang w:val="en-US" w:eastAsia="zh-CN" w:bidi="ar-SA"/>
              </w:rPr>
              <w:t>为部分用户临时在某个时间段内放通usb和pc剪切板等权限，并在到期后自动回收该权限，</w:t>
            </w:r>
            <w:r>
              <w:rPr>
                <w:rFonts w:hint="eastAsia" w:ascii="Times New Roman" w:hAnsi="Times New Roman" w:eastAsia="宋体" w:cs="Times New Roman"/>
                <w:kern w:val="2"/>
                <w:sz w:val="22"/>
                <w:szCs w:val="22"/>
                <w:lang w:val="en-US" w:eastAsia="zh-CN" w:bidi="ar-SA"/>
              </w:rPr>
              <w:t>保障</w:t>
            </w:r>
            <w:r>
              <w:rPr>
                <w:rFonts w:hint="default" w:ascii="Times New Roman" w:hAnsi="Times New Roman" w:eastAsia="宋体" w:cs="Times New Roman"/>
                <w:kern w:val="2"/>
                <w:sz w:val="22"/>
                <w:szCs w:val="22"/>
                <w:lang w:val="en-US" w:eastAsia="zh-CN" w:bidi="ar-SA"/>
              </w:rPr>
              <w:t>数据安全。</w:t>
            </w:r>
          </w:p>
          <w:p>
            <w:pPr>
              <w:widowControl w:val="0"/>
              <w:numPr>
                <w:ilvl w:val="0"/>
                <w:numId w:val="1"/>
              </w:numPr>
              <w:wordWrap/>
              <w:adjustRightInd/>
              <w:snapToGrid/>
              <w:spacing w:line="240" w:lineRule="auto"/>
              <w:ind w:firstLine="0" w:firstLineChars="0"/>
              <w:jc w:val="both"/>
              <w:textAlignment w:val="auto"/>
              <w:rPr>
                <w:rFonts w:hint="eastAsia" w:ascii="Times New Roman" w:hAnsi="Times New Roman" w:eastAsia="宋体" w:cs="Times New Roman"/>
                <w:kern w:val="2"/>
                <w:sz w:val="22"/>
                <w:szCs w:val="22"/>
                <w:lang w:val="en-US" w:eastAsia="zh-CN" w:bidi="ar-SA"/>
              </w:rPr>
            </w:pPr>
            <w:r>
              <w:rPr>
                <w:rFonts w:hint="eastAsia" w:ascii="Times New Roman" w:hAnsi="Times New Roman" w:eastAsia="宋体" w:cs="Times New Roman"/>
                <w:kern w:val="2"/>
                <w:sz w:val="22"/>
                <w:szCs w:val="22"/>
                <w:lang w:val="en-US" w:eastAsia="zh-CN" w:bidi="ar-SA"/>
              </w:rPr>
              <w:t>支持管理平台监控和统计用户流量和并发用户趋势，以方便管理员及时调整网络带宽</w:t>
            </w:r>
          </w:p>
          <w:p>
            <w:pPr>
              <w:widowControl w:val="0"/>
              <w:numPr>
                <w:ilvl w:val="0"/>
                <w:numId w:val="1"/>
              </w:numPr>
              <w:wordWrap/>
              <w:adjustRightInd/>
              <w:snapToGrid/>
              <w:spacing w:line="240" w:lineRule="auto"/>
              <w:ind w:firstLine="0" w:firstLineChars="0"/>
              <w:jc w:val="both"/>
              <w:textAlignment w:val="auto"/>
              <w:rPr>
                <w:rFonts w:hint="eastAsia" w:ascii="Times New Roman" w:hAnsi="Times New Roman" w:eastAsia="宋体" w:cs="Times New Roman"/>
                <w:kern w:val="2"/>
                <w:sz w:val="22"/>
                <w:szCs w:val="22"/>
                <w:lang w:val="en-US" w:eastAsia="zh-CN" w:bidi="ar-SA"/>
              </w:rPr>
            </w:pPr>
            <w:r>
              <w:rPr>
                <w:rFonts w:hint="eastAsia" w:ascii="Times New Roman" w:hAnsi="Times New Roman" w:eastAsia="宋体" w:cs="Times New Roman"/>
                <w:kern w:val="2"/>
                <w:sz w:val="22"/>
                <w:szCs w:val="22"/>
                <w:lang w:val="en-US" w:eastAsia="zh-CN" w:bidi="ar-SA"/>
              </w:rPr>
              <w:t>支持空闲虚拟机识别，能够分析识别闲置虚拟机，并能导出统计报告，用于管理员做统计报表和分析，避免不必要的资源开销。</w:t>
            </w:r>
          </w:p>
          <w:p>
            <w:pPr>
              <w:widowControl w:val="0"/>
              <w:numPr>
                <w:numId w:val="0"/>
              </w:numPr>
              <w:wordWrap/>
              <w:adjustRightInd/>
              <w:snapToGrid/>
              <w:spacing w:line="240" w:lineRule="auto"/>
              <w:jc w:val="both"/>
              <w:textAlignment w:val="auto"/>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kern w:val="2"/>
                <w:sz w:val="24"/>
                <w:szCs w:val="24"/>
                <w:lang w:val="en-US" w:eastAsia="zh-CN" w:bidi="ar-SA"/>
              </w:rPr>
              <w:t>桌面云瘦终端（不少于</w:t>
            </w:r>
            <w:r>
              <w:rPr>
                <w:rFonts w:hint="eastAsia" w:ascii="Times New Roman" w:hAnsi="Times New Roman" w:eastAsia="宋体" w:cs="Times New Roman"/>
                <w:b/>
                <w:bCs/>
                <w:kern w:val="2"/>
                <w:sz w:val="22"/>
                <w:szCs w:val="22"/>
                <w:lang w:val="en-US" w:eastAsia="zh-CN" w:bidi="ar-SA"/>
              </w:rPr>
              <w:t>10个桌面云瘦终端</w:t>
            </w:r>
            <w:r>
              <w:rPr>
                <w:rFonts w:hint="eastAsia" w:ascii="Times New Roman" w:hAnsi="Times New Roman" w:cs="Times New Roman"/>
                <w:b/>
                <w:bCs/>
                <w:kern w:val="2"/>
                <w:sz w:val="22"/>
                <w:szCs w:val="22"/>
                <w:lang w:val="en-US" w:eastAsia="zh-CN" w:bidi="ar-SA"/>
              </w:rPr>
              <w:t>）</w:t>
            </w:r>
            <w:r>
              <w:rPr>
                <w:rFonts w:hint="eastAsia" w:ascii="仿宋_GB2312" w:hAnsi="仿宋_GB2312" w:eastAsia="仿宋_GB2312" w:cs="仿宋_GB2312"/>
                <w:b/>
                <w:bCs/>
                <w:kern w:val="2"/>
                <w:sz w:val="24"/>
                <w:szCs w:val="24"/>
                <w:lang w:val="en-US" w:eastAsia="zh-CN" w:bidi="ar-SA"/>
              </w:rPr>
              <w:t>：</w:t>
            </w:r>
          </w:p>
          <w:p>
            <w:pPr>
              <w:widowControl w:val="0"/>
              <w:numPr>
                <w:ilvl w:val="0"/>
                <w:numId w:val="1"/>
              </w:numPr>
              <w:wordWrap/>
              <w:adjustRightInd/>
              <w:snapToGrid/>
              <w:spacing w:line="240" w:lineRule="auto"/>
              <w:ind w:firstLine="0" w:firstLineChars="0"/>
              <w:jc w:val="both"/>
              <w:textAlignment w:val="auto"/>
              <w:rPr>
                <w:rFonts w:hint="eastAsia" w:ascii="仿宋_GB2312" w:hAnsi="仿宋_GB2312" w:eastAsia="仿宋_GB2312" w:cs="仿宋_GB2312"/>
                <w:kern w:val="2"/>
                <w:sz w:val="24"/>
                <w:szCs w:val="24"/>
                <w:lang w:val="en-US" w:eastAsia="zh-CN" w:bidi="ar-SA"/>
              </w:rPr>
            </w:pPr>
            <w:r>
              <w:rPr>
                <w:rFonts w:hint="eastAsia" w:ascii="Times New Roman" w:hAnsi="Times New Roman" w:eastAsia="宋体" w:cs="Times New Roman"/>
                <w:kern w:val="2"/>
                <w:sz w:val="22"/>
                <w:szCs w:val="22"/>
                <w:lang w:val="en-US" w:eastAsia="zh-CN" w:bidi="ar-SA"/>
              </w:rPr>
              <w:t>CPU≥1颗A55</w:t>
            </w:r>
            <w:r>
              <w:rPr>
                <w:rFonts w:hint="default" w:ascii="Times New Roman" w:hAnsi="Times New Roman" w:eastAsia="宋体" w:cs="Times New Roman"/>
                <w:kern w:val="2"/>
                <w:sz w:val="22"/>
                <w:szCs w:val="22"/>
                <w:lang w:val="en-US" w:eastAsia="zh-CN" w:bidi="ar-SA"/>
              </w:rPr>
              <w:t>，主频</w:t>
            </w:r>
            <w:r>
              <w:rPr>
                <w:rFonts w:hint="eastAsia" w:ascii="Times New Roman" w:hAnsi="Times New Roman" w:eastAsia="宋体" w:cs="Times New Roman"/>
                <w:kern w:val="2"/>
                <w:sz w:val="22"/>
                <w:szCs w:val="22"/>
                <w:lang w:val="en-US" w:eastAsia="zh-CN" w:bidi="ar-SA"/>
              </w:rPr>
              <w:t>≥1.8</w:t>
            </w:r>
            <w:r>
              <w:rPr>
                <w:rFonts w:hint="default" w:ascii="Times New Roman" w:hAnsi="Times New Roman" w:eastAsia="宋体" w:cs="Times New Roman"/>
                <w:kern w:val="2"/>
                <w:sz w:val="22"/>
                <w:szCs w:val="22"/>
                <w:lang w:val="en-US" w:eastAsia="zh-CN" w:bidi="ar-SA"/>
              </w:rPr>
              <w:t>GHz，内存</w:t>
            </w:r>
            <w:r>
              <w:rPr>
                <w:rFonts w:hint="eastAsia" w:ascii="Times New Roman" w:hAnsi="Times New Roman" w:eastAsia="宋体" w:cs="Times New Roman"/>
                <w:kern w:val="2"/>
                <w:sz w:val="22"/>
                <w:szCs w:val="22"/>
                <w:lang w:val="en-US" w:eastAsia="zh-CN" w:bidi="ar-SA"/>
              </w:rPr>
              <w:t>≥2</w:t>
            </w:r>
            <w:r>
              <w:rPr>
                <w:rFonts w:hint="default" w:ascii="Times New Roman" w:hAnsi="Times New Roman" w:eastAsia="宋体" w:cs="Times New Roman"/>
                <w:kern w:val="2"/>
                <w:sz w:val="22"/>
                <w:szCs w:val="22"/>
                <w:lang w:val="en-US" w:eastAsia="zh-CN" w:bidi="ar-SA"/>
              </w:rPr>
              <w:t>G，</w:t>
            </w:r>
            <w:r>
              <w:rPr>
                <w:rFonts w:hint="eastAsia" w:ascii="Times New Roman" w:hAnsi="Times New Roman" w:eastAsia="宋体" w:cs="Times New Roman"/>
                <w:kern w:val="2"/>
                <w:sz w:val="22"/>
                <w:szCs w:val="22"/>
                <w:lang w:val="en-US" w:eastAsia="zh-CN" w:bidi="ar-SA"/>
              </w:rPr>
              <w:t>硬盘容量≥8G</w:t>
            </w:r>
            <w:r>
              <w:rPr>
                <w:rFonts w:hint="default" w:ascii="Times New Roman" w:hAnsi="Times New Roman" w:eastAsia="宋体" w:cs="Times New Roman"/>
                <w:kern w:val="2"/>
                <w:sz w:val="22"/>
                <w:szCs w:val="22"/>
                <w:lang w:val="en-US" w:eastAsia="zh-CN" w:bidi="ar-SA"/>
              </w:rPr>
              <w:t>，接口</w:t>
            </w:r>
            <w:r>
              <w:rPr>
                <w:rFonts w:hint="eastAsia" w:ascii="Times New Roman" w:hAnsi="Times New Roman" w:eastAsia="宋体" w:cs="Times New Roman"/>
                <w:kern w:val="2"/>
                <w:sz w:val="22"/>
                <w:szCs w:val="22"/>
                <w:lang w:val="en-US" w:eastAsia="zh-CN" w:bidi="ar-SA"/>
              </w:rPr>
              <w:t>：≥1</w:t>
            </w:r>
            <w:r>
              <w:rPr>
                <w:rFonts w:hint="default" w:ascii="Times New Roman" w:hAnsi="Times New Roman" w:eastAsia="宋体" w:cs="Times New Roman"/>
                <w:kern w:val="2"/>
                <w:sz w:val="22"/>
                <w:szCs w:val="22"/>
                <w:lang w:val="en-US" w:eastAsia="zh-CN" w:bidi="ar-SA"/>
              </w:rPr>
              <w:t>个</w:t>
            </w:r>
            <w:r>
              <w:rPr>
                <w:rFonts w:hint="eastAsia" w:ascii="Times New Roman" w:hAnsi="Times New Roman" w:eastAsia="宋体" w:cs="Times New Roman"/>
                <w:kern w:val="2"/>
                <w:sz w:val="22"/>
                <w:szCs w:val="22"/>
                <w:lang w:val="en-US" w:eastAsia="zh-CN" w:bidi="ar-SA"/>
              </w:rPr>
              <w:t>千兆电</w:t>
            </w:r>
            <w:r>
              <w:rPr>
                <w:rFonts w:hint="default" w:ascii="Times New Roman" w:hAnsi="Times New Roman" w:eastAsia="宋体" w:cs="Times New Roman"/>
                <w:kern w:val="2"/>
                <w:sz w:val="22"/>
                <w:szCs w:val="22"/>
                <w:lang w:val="en-US" w:eastAsia="zh-CN" w:bidi="ar-SA"/>
              </w:rPr>
              <w:t>口</w:t>
            </w:r>
            <w:r>
              <w:rPr>
                <w:rFonts w:hint="eastAsia" w:ascii="Times New Roman" w:hAnsi="Times New Roman" w:eastAsia="宋体" w:cs="Times New Roman"/>
                <w:kern w:val="2"/>
                <w:sz w:val="22"/>
                <w:szCs w:val="22"/>
                <w:lang w:val="en-US" w:eastAsia="zh-CN" w:bidi="ar-SA"/>
              </w:rPr>
              <w:t>、≥1</w:t>
            </w:r>
            <w:r>
              <w:rPr>
                <w:rFonts w:hint="default" w:ascii="Times New Roman" w:hAnsi="Times New Roman" w:eastAsia="宋体" w:cs="Times New Roman"/>
                <w:kern w:val="2"/>
                <w:sz w:val="22"/>
                <w:szCs w:val="22"/>
                <w:lang w:val="en-US" w:eastAsia="zh-CN" w:bidi="ar-SA"/>
              </w:rPr>
              <w:t>个</w:t>
            </w:r>
            <w:r>
              <w:rPr>
                <w:rFonts w:hint="eastAsia" w:ascii="Times New Roman" w:hAnsi="Times New Roman" w:eastAsia="宋体" w:cs="Times New Roman"/>
                <w:kern w:val="2"/>
                <w:sz w:val="22"/>
                <w:szCs w:val="22"/>
                <w:lang w:val="en-US" w:eastAsia="zh-CN" w:bidi="ar-SA"/>
              </w:rPr>
              <w:t>VGA</w:t>
            </w:r>
            <w:r>
              <w:rPr>
                <w:rFonts w:hint="default" w:ascii="Times New Roman" w:hAnsi="Times New Roman" w:eastAsia="宋体" w:cs="Times New Roman"/>
                <w:kern w:val="2"/>
                <w:sz w:val="22"/>
                <w:szCs w:val="22"/>
                <w:lang w:val="en-US" w:eastAsia="zh-CN" w:bidi="ar-SA"/>
              </w:rPr>
              <w:t>口</w:t>
            </w:r>
            <w:r>
              <w:rPr>
                <w:rFonts w:hint="eastAsia" w:ascii="Times New Roman" w:hAnsi="Times New Roman" w:eastAsia="宋体" w:cs="Times New Roman"/>
                <w:kern w:val="2"/>
                <w:sz w:val="22"/>
                <w:szCs w:val="22"/>
                <w:lang w:val="en-US" w:eastAsia="zh-CN" w:bidi="ar-SA"/>
              </w:rPr>
              <w:t>、≥1个HDMI口，USB接口：≥4个USB2.0+2个USB3.0</w:t>
            </w:r>
            <w:r>
              <w:rPr>
                <w:rFonts w:hint="default" w:ascii="Times New Roman" w:hAnsi="Times New Roman" w:eastAsia="宋体" w:cs="Times New Roman"/>
                <w:kern w:val="2"/>
                <w:sz w:val="22"/>
                <w:szCs w:val="22"/>
                <w:lang w:val="en-US" w:eastAsia="zh-CN" w:bidi="ar-SA"/>
              </w:rPr>
              <w:t>；</w:t>
            </w:r>
            <w:r>
              <w:rPr>
                <w:rFonts w:hint="eastAsia" w:ascii="Times New Roman" w:hAnsi="Times New Roman" w:eastAsia="宋体" w:cs="Times New Roman"/>
                <w:kern w:val="2"/>
                <w:sz w:val="22"/>
                <w:szCs w:val="22"/>
                <w:lang w:val="en-US" w:eastAsia="zh-CN" w:bidi="ar-SA"/>
              </w:rPr>
              <w:t>提供3年产品质保服务。</w:t>
            </w:r>
          </w:p>
          <w:p>
            <w:pPr>
              <w:widowControl w:val="0"/>
              <w:numPr>
                <w:numId w:val="0"/>
              </w:numPr>
              <w:wordWrap/>
              <w:adjustRightInd/>
              <w:snapToGrid/>
              <w:spacing w:line="240" w:lineRule="auto"/>
              <w:jc w:val="both"/>
              <w:textAlignment w:val="auto"/>
              <w:rPr>
                <w:rFonts w:hint="eastAsia" w:ascii="仿宋_GB2312" w:hAnsi="仿宋_GB2312" w:eastAsia="仿宋_GB2312" w:cs="仿宋_GB2312"/>
                <w:b/>
                <w:bCs/>
                <w:kern w:val="2"/>
                <w:sz w:val="24"/>
                <w:szCs w:val="24"/>
                <w:lang w:val="en-US" w:eastAsia="zh-CN" w:bidi="ar-SA"/>
              </w:rPr>
            </w:pPr>
            <w:r>
              <w:rPr>
                <w:rFonts w:hint="eastAsia" w:ascii="宋体" w:hAnsi="宋体" w:eastAsia="宋体" w:cs="宋体"/>
                <w:b/>
                <w:bCs/>
                <w:kern w:val="2"/>
                <w:sz w:val="22"/>
                <w:szCs w:val="22"/>
                <w:lang w:val="en-US" w:eastAsia="zh-CN" w:bidi="ar-SA"/>
              </w:rPr>
              <w:t>桌面云VDI接入授权：</w:t>
            </w:r>
          </w:p>
          <w:p>
            <w:pPr>
              <w:widowControl w:val="0"/>
              <w:numPr>
                <w:ilvl w:val="0"/>
                <w:numId w:val="1"/>
              </w:numPr>
              <w:wordWrap/>
              <w:adjustRightInd/>
              <w:snapToGrid/>
              <w:spacing w:line="240" w:lineRule="auto"/>
              <w:ind w:firstLine="0" w:firstLineChars="0"/>
              <w:jc w:val="both"/>
              <w:textAlignment w:val="auto"/>
              <w:rPr>
                <w:rFonts w:hint="eastAsia" w:ascii="仿宋_GB2312" w:hAnsi="仿宋_GB2312" w:eastAsia="仿宋_GB2312" w:cs="仿宋_GB2312"/>
                <w:kern w:val="2"/>
                <w:sz w:val="24"/>
                <w:szCs w:val="24"/>
                <w:lang w:val="en-US" w:eastAsia="zh-CN" w:bidi="ar-SA"/>
              </w:rPr>
            </w:pPr>
            <w:r>
              <w:rPr>
                <w:rFonts w:hint="eastAsia" w:ascii="宋体" w:hAnsi="宋体" w:eastAsia="宋体" w:cs="宋体"/>
                <w:kern w:val="2"/>
                <w:sz w:val="22"/>
                <w:szCs w:val="22"/>
                <w:lang w:val="en-US" w:eastAsia="zh-CN" w:bidi="ar-SA"/>
              </w:rPr>
              <w:t>支持与现有桌面云集群授权通用。</w:t>
            </w:r>
          </w:p>
          <w:p>
            <w:pPr>
              <w:widowControl w:val="0"/>
              <w:numPr>
                <w:ilvl w:val="0"/>
                <w:numId w:val="1"/>
              </w:numPr>
              <w:wordWrap/>
              <w:adjustRightInd/>
              <w:snapToGrid/>
              <w:spacing w:line="240" w:lineRule="auto"/>
              <w:ind w:firstLine="0" w:firstLineChars="0"/>
              <w:jc w:val="both"/>
              <w:textAlignment w:val="auto"/>
              <w:rPr>
                <w:rFonts w:hint="eastAsia" w:ascii="仿宋_GB2312" w:hAnsi="仿宋_GB2312" w:eastAsia="仿宋_GB2312" w:cs="仿宋_GB2312"/>
                <w:kern w:val="2"/>
                <w:sz w:val="24"/>
                <w:szCs w:val="24"/>
                <w:lang w:val="en-US" w:eastAsia="zh-CN" w:bidi="ar-SA"/>
              </w:rPr>
            </w:pPr>
            <w:r>
              <w:rPr>
                <w:rFonts w:hint="eastAsia" w:ascii="宋体" w:hAnsi="宋体" w:eastAsia="宋体" w:cs="宋体"/>
                <w:kern w:val="2"/>
                <w:sz w:val="22"/>
                <w:szCs w:val="22"/>
                <w:lang w:val="en-US" w:eastAsia="zh-CN" w:bidi="ar-SA"/>
              </w:rPr>
              <w:t>支持发布独有桌面、还原桌面等多种桌面资源，可作为资源发布到零信任客户端，通过点击零信任中的资源即可访问云桌面。</w:t>
            </w:r>
          </w:p>
        </w:tc>
        <w:tc>
          <w:tcPr>
            <w:tcW w:w="819" w:type="dxa"/>
            <w:vAlign w:val="center"/>
          </w:tcPr>
          <w:p>
            <w:p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953" w:type="dxa"/>
            <w:vAlign w:val="center"/>
          </w:tcPr>
          <w:p>
            <w:pPr>
              <w:jc w:val="both"/>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c>
          <w:tcPr>
            <w:tcW w:w="1416" w:type="dxa"/>
            <w:vAlign w:val="center"/>
          </w:tcPr>
          <w:p>
            <w:pPr>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零信任控制中心设备</w:t>
            </w:r>
          </w:p>
        </w:tc>
        <w:tc>
          <w:tcPr>
            <w:tcW w:w="6168" w:type="dxa"/>
            <w:vAlign w:val="center"/>
          </w:tcPr>
          <w:p>
            <w:pPr>
              <w:widowControl w:val="0"/>
              <w:numPr>
                <w:ilvl w:val="0"/>
                <w:numId w:val="1"/>
              </w:numPr>
              <w:wordWrap/>
              <w:adjustRightInd/>
              <w:snapToGrid/>
              <w:spacing w:line="240" w:lineRule="auto"/>
              <w:ind w:firstLine="0" w:firstLineChars="0"/>
              <w:jc w:val="both"/>
              <w:textAlignment w:val="auto"/>
              <w:rPr>
                <w:rFonts w:hint="eastAsia" w:ascii="Times New Roman" w:hAnsi="Times New Roman" w:eastAsia="宋体" w:cs="Times New Roman"/>
                <w:kern w:val="2"/>
                <w:sz w:val="22"/>
                <w:szCs w:val="22"/>
                <w:lang w:val="en-US" w:eastAsia="zh-CN" w:bidi="ar-SA"/>
              </w:rPr>
            </w:pPr>
            <w:r>
              <w:rPr>
                <w:rFonts w:hint="eastAsia" w:ascii="Times New Roman" w:hAnsi="Times New Roman" w:eastAsia="宋体" w:cs="Times New Roman"/>
                <w:kern w:val="2"/>
                <w:sz w:val="22"/>
                <w:szCs w:val="22"/>
                <w:lang w:val="en-US" w:eastAsia="zh-CN" w:bidi="ar-SA"/>
              </w:rPr>
              <w:t>硬件参数：标准1U设备，最大并发用户数≥1600，内存≥16G，硬盘容量≥128G SSD，网络接口：≥6千兆电口、≥2千兆光口，接入授权≥50套。</w:t>
            </w:r>
          </w:p>
          <w:p>
            <w:pPr>
              <w:widowControl w:val="0"/>
              <w:numPr>
                <w:ilvl w:val="0"/>
                <w:numId w:val="1"/>
              </w:numPr>
              <w:wordWrap/>
              <w:adjustRightInd/>
              <w:snapToGrid/>
              <w:spacing w:line="240" w:lineRule="auto"/>
              <w:ind w:firstLine="0" w:firstLineChars="0"/>
              <w:jc w:val="both"/>
              <w:textAlignment w:val="auto"/>
              <w:rPr>
                <w:rFonts w:hint="eastAsia" w:ascii="Times New Roman" w:hAnsi="Times New Roman" w:eastAsia="宋体" w:cs="Times New Roman"/>
                <w:kern w:val="2"/>
                <w:sz w:val="22"/>
                <w:szCs w:val="22"/>
                <w:lang w:val="en-US" w:eastAsia="zh-CN" w:bidi="ar-SA"/>
              </w:rPr>
            </w:pPr>
            <w:r>
              <w:rPr>
                <w:rFonts w:hint="eastAsia" w:ascii="Times New Roman" w:hAnsi="Times New Roman" w:eastAsia="宋体" w:cs="Times New Roman"/>
                <w:kern w:val="2"/>
                <w:sz w:val="22"/>
                <w:szCs w:val="22"/>
                <w:lang w:val="en-US" w:eastAsia="zh-CN" w:bidi="ar-SA"/>
              </w:rPr>
              <w:t>支持通过网页版、移动客户端、PC客户端等进行访问。</w:t>
            </w:r>
          </w:p>
          <w:p>
            <w:pPr>
              <w:widowControl w:val="0"/>
              <w:numPr>
                <w:ilvl w:val="0"/>
                <w:numId w:val="1"/>
              </w:numPr>
              <w:wordWrap/>
              <w:adjustRightInd/>
              <w:snapToGrid/>
              <w:spacing w:line="240" w:lineRule="auto"/>
              <w:ind w:firstLine="0" w:firstLineChars="0"/>
              <w:jc w:val="both"/>
              <w:textAlignment w:val="auto"/>
              <w:rPr>
                <w:rFonts w:hint="eastAsia" w:ascii="Times New Roman" w:hAnsi="Times New Roman" w:eastAsia="宋体" w:cs="Times New Roman"/>
                <w:kern w:val="2"/>
                <w:sz w:val="22"/>
                <w:szCs w:val="22"/>
                <w:lang w:val="en-US" w:eastAsia="zh-CN" w:bidi="ar-SA"/>
              </w:rPr>
            </w:pPr>
            <w:r>
              <w:rPr>
                <w:rFonts w:hint="eastAsia" w:ascii="Times New Roman" w:hAnsi="Times New Roman" w:eastAsia="宋体" w:cs="Times New Roman"/>
                <w:kern w:val="2"/>
                <w:sz w:val="22"/>
                <w:szCs w:val="22"/>
                <w:lang w:val="en-US" w:eastAsia="zh-CN" w:bidi="ar-SA"/>
              </w:rPr>
              <w:t>支持配置在异常环境下，需完成增强认证才可登录。异常环境包括但不限于：帐号首次登录、帐号在该终端首次登录、账号在该地点首次登录、账号在新地点登录、账号在非常用地点登录、闲置帐号登录、弱密码登录、异常时间登录等。</w:t>
            </w:r>
          </w:p>
          <w:p>
            <w:pPr>
              <w:widowControl w:val="0"/>
              <w:numPr>
                <w:ilvl w:val="0"/>
                <w:numId w:val="1"/>
              </w:numPr>
              <w:wordWrap/>
              <w:adjustRightInd/>
              <w:snapToGrid/>
              <w:spacing w:line="240" w:lineRule="auto"/>
              <w:ind w:firstLine="0" w:firstLineChars="0"/>
              <w:jc w:val="both"/>
              <w:textAlignment w:val="auto"/>
              <w:rPr>
                <w:rFonts w:hint="eastAsia" w:ascii="Times New Roman" w:hAnsi="Times New Roman" w:eastAsia="宋体" w:cs="Times New Roman"/>
                <w:kern w:val="2"/>
                <w:sz w:val="22"/>
                <w:szCs w:val="22"/>
                <w:lang w:val="en-US" w:eastAsia="zh-CN" w:bidi="ar-SA"/>
              </w:rPr>
            </w:pPr>
            <w:r>
              <w:rPr>
                <w:rFonts w:hint="eastAsia" w:ascii="Times New Roman" w:hAnsi="Times New Roman" w:eastAsia="宋体" w:cs="Times New Roman"/>
                <w:kern w:val="2"/>
                <w:sz w:val="22"/>
                <w:szCs w:val="22"/>
                <w:lang w:val="en-US" w:eastAsia="zh-CN" w:bidi="ar-SA"/>
              </w:rPr>
              <w:t>支持将常用终端设置为信任终端，可限制用户只能在绑定的信任终端上登录，可绑定多个终端，管理员可通过策略限制授信终端数量，若需更改授信终端，可设置管理员审批或允许用户自行更改绑定的方式，更改绑定可设置加强认证。</w:t>
            </w:r>
          </w:p>
          <w:p>
            <w:pPr>
              <w:widowControl w:val="0"/>
              <w:numPr>
                <w:ilvl w:val="0"/>
                <w:numId w:val="1"/>
              </w:numPr>
              <w:wordWrap/>
              <w:adjustRightInd/>
              <w:snapToGrid/>
              <w:spacing w:line="240" w:lineRule="auto"/>
              <w:ind w:firstLine="0" w:firstLineChars="0"/>
              <w:jc w:val="both"/>
              <w:textAlignment w:val="auto"/>
              <w:rPr>
                <w:rFonts w:hint="eastAsia" w:ascii="宋体" w:hAnsi="宋体" w:eastAsia="宋体" w:cs="宋体"/>
                <w:kern w:val="2"/>
                <w:sz w:val="22"/>
                <w:szCs w:val="22"/>
                <w:lang w:val="en-US" w:eastAsia="zh-CN" w:bidi="ar-SA"/>
              </w:rPr>
            </w:pPr>
            <w:r>
              <w:rPr>
                <w:rFonts w:hint="eastAsia" w:ascii="Times New Roman" w:hAnsi="Times New Roman" w:cs="Times New Roman"/>
                <w:kern w:val="2"/>
                <w:sz w:val="22"/>
                <w:szCs w:val="22"/>
                <w:lang w:val="en-US" w:eastAsia="zh-CN" w:bidi="ar-SA"/>
              </w:rPr>
              <w:t>可</w:t>
            </w:r>
            <w:r>
              <w:rPr>
                <w:rFonts w:hint="eastAsia" w:ascii="Times New Roman" w:hAnsi="Times New Roman" w:eastAsia="宋体" w:cs="Times New Roman"/>
                <w:kern w:val="2"/>
                <w:sz w:val="22"/>
                <w:szCs w:val="22"/>
                <w:lang w:val="en-US" w:eastAsia="zh-CN" w:bidi="ar-SA"/>
              </w:rPr>
              <w:t>通过零信任客户端直接访问云桌面资源，无需二次认证。</w:t>
            </w:r>
          </w:p>
        </w:tc>
        <w:tc>
          <w:tcPr>
            <w:tcW w:w="819" w:type="dxa"/>
            <w:vAlign w:val="center"/>
          </w:tcPr>
          <w:p>
            <w:p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953" w:type="dxa"/>
            <w:vAlign w:val="center"/>
          </w:tcPr>
          <w:p>
            <w:pPr>
              <w:jc w:val="both"/>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p>
        </w:tc>
        <w:tc>
          <w:tcPr>
            <w:tcW w:w="1416" w:type="dxa"/>
            <w:vAlign w:val="center"/>
          </w:tcPr>
          <w:p>
            <w:pPr>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零信任代理网关</w:t>
            </w:r>
          </w:p>
        </w:tc>
        <w:tc>
          <w:tcPr>
            <w:tcW w:w="6168" w:type="dxa"/>
            <w:vAlign w:val="center"/>
          </w:tcPr>
          <w:p>
            <w:pPr>
              <w:widowControl w:val="0"/>
              <w:numPr>
                <w:ilvl w:val="0"/>
                <w:numId w:val="1"/>
              </w:numPr>
              <w:wordWrap/>
              <w:adjustRightInd/>
              <w:snapToGrid/>
              <w:spacing w:line="240" w:lineRule="auto"/>
              <w:ind w:firstLine="0" w:firstLineChars="0"/>
              <w:jc w:val="both"/>
              <w:textAlignment w:val="auto"/>
              <w:rPr>
                <w:rFonts w:hint="eastAsia" w:ascii="Times New Roman" w:hAnsi="Times New Roman" w:eastAsia="宋体" w:cs="Times New Roman"/>
                <w:kern w:val="2"/>
                <w:sz w:val="22"/>
                <w:szCs w:val="22"/>
                <w:lang w:val="en-US" w:eastAsia="zh-CN" w:bidi="ar-SA"/>
              </w:rPr>
            </w:pPr>
            <w:r>
              <w:rPr>
                <w:rFonts w:hint="eastAsia" w:ascii="Times New Roman" w:hAnsi="Times New Roman" w:eastAsia="宋体" w:cs="Times New Roman"/>
                <w:kern w:val="2"/>
                <w:sz w:val="22"/>
                <w:szCs w:val="22"/>
                <w:lang w:val="en-US" w:eastAsia="zh-CN" w:bidi="ar-SA"/>
              </w:rPr>
              <w:t>硬件参数：最大加密流量≥600M，并发用户数≥6000，https并发连接数≥6万，https新建连接数≥400个/秒，内存≥16G，硬盘容量≥128G SSD，网络接口：≥6千兆电口、≥4千兆光口。</w:t>
            </w:r>
          </w:p>
          <w:p>
            <w:pPr>
              <w:widowControl w:val="0"/>
              <w:numPr>
                <w:ilvl w:val="0"/>
                <w:numId w:val="1"/>
              </w:numPr>
              <w:wordWrap/>
              <w:adjustRightInd/>
              <w:snapToGrid/>
              <w:spacing w:line="240" w:lineRule="auto"/>
              <w:ind w:firstLine="0" w:firstLineChars="0"/>
              <w:jc w:val="both"/>
              <w:textAlignment w:val="auto"/>
              <w:rPr>
                <w:rFonts w:hint="eastAsia" w:ascii="Times New Roman" w:hAnsi="Times New Roman" w:eastAsia="宋体" w:cs="Times New Roman"/>
                <w:kern w:val="2"/>
                <w:sz w:val="22"/>
                <w:szCs w:val="22"/>
                <w:lang w:val="en-US" w:eastAsia="zh-CN" w:bidi="ar-SA"/>
              </w:rPr>
            </w:pPr>
            <w:r>
              <w:rPr>
                <w:rFonts w:hint="eastAsia" w:ascii="Times New Roman" w:hAnsi="Times New Roman" w:eastAsia="宋体" w:cs="Times New Roman"/>
                <w:kern w:val="2"/>
                <w:sz w:val="22"/>
                <w:szCs w:val="22"/>
                <w:lang w:val="en-US" w:eastAsia="zh-CN" w:bidi="ar-SA"/>
              </w:rPr>
              <w:t>支持用户安全日志提取，审计中心应将具有异常登录行为的用户日志自动打标签为用户安全日志，以便于管理员快速审计定位。</w:t>
            </w:r>
          </w:p>
          <w:p>
            <w:pPr>
              <w:widowControl w:val="0"/>
              <w:numPr>
                <w:ilvl w:val="0"/>
                <w:numId w:val="1"/>
              </w:numPr>
              <w:wordWrap/>
              <w:adjustRightInd/>
              <w:snapToGrid/>
              <w:spacing w:line="240" w:lineRule="auto"/>
              <w:ind w:firstLine="0" w:firstLineChars="0"/>
              <w:jc w:val="both"/>
              <w:textAlignment w:val="auto"/>
              <w:rPr>
                <w:rFonts w:hint="eastAsia" w:ascii="Times New Roman" w:hAnsi="Times New Roman" w:eastAsia="宋体" w:cs="Times New Roman"/>
                <w:kern w:val="2"/>
                <w:sz w:val="22"/>
                <w:szCs w:val="22"/>
                <w:lang w:val="en-US" w:eastAsia="zh-CN" w:bidi="ar-SA"/>
              </w:rPr>
            </w:pPr>
            <w:r>
              <w:rPr>
                <w:rFonts w:hint="eastAsia" w:ascii="Times New Roman" w:hAnsi="Times New Roman" w:eastAsia="宋体" w:cs="Times New Roman"/>
                <w:kern w:val="2"/>
                <w:sz w:val="22"/>
                <w:szCs w:val="22"/>
                <w:lang w:val="en-US" w:eastAsia="zh-CN" w:bidi="ar-SA"/>
              </w:rPr>
              <w:t>支持将设备安全事件单独记录在设备安全日志中，事件类型包括但不限于：接口扫描、接口webshall攻击、接口参数爆破、接口越权调用等设备API防护日志。</w:t>
            </w:r>
          </w:p>
          <w:p>
            <w:pPr>
              <w:widowControl w:val="0"/>
              <w:numPr>
                <w:ilvl w:val="0"/>
                <w:numId w:val="1"/>
              </w:numPr>
              <w:wordWrap/>
              <w:adjustRightInd/>
              <w:snapToGrid/>
              <w:spacing w:line="240" w:lineRule="auto"/>
              <w:ind w:firstLine="0" w:firstLineChars="0"/>
              <w:jc w:val="both"/>
              <w:textAlignment w:val="auto"/>
              <w:rPr>
                <w:rFonts w:hint="eastAsia" w:ascii="宋体" w:hAnsi="宋体" w:eastAsia="宋体" w:cs="宋体"/>
                <w:kern w:val="2"/>
                <w:sz w:val="22"/>
                <w:szCs w:val="22"/>
                <w:lang w:val="en-US" w:eastAsia="zh-CN" w:bidi="ar-SA"/>
              </w:rPr>
            </w:pPr>
            <w:r>
              <w:rPr>
                <w:rFonts w:hint="eastAsia" w:ascii="Times New Roman" w:hAnsi="Times New Roman" w:eastAsia="宋体" w:cs="Times New Roman"/>
                <w:kern w:val="2"/>
                <w:sz w:val="22"/>
                <w:szCs w:val="22"/>
                <w:lang w:val="en-US" w:eastAsia="zh-CN" w:bidi="ar-SA"/>
              </w:rPr>
              <w:t>为方便管理员统筹查看管理零信任系统的整体运行状态，支持对设备自身的安全状态和策略配置进行巡检，对设备的整体状态进行打分，统计所有检查的正常项、异常项和告警项，并输出巡检报告。</w:t>
            </w:r>
          </w:p>
        </w:tc>
        <w:tc>
          <w:tcPr>
            <w:tcW w:w="819" w:type="dxa"/>
            <w:vAlign w:val="center"/>
          </w:tcPr>
          <w:p>
            <w:p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1台</w:t>
            </w:r>
          </w:p>
        </w:tc>
      </w:tr>
    </w:tbl>
    <w:p>
      <w:pPr>
        <w:pStyle w:val="2"/>
        <w:rPr>
          <w:rFonts w:hint="eastAsia"/>
          <w:lang w:val="en-US" w:eastAsia="zh-CN"/>
        </w:rPr>
      </w:pPr>
    </w:p>
    <w:p>
      <w:pPr>
        <w:numPr>
          <w:ilvl w:val="0"/>
          <w:numId w:val="2"/>
        </w:numPr>
        <w:ind w:leftChars="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其他要求</w:t>
      </w:r>
    </w:p>
    <w:p>
      <w:pPr>
        <w:widowControl/>
        <w:numPr>
          <w:numId w:val="0"/>
        </w:numPr>
        <w:spacing w:before="0" w:beforeAutospacing="0" w:after="0" w:afterAutospacing="0" w:line="480" w:lineRule="atLeast"/>
        <w:ind w:left="0" w:leftChars="0" w:firstLine="640" w:firstLineChars="0"/>
        <w:jc w:val="both"/>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1、本项目为交钥匙工程，设备安装、系统集成、软件客户化均由乙方负责。提供各设备上架调试、系统集成等软硬件安装安装工作，同时结合医院现有设备及应用情况，实施现有及本项目规划、等保安全、系统集成、数据迁移、协助完成医院评审工作包括但不限于三级等保评审、电子病历评审、互联互通评审等各项工作。</w:t>
      </w:r>
    </w:p>
    <w:p>
      <w:pPr>
        <w:widowControl/>
        <w:numPr>
          <w:ilvl w:val="0"/>
          <w:numId w:val="3"/>
        </w:numPr>
        <w:spacing w:before="0" w:beforeAutospacing="0" w:after="0" w:afterAutospacing="0" w:line="480" w:lineRule="atLeast"/>
        <w:ind w:firstLine="640" w:firstLineChars="200"/>
        <w:jc w:val="both"/>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本项目系统需符合《信息安全技术网络安全等级保护基本要求》GB/T22239-2019（三级）要求（下文简称：三级等保2.0），并在三级等保2.0评审中协助完成评审工作。</w:t>
      </w:r>
    </w:p>
    <w:p>
      <w:pPr>
        <w:pStyle w:val="13"/>
        <w:numPr>
          <w:ilvl w:val="0"/>
          <w:numId w:val="3"/>
        </w:numPr>
        <w:spacing w:before="0" w:beforeAutospacing="0" w:after="0" w:afterAutospacing="0" w:line="480" w:lineRule="atLeast"/>
        <w:ind w:firstLine="48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0"/>
          <w:sz w:val="32"/>
          <w:szCs w:val="32"/>
          <w:lang w:val="en-US" w:eastAsia="zh-CN" w:bidi="ar-SA"/>
        </w:rPr>
        <w:t>本项目系统安装调试并经验收合格后，应对采购方的相关人员提供关于系统应用时技术和操作方面的培训。相关培训费用应包含在投标总价中。</w:t>
      </w:r>
    </w:p>
    <w:p>
      <w:pPr>
        <w:pStyle w:val="2"/>
        <w:widowControl w:val="0"/>
        <w:numPr>
          <w:ilvl w:val="0"/>
          <w:numId w:val="2"/>
        </w:numPr>
        <w:overflowPunct w:val="0"/>
        <w:autoSpaceDE w:val="0"/>
        <w:autoSpaceDN w:val="0"/>
        <w:adjustRightInd w:val="0"/>
        <w:ind w:left="0" w:leftChars="0" w:firstLine="0" w:firstLineChars="0"/>
        <w:jc w:val="both"/>
        <w:textAlignment w:val="baseline"/>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调研说明</w:t>
      </w:r>
    </w:p>
    <w:p>
      <w:pPr>
        <w:shd w:val="solid" w:color="FFFFFF" w:fill="auto"/>
        <w:autoSpaceDN w:val="0"/>
        <w:spacing w:line="560" w:lineRule="exact"/>
        <w:ind w:firstLine="640" w:firstLineChars="200"/>
        <w:jc w:val="both"/>
        <w:rPr>
          <w:rFonts w:hint="eastAsia" w:ascii="仿宋_GB2312" w:hAnsi="仿宋_GB2312" w:eastAsia="仿宋_GB2312" w:cs="仿宋_GB2312"/>
          <w:b w:val="0"/>
          <w:bCs/>
          <w:sz w:val="32"/>
          <w:szCs w:val="32"/>
          <w:shd w:val="clear" w:color="auto" w:fill="FFFFFF"/>
          <w:lang w:eastAsia="zh-CN"/>
        </w:rPr>
      </w:pPr>
      <w:r>
        <w:rPr>
          <w:rFonts w:hint="eastAsia" w:ascii="仿宋_GB2312" w:hAnsi="仿宋_GB2312" w:eastAsia="仿宋_GB2312" w:cs="仿宋_GB2312"/>
          <w:b w:val="0"/>
          <w:bCs/>
          <w:sz w:val="32"/>
          <w:szCs w:val="32"/>
          <w:shd w:val="clear" w:color="auto" w:fill="FFFFFF"/>
          <w:lang w:val="en-US" w:eastAsia="zh-CN"/>
        </w:rPr>
        <w:t>报名参加本次</w:t>
      </w:r>
      <w:r>
        <w:rPr>
          <w:rFonts w:hint="eastAsia" w:ascii="仿宋_GB2312" w:hAnsi="仿宋_GB2312" w:eastAsia="仿宋_GB2312" w:cs="仿宋_GB2312"/>
          <w:b w:val="0"/>
          <w:bCs/>
          <w:sz w:val="32"/>
          <w:szCs w:val="32"/>
          <w:shd w:val="clear" w:color="auto" w:fill="FFFFFF"/>
        </w:rPr>
        <w:t>调研</w:t>
      </w:r>
      <w:r>
        <w:rPr>
          <w:rFonts w:hint="eastAsia" w:ascii="仿宋_GB2312" w:hAnsi="仿宋_GB2312" w:eastAsia="仿宋_GB2312" w:cs="仿宋_GB2312"/>
          <w:b w:val="0"/>
          <w:bCs/>
          <w:sz w:val="32"/>
          <w:szCs w:val="32"/>
          <w:shd w:val="clear" w:color="auto" w:fill="FFFFFF"/>
          <w:lang w:val="en-US" w:eastAsia="zh-CN"/>
        </w:rPr>
        <w:t>的供应商、厂家需</w:t>
      </w:r>
      <w:r>
        <w:rPr>
          <w:rFonts w:hint="eastAsia" w:ascii="仿宋_GB2312" w:hAnsi="仿宋_GB2312" w:eastAsia="仿宋_GB2312" w:cs="仿宋_GB2312"/>
          <w:b w:val="0"/>
          <w:bCs/>
          <w:sz w:val="32"/>
          <w:szCs w:val="32"/>
          <w:shd w:val="clear" w:color="auto" w:fill="FFFFFF"/>
        </w:rPr>
        <w:t>提供如下相关资料</w:t>
      </w:r>
      <w:r>
        <w:rPr>
          <w:rFonts w:hint="eastAsia" w:ascii="仿宋_GB2312" w:hAnsi="仿宋_GB2312" w:eastAsia="仿宋_GB2312" w:cs="仿宋_GB2312"/>
          <w:b w:val="0"/>
          <w:bCs/>
          <w:sz w:val="32"/>
          <w:szCs w:val="32"/>
          <w:shd w:val="clear" w:color="auto" w:fill="FFFFFF"/>
          <w:lang w:eastAsia="zh-CN"/>
        </w:rPr>
        <w:t>。</w:t>
      </w:r>
    </w:p>
    <w:p>
      <w:pPr>
        <w:widowControl/>
        <w:numPr>
          <w:numId w:val="0"/>
        </w:numPr>
        <w:wordWrap/>
        <w:snapToGrid/>
        <w:spacing w:before="0" w:after="0" w:line="315" w:lineRule="atLeast"/>
        <w:ind w:left="0" w:leftChars="0" w:right="0" w:firstLine="640" w:firstLineChars="200"/>
        <w:jc w:val="both"/>
        <w:outlineLvl w:val="9"/>
        <w:rPr>
          <w:rFonts w:hint="eastAsia" w:ascii="仿宋_GB2312" w:hAnsi="仿宋_GB2312" w:eastAsia="仿宋_GB2312" w:cs="仿宋_GB2312"/>
          <w:color w:val="000000"/>
          <w:kern w:val="0"/>
          <w:sz w:val="32"/>
          <w:szCs w:val="32"/>
          <w:highlight w:val="none"/>
          <w:lang w:eastAsia="zh-CN"/>
        </w:rPr>
      </w:pPr>
      <w:r>
        <w:rPr>
          <w:rFonts w:hint="eastAsia" w:ascii="仿宋_GB2312" w:hAnsi="仿宋_GB2312" w:eastAsia="仿宋_GB2312" w:cs="仿宋_GB2312"/>
          <w:color w:val="000000"/>
          <w:kern w:val="0"/>
          <w:sz w:val="32"/>
          <w:szCs w:val="32"/>
          <w:highlight w:val="none"/>
          <w:lang w:val="en-US" w:eastAsia="zh-CN"/>
        </w:rPr>
        <w:t>1、</w:t>
      </w:r>
      <w:r>
        <w:rPr>
          <w:rFonts w:hint="eastAsia" w:ascii="仿宋_GB2312" w:hAnsi="仿宋_GB2312" w:eastAsia="仿宋_GB2312" w:cs="仿宋_GB2312"/>
          <w:color w:val="000000"/>
          <w:kern w:val="0"/>
          <w:sz w:val="32"/>
          <w:szCs w:val="32"/>
          <w:highlight w:val="none"/>
        </w:rPr>
        <w:t>报名请携带加盖公章的项目文件回执单、营业执照复印件、公司简介</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b w:val="0"/>
          <w:bCs/>
          <w:sz w:val="32"/>
          <w:szCs w:val="32"/>
          <w:shd w:val="clear" w:color="auto" w:fill="FFFFFF"/>
        </w:rPr>
        <w:t>提供设备彩页、相关三证等</w:t>
      </w:r>
      <w:r>
        <w:rPr>
          <w:rFonts w:hint="eastAsia" w:ascii="仿宋_GB2312" w:hAnsi="仿宋_GB2312" w:eastAsia="仿宋_GB2312" w:cs="仿宋_GB2312"/>
          <w:b w:val="0"/>
          <w:bCs/>
          <w:sz w:val="32"/>
          <w:szCs w:val="32"/>
          <w:shd w:val="clear" w:color="auto" w:fill="FFFFFF"/>
          <w:lang w:eastAsia="zh-CN"/>
        </w:rPr>
        <w:t>）</w:t>
      </w:r>
      <w:r>
        <w:rPr>
          <w:rFonts w:hint="eastAsia" w:ascii="仿宋_GB2312" w:hAnsi="仿宋_GB2312" w:eastAsia="仿宋_GB2312" w:cs="仿宋_GB2312"/>
          <w:color w:val="000000"/>
          <w:kern w:val="0"/>
          <w:sz w:val="32"/>
          <w:szCs w:val="32"/>
          <w:highlight w:val="none"/>
          <w:lang w:eastAsia="zh-CN"/>
        </w:rPr>
        <w:t>。</w:t>
      </w:r>
    </w:p>
    <w:p>
      <w:pPr>
        <w:widowControl/>
        <w:shd w:val="clear" w:color="auto" w:fill="FFFFFF"/>
        <w:wordWrap/>
        <w:snapToGrid/>
        <w:spacing w:before="0" w:after="0" w:line="500" w:lineRule="atLeast"/>
        <w:ind w:left="0" w:leftChars="0" w:right="0" w:firstLine="640" w:firstLineChars="200"/>
        <w:jc w:val="both"/>
        <w:outlineLvl w:val="9"/>
        <w:rPr>
          <w:rFonts w:hint="eastAsia" w:ascii="仿宋_GB2312" w:hAnsi="仿宋_GB2312" w:eastAsia="仿宋_GB2312" w:cs="仿宋_GB2312"/>
          <w:color w:val="000000"/>
          <w:spacing w:val="-8"/>
          <w:kern w:val="0"/>
          <w:sz w:val="32"/>
          <w:szCs w:val="32"/>
          <w:shd w:val="clear" w:color="auto" w:fill="FFFFFF"/>
        </w:rPr>
      </w:pPr>
      <w:r>
        <w:rPr>
          <w:rFonts w:hint="eastAsia" w:ascii="仿宋_GB2312" w:hAnsi="仿宋_GB2312" w:eastAsia="仿宋_GB2312" w:cs="仿宋_GB2312"/>
          <w:color w:val="000000"/>
          <w:spacing w:val="-8"/>
          <w:kern w:val="0"/>
          <w:sz w:val="32"/>
          <w:szCs w:val="32"/>
          <w:shd w:val="clear" w:color="auto" w:fill="FFFFFF"/>
        </w:rPr>
        <w:t>2、参与项目调研供应商代表的个人授权函（需加盖供应商公章）和身份证复印件。</w:t>
      </w:r>
    </w:p>
    <w:p>
      <w:pPr>
        <w:widowControl/>
        <w:shd w:val="clear" w:color="auto" w:fill="FFFFFF"/>
        <w:wordWrap/>
        <w:snapToGrid/>
        <w:spacing w:before="0" w:after="0" w:line="500" w:lineRule="atLeast"/>
        <w:ind w:left="0" w:leftChars="0" w:right="0" w:firstLine="640" w:firstLineChars="200"/>
        <w:jc w:val="both"/>
        <w:outlineLvl w:val="9"/>
        <w:rPr>
          <w:rFonts w:hint="eastAsia" w:ascii="仿宋_GB2312" w:hAnsi="仿宋_GB2312" w:eastAsia="仿宋_GB2312" w:cs="仿宋_GB2312"/>
          <w:color w:val="000000"/>
          <w:spacing w:val="-8"/>
          <w:kern w:val="0"/>
          <w:sz w:val="32"/>
          <w:szCs w:val="32"/>
          <w:shd w:val="clear" w:color="auto" w:fill="FFFFFF"/>
        </w:rPr>
      </w:pPr>
      <w:r>
        <w:rPr>
          <w:rFonts w:hint="eastAsia" w:ascii="仿宋_GB2312" w:hAnsi="仿宋_GB2312" w:eastAsia="仿宋_GB2312" w:cs="仿宋_GB2312"/>
          <w:color w:val="000000"/>
          <w:spacing w:val="-8"/>
          <w:kern w:val="0"/>
          <w:sz w:val="32"/>
          <w:szCs w:val="32"/>
          <w:shd w:val="clear" w:color="auto" w:fill="FFFFFF"/>
        </w:rPr>
        <w:t>3、分别提供“信用中国”网站（www.creditchina.gov.cn）、“中国政府采购网”网站（http://www.ccgp.gov.cn/search/cr/）信用记录查询截图，无不良记录并加盖公章（截图查询日期必须在该公告日期内）。</w:t>
      </w:r>
    </w:p>
    <w:p>
      <w:pPr>
        <w:pStyle w:val="2"/>
        <w:numPr>
          <w:numId w:val="0"/>
        </w:numPr>
        <w:wordWrap/>
        <w:snapToGrid/>
        <w:spacing w:before="0" w:after="0"/>
        <w:ind w:left="0" w:leftChars="0" w:right="0" w:firstLine="640" w:firstLineChars="200"/>
        <w:jc w:val="both"/>
        <w:outlineLvl w:val="9"/>
        <w:rPr>
          <w:rFonts w:hint="eastAsia" w:ascii="仿宋_GB2312" w:hAnsi="仿宋_GB2312" w:eastAsia="仿宋_GB2312" w:cs="仿宋_GB2312"/>
          <w:color w:val="000000"/>
          <w:spacing w:val="-8"/>
          <w:kern w:val="0"/>
          <w:sz w:val="32"/>
          <w:szCs w:val="32"/>
          <w:shd w:val="clear" w:color="auto" w:fill="FFFFFF"/>
          <w:lang w:val="en-US" w:eastAsia="zh-CN"/>
        </w:rPr>
      </w:pPr>
      <w:r>
        <w:rPr>
          <w:rFonts w:hint="eastAsia" w:ascii="仿宋_GB2312" w:hAnsi="仿宋_GB2312" w:eastAsia="仿宋_GB2312" w:cs="仿宋_GB2312"/>
          <w:color w:val="000000"/>
          <w:spacing w:val="-8"/>
          <w:kern w:val="0"/>
          <w:sz w:val="32"/>
          <w:szCs w:val="32"/>
          <w:shd w:val="clear" w:color="auto" w:fill="FFFFFF"/>
        </w:rPr>
        <w:t>4、</w:t>
      </w:r>
      <w:r>
        <w:rPr>
          <w:rFonts w:hint="eastAsia" w:ascii="仿宋_GB2312" w:hAnsi="仿宋_GB2312" w:eastAsia="仿宋_GB2312" w:cs="仿宋_GB2312"/>
          <w:color w:val="000000"/>
          <w:spacing w:val="-8"/>
          <w:kern w:val="0"/>
          <w:sz w:val="32"/>
          <w:szCs w:val="32"/>
          <w:shd w:val="clear" w:color="auto" w:fill="FFFFFF"/>
          <w:lang w:val="en-US" w:eastAsia="zh-CN"/>
        </w:rPr>
        <w:t>提供业绩清单及近3年省内同类项目中标书</w:t>
      </w:r>
    </w:p>
    <w:p>
      <w:pPr>
        <w:pStyle w:val="2"/>
        <w:numPr>
          <w:numId w:val="0"/>
        </w:numPr>
        <w:wordWrap/>
        <w:snapToGrid/>
        <w:spacing w:before="0" w:after="0"/>
        <w:ind w:left="0" w:leftChars="0" w:right="0" w:firstLine="640" w:firstLineChars="200"/>
        <w:jc w:val="both"/>
        <w:outlineLvl w:val="9"/>
        <w:rPr>
          <w:rFonts w:hint="eastAsia" w:ascii="仿宋_GB2312" w:hAnsi="仿宋_GB2312" w:eastAsia="仿宋_GB2312" w:cs="仿宋_GB2312"/>
          <w:color w:val="000000"/>
          <w:spacing w:val="-8"/>
          <w:kern w:val="0"/>
          <w:sz w:val="32"/>
          <w:szCs w:val="32"/>
          <w:shd w:val="clear" w:color="auto" w:fill="FFFFFF"/>
          <w:lang w:val="en-US" w:eastAsia="zh-CN"/>
        </w:rPr>
      </w:pPr>
      <w:r>
        <w:rPr>
          <w:rFonts w:hint="eastAsia" w:ascii="仿宋_GB2312" w:hAnsi="仿宋_GB2312" w:eastAsia="仿宋_GB2312" w:cs="仿宋_GB2312"/>
          <w:color w:val="000000"/>
          <w:spacing w:val="-8"/>
          <w:kern w:val="0"/>
          <w:sz w:val="32"/>
          <w:szCs w:val="32"/>
          <w:shd w:val="clear" w:color="auto" w:fill="FFFFFF"/>
          <w:lang w:val="en-US" w:eastAsia="zh-CN"/>
        </w:rPr>
        <w:t>5、本调研会的报价仅做为本项目公开招标的预算限价；不做参与投标的限制条件；</w:t>
      </w:r>
    </w:p>
    <w:p>
      <w:pPr>
        <w:pStyle w:val="2"/>
        <w:numPr>
          <w:numId w:val="0"/>
        </w:numPr>
        <w:wordWrap/>
        <w:snapToGrid/>
        <w:spacing w:before="0" w:after="0"/>
        <w:ind w:left="0" w:leftChars="0" w:right="0" w:firstLine="640" w:firstLineChars="200"/>
        <w:jc w:val="both"/>
        <w:outlineLvl w:val="9"/>
        <w:rPr>
          <w:rFonts w:hint="eastAsia" w:ascii="仿宋_GB2312" w:hAnsi="仿宋_GB2312" w:eastAsia="仿宋_GB2312" w:cs="仿宋_GB2312"/>
          <w:color w:val="000000"/>
          <w:spacing w:val="-8"/>
          <w:kern w:val="0"/>
          <w:sz w:val="32"/>
          <w:szCs w:val="32"/>
          <w:shd w:val="clear" w:color="auto" w:fill="FFFFFF"/>
          <w:lang w:val="en-US" w:eastAsia="zh-CN"/>
        </w:rPr>
      </w:pPr>
      <w:r>
        <w:rPr>
          <w:rFonts w:hint="eastAsia" w:ascii="仿宋_GB2312" w:hAnsi="仿宋_GB2312" w:eastAsia="仿宋_GB2312" w:cs="仿宋_GB2312"/>
          <w:color w:val="000000"/>
          <w:spacing w:val="-8"/>
          <w:kern w:val="0"/>
          <w:sz w:val="32"/>
          <w:szCs w:val="32"/>
          <w:shd w:val="clear" w:color="auto" w:fill="FFFFFF"/>
          <w:lang w:val="en-US" w:eastAsia="zh-CN"/>
        </w:rPr>
        <w:t>6、上述各参数将做为本项目招标的主要参数，不代表本项目公开招标的最终参数；</w:t>
      </w:r>
    </w:p>
    <w:p>
      <w:pPr>
        <w:pStyle w:val="2"/>
        <w:numPr>
          <w:numId w:val="0"/>
        </w:numPr>
        <w:wordWrap/>
        <w:snapToGrid/>
        <w:spacing w:before="0" w:after="0"/>
        <w:ind w:left="0" w:leftChars="0" w:right="0" w:firstLine="640" w:firstLineChars="200"/>
        <w:jc w:val="both"/>
        <w:outlineLvl w:val="9"/>
        <w:rPr>
          <w:rFonts w:hint="eastAsia" w:ascii="仿宋_GB2312" w:hAnsi="仿宋_GB2312" w:eastAsia="仿宋_GB2312" w:cs="仿宋_GB2312"/>
          <w:color w:val="000000"/>
          <w:spacing w:val="-8"/>
          <w:kern w:val="0"/>
          <w:sz w:val="32"/>
          <w:szCs w:val="32"/>
          <w:shd w:val="clear" w:color="auto" w:fill="FFFFFF"/>
          <w:lang w:val="en-US" w:eastAsia="zh-CN"/>
        </w:rPr>
      </w:pPr>
      <w:r>
        <w:rPr>
          <w:rFonts w:hint="eastAsia" w:ascii="仿宋_GB2312" w:hAnsi="仿宋_GB2312" w:eastAsia="仿宋_GB2312" w:cs="仿宋_GB2312"/>
          <w:color w:val="000000"/>
          <w:spacing w:val="-8"/>
          <w:kern w:val="0"/>
          <w:sz w:val="32"/>
          <w:szCs w:val="32"/>
          <w:shd w:val="clear" w:color="auto" w:fill="FFFFFF"/>
          <w:lang w:val="en-US" w:eastAsia="zh-CN"/>
        </w:rPr>
        <w:t>7、参加调研会的公司应准备PPT材料（含方案介绍、服务及集成能力、应用案例、报价等）、技术参数等材料，每公司讲解时间30分钟（含答疑10分钟）；同时上述材料须交予院方留档（提供U盘留档）。</w:t>
      </w:r>
    </w:p>
    <w:p>
      <w:pPr>
        <w:pStyle w:val="2"/>
        <w:numPr>
          <w:numId w:val="0"/>
        </w:numPr>
        <w:wordWrap/>
        <w:snapToGrid/>
        <w:spacing w:before="0" w:after="0"/>
        <w:ind w:left="0" w:leftChars="0" w:right="0" w:firstLine="640" w:firstLineChars="200"/>
        <w:jc w:val="both"/>
        <w:outlineLvl w:val="9"/>
        <w:rPr>
          <w:rFonts w:hint="eastAsia" w:ascii="仿宋_GB2312" w:hAnsi="仿宋_GB2312" w:eastAsia="仿宋_GB2312" w:cs="仿宋_GB2312"/>
          <w:color w:val="000000"/>
          <w:spacing w:val="-8"/>
          <w:kern w:val="0"/>
          <w:sz w:val="32"/>
          <w:szCs w:val="32"/>
          <w:shd w:val="clear" w:color="auto" w:fill="FFFFFF"/>
          <w:lang w:val="en-US" w:eastAsia="zh-CN"/>
        </w:rPr>
      </w:pPr>
    </w:p>
    <w:p>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shd w:val="solid" w:color="FFFFFF" w:fill="auto"/>
        <w:autoSpaceDN w:val="0"/>
        <w:spacing w:line="420" w:lineRule="atLeast"/>
        <w:jc w:val="center"/>
        <w:rPr>
          <w:rFonts w:hint="eastAsia" w:ascii="仿宋_GB2312" w:hAnsi="仿宋_GB2312" w:eastAsia="仿宋_GB2312" w:cs="仿宋_GB2312"/>
          <w:b/>
          <w:bCs w:val="0"/>
          <w:color w:val="000000"/>
          <w:sz w:val="32"/>
          <w:szCs w:val="32"/>
          <w:shd w:val="clear" w:color="auto" w:fill="FFFFFF"/>
        </w:rPr>
      </w:pPr>
    </w:p>
    <w:p>
      <w:pPr>
        <w:shd w:val="solid" w:color="FFFFFF" w:fill="auto"/>
        <w:autoSpaceDN w:val="0"/>
        <w:spacing w:line="420" w:lineRule="atLeast"/>
        <w:jc w:val="center"/>
        <w:rPr>
          <w:rFonts w:hint="eastAsia" w:ascii="仿宋_GB2312" w:hAnsi="仿宋_GB2312" w:eastAsia="仿宋_GB2312" w:cs="仿宋_GB2312"/>
          <w:b/>
          <w:bCs w:val="0"/>
          <w:sz w:val="32"/>
          <w:szCs w:val="32"/>
          <w:shd w:val="clear" w:color="auto" w:fill="FFFFFF"/>
        </w:rPr>
      </w:pPr>
      <w:r>
        <w:rPr>
          <w:rFonts w:hint="eastAsia" w:ascii="仿宋_GB2312" w:hAnsi="仿宋_GB2312" w:eastAsia="仿宋_GB2312" w:cs="仿宋_GB2312"/>
          <w:b/>
          <w:bCs w:val="0"/>
          <w:color w:val="000000"/>
          <w:sz w:val="32"/>
          <w:szCs w:val="32"/>
          <w:shd w:val="clear" w:color="auto" w:fill="FFFFFF"/>
        </w:rPr>
        <w:t>项目文件回执单</w:t>
      </w:r>
    </w:p>
    <w:p>
      <w:pPr>
        <w:shd w:val="solid" w:color="FFFFFF" w:fill="auto"/>
        <w:autoSpaceDN w:val="0"/>
        <w:spacing w:line="420" w:lineRule="atLeast"/>
        <w:ind w:firstLine="640" w:firstLineChars="200"/>
        <w:jc w:val="both"/>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shd w:val="clear" w:color="auto" w:fill="FFFFFF"/>
        </w:rPr>
        <w:t>请有意向参与的公司在项目公示期内携带回执单至福建省肿瘤医院</w:t>
      </w:r>
      <w:r>
        <w:rPr>
          <w:rFonts w:hint="eastAsia" w:ascii="仿宋_GB2312" w:hAnsi="仿宋_GB2312" w:eastAsia="仿宋_GB2312" w:cs="仿宋_GB2312"/>
          <w:b w:val="0"/>
          <w:bCs/>
          <w:sz w:val="32"/>
          <w:szCs w:val="32"/>
          <w:shd w:val="clear" w:color="auto" w:fill="FFFFFF"/>
          <w:lang w:val="en-US" w:eastAsia="zh-CN"/>
        </w:rPr>
        <w:t>网络技术中心</w:t>
      </w:r>
      <w:r>
        <w:rPr>
          <w:rFonts w:hint="eastAsia" w:ascii="仿宋_GB2312" w:hAnsi="仿宋_GB2312" w:eastAsia="仿宋_GB2312" w:cs="仿宋_GB2312"/>
          <w:b w:val="0"/>
          <w:bCs/>
          <w:sz w:val="32"/>
          <w:szCs w:val="32"/>
          <w:shd w:val="clear" w:color="auto" w:fill="FFFFFF"/>
        </w:rPr>
        <w:t>报名。</w:t>
      </w:r>
    </w:p>
    <w:tbl>
      <w:tblPr>
        <w:tblW w:w="8154" w:type="dxa"/>
        <w:tblInd w:w="358"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140"/>
        <w:gridCol w:w="2651"/>
        <w:gridCol w:w="2115"/>
        <w:gridCol w:w="224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504" w:hRule="exact"/>
        </w:trPr>
        <w:tc>
          <w:tcPr>
            <w:tcW w:w="1140" w:type="dxa"/>
            <w:tcBorders>
              <w:top w:val="single" w:color="000000" w:sz="8" w:space="0"/>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序号</w:t>
            </w:r>
          </w:p>
        </w:tc>
        <w:tc>
          <w:tcPr>
            <w:tcW w:w="2651"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lang w:val="en-US" w:eastAsia="zh-CN"/>
              </w:rPr>
              <w:t>项目</w:t>
            </w:r>
            <w:r>
              <w:rPr>
                <w:rFonts w:hint="eastAsia" w:ascii="仿宋_GB2312" w:hAnsi="仿宋_GB2312" w:eastAsia="仿宋_GB2312" w:cs="仿宋_GB2312"/>
                <w:b w:val="0"/>
                <w:bCs/>
                <w:sz w:val="28"/>
                <w:szCs w:val="28"/>
                <w:shd w:val="clear" w:color="auto" w:fill="FFFFFF"/>
              </w:rPr>
              <w:t>名称</w:t>
            </w:r>
          </w:p>
        </w:tc>
        <w:tc>
          <w:tcPr>
            <w:tcW w:w="2115"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数量</w:t>
            </w:r>
          </w:p>
        </w:tc>
        <w:tc>
          <w:tcPr>
            <w:tcW w:w="2248"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品牌及型号</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54" w:hRule="exact"/>
        </w:trPr>
        <w:tc>
          <w:tcPr>
            <w:tcW w:w="1140" w:type="dxa"/>
            <w:tcBorders>
              <w:top w:val="nil"/>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1</w:t>
            </w:r>
          </w:p>
        </w:tc>
        <w:tc>
          <w:tcPr>
            <w:tcW w:w="2651"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both"/>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 xml:space="preserve"> </w:t>
            </w:r>
          </w:p>
        </w:tc>
        <w:tc>
          <w:tcPr>
            <w:tcW w:w="2115"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both"/>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 xml:space="preserve"> </w:t>
            </w:r>
          </w:p>
        </w:tc>
        <w:tc>
          <w:tcPr>
            <w:tcW w:w="2248"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both"/>
              <w:rPr>
                <w:rFonts w:hint="eastAsia" w:ascii="仿宋_GB2312" w:hAnsi="仿宋_GB2312" w:eastAsia="仿宋_GB2312" w:cs="仿宋_GB2312"/>
                <w:b w:val="0"/>
                <w:bCs/>
                <w:sz w:val="28"/>
                <w:szCs w:val="28"/>
                <w:shd w:val="clear" w:color="auto" w:fill="FFFFFF"/>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54" w:hRule="exact"/>
        </w:trPr>
        <w:tc>
          <w:tcPr>
            <w:tcW w:w="1140" w:type="dxa"/>
            <w:tcBorders>
              <w:top w:val="nil"/>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2</w:t>
            </w:r>
          </w:p>
        </w:tc>
        <w:tc>
          <w:tcPr>
            <w:tcW w:w="2651"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both"/>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 xml:space="preserve"> </w:t>
            </w:r>
          </w:p>
        </w:tc>
        <w:tc>
          <w:tcPr>
            <w:tcW w:w="2115"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both"/>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 xml:space="preserve"> </w:t>
            </w:r>
          </w:p>
        </w:tc>
        <w:tc>
          <w:tcPr>
            <w:tcW w:w="2248"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both"/>
              <w:rPr>
                <w:rFonts w:hint="eastAsia" w:ascii="仿宋_GB2312" w:hAnsi="仿宋_GB2312" w:eastAsia="仿宋_GB2312" w:cs="仿宋_GB2312"/>
                <w:b w:val="0"/>
                <w:bCs/>
                <w:sz w:val="28"/>
                <w:szCs w:val="28"/>
                <w:shd w:val="clear" w:color="auto" w:fill="FFFFFF"/>
              </w:rPr>
            </w:pPr>
          </w:p>
        </w:tc>
      </w:tr>
    </w:tbl>
    <w:p>
      <w:pPr>
        <w:shd w:val="solid" w:color="FFFFFF" w:fill="auto"/>
        <w:autoSpaceDN w:val="0"/>
        <w:spacing w:line="420" w:lineRule="atLeast"/>
        <w:jc w:val="both"/>
        <w:rPr>
          <w:rFonts w:hint="eastAsia" w:ascii="仿宋_GB2312" w:hAnsi="仿宋_GB2312" w:eastAsia="仿宋_GB2312" w:cs="仿宋_GB2312"/>
          <w:b w:val="0"/>
          <w:bCs/>
          <w:sz w:val="32"/>
          <w:szCs w:val="32"/>
          <w:shd w:val="clear" w:color="auto" w:fill="FFFFFF"/>
        </w:rPr>
      </w:pPr>
    </w:p>
    <w:p>
      <w:pPr>
        <w:shd w:val="solid" w:color="FFFFFF" w:fill="auto"/>
        <w:autoSpaceDN w:val="0"/>
        <w:spacing w:line="500" w:lineRule="exact"/>
        <w:jc w:val="both"/>
        <w:rPr>
          <w:rFonts w:hint="eastAsia" w:ascii="仿宋_GB2312" w:hAnsi="仿宋_GB2312" w:eastAsia="仿宋_GB2312" w:cs="仿宋_GB2312"/>
          <w:b w:val="0"/>
          <w:bCs/>
          <w:sz w:val="32"/>
          <w:szCs w:val="32"/>
          <w:shd w:val="clear" w:color="auto" w:fill="FFFFFF"/>
        </w:rPr>
      </w:pPr>
    </w:p>
    <w:p>
      <w:pPr>
        <w:shd w:val="solid" w:color="FFFFFF" w:fill="auto"/>
        <w:autoSpaceDN w:val="0"/>
        <w:spacing w:line="500" w:lineRule="exact"/>
        <w:jc w:val="both"/>
        <w:rPr>
          <w:rFonts w:hint="eastAsia" w:ascii="仿宋_GB2312" w:hAnsi="仿宋_GB2312" w:eastAsia="仿宋_GB2312" w:cs="仿宋_GB2312"/>
          <w:b w:val="0"/>
          <w:bCs/>
          <w:sz w:val="32"/>
          <w:szCs w:val="32"/>
          <w:shd w:val="clear" w:color="auto" w:fill="FFFFFF"/>
        </w:rPr>
      </w:pPr>
      <w:r>
        <w:rPr>
          <w:rFonts w:hint="eastAsia" w:ascii="仿宋_GB2312" w:hAnsi="仿宋_GB2312" w:eastAsia="仿宋_GB2312" w:cs="仿宋_GB2312"/>
          <w:b w:val="0"/>
          <w:bCs/>
          <w:sz w:val="32"/>
          <w:szCs w:val="32"/>
          <w:shd w:val="clear" w:color="auto" w:fill="FFFFFF"/>
        </w:rPr>
        <w:t>公司名称：</w:t>
      </w:r>
    </w:p>
    <w:p>
      <w:pPr>
        <w:shd w:val="solid" w:color="FFFFFF" w:fill="auto"/>
        <w:autoSpaceDN w:val="0"/>
        <w:spacing w:line="500" w:lineRule="exact"/>
        <w:jc w:val="both"/>
        <w:rPr>
          <w:rFonts w:hint="eastAsia" w:ascii="仿宋_GB2312" w:hAnsi="仿宋_GB2312" w:eastAsia="仿宋_GB2312" w:cs="仿宋_GB2312"/>
          <w:b w:val="0"/>
          <w:bCs/>
          <w:sz w:val="32"/>
          <w:szCs w:val="32"/>
          <w:shd w:val="clear" w:color="auto" w:fill="FFFFFF"/>
        </w:rPr>
      </w:pPr>
      <w:r>
        <w:rPr>
          <w:rFonts w:hint="eastAsia" w:ascii="仿宋_GB2312" w:hAnsi="仿宋_GB2312" w:eastAsia="仿宋_GB2312" w:cs="仿宋_GB2312"/>
          <w:b w:val="0"/>
          <w:bCs/>
          <w:sz w:val="32"/>
          <w:szCs w:val="32"/>
          <w:shd w:val="clear" w:color="auto" w:fill="FFFFFF"/>
        </w:rPr>
        <w:t xml:space="preserve">联系人：　 </w:t>
      </w:r>
    </w:p>
    <w:p>
      <w:pPr>
        <w:shd w:val="solid" w:color="FFFFFF" w:fill="auto"/>
        <w:autoSpaceDN w:val="0"/>
        <w:spacing w:line="500" w:lineRule="exact"/>
        <w:jc w:val="both"/>
        <w:rPr>
          <w:rFonts w:hint="eastAsia" w:ascii="仿宋_GB2312" w:hAnsi="仿宋_GB2312" w:eastAsia="仿宋_GB2312" w:cs="仿宋_GB2312"/>
          <w:b w:val="0"/>
          <w:bCs/>
          <w:sz w:val="32"/>
          <w:szCs w:val="32"/>
          <w:shd w:val="clear" w:color="auto" w:fill="FFFFFF"/>
        </w:rPr>
      </w:pPr>
      <w:r>
        <w:rPr>
          <w:rFonts w:hint="eastAsia" w:ascii="仿宋_GB2312" w:hAnsi="仿宋_GB2312" w:eastAsia="仿宋_GB2312" w:cs="仿宋_GB2312"/>
          <w:b w:val="0"/>
          <w:bCs/>
          <w:sz w:val="32"/>
          <w:szCs w:val="32"/>
          <w:shd w:val="clear" w:color="auto" w:fill="FFFFFF"/>
        </w:rPr>
        <w:t>联系电话：</w:t>
      </w:r>
    </w:p>
    <w:p>
      <w:pPr>
        <w:shd w:val="solid" w:color="FFFFFF" w:fill="auto"/>
        <w:autoSpaceDN w:val="0"/>
        <w:spacing w:line="500" w:lineRule="exact"/>
        <w:jc w:val="both"/>
        <w:rPr>
          <w:rFonts w:hint="eastAsia" w:ascii="仿宋_GB2312" w:hAnsi="仿宋_GB2312" w:eastAsia="仿宋_GB2312" w:cs="仿宋_GB2312"/>
          <w:b w:val="0"/>
          <w:bCs/>
          <w:sz w:val="32"/>
          <w:szCs w:val="32"/>
          <w:shd w:val="clear" w:color="auto" w:fill="FFFFFF"/>
        </w:rPr>
      </w:pPr>
      <w:r>
        <w:rPr>
          <w:rFonts w:hint="eastAsia" w:ascii="仿宋_GB2312" w:hAnsi="仿宋_GB2312" w:eastAsia="仿宋_GB2312" w:cs="仿宋_GB2312"/>
          <w:b w:val="0"/>
          <w:bCs/>
          <w:sz w:val="32"/>
          <w:szCs w:val="32"/>
          <w:shd w:val="clear" w:color="auto" w:fill="FFFFFF"/>
        </w:rPr>
        <w:t>公司盖章：</w:t>
      </w:r>
    </w:p>
    <w:p>
      <w:pPr>
        <w:shd w:val="solid" w:color="FFFFFF" w:fill="auto"/>
        <w:autoSpaceDN w:val="0"/>
        <w:spacing w:line="500" w:lineRule="exact"/>
        <w:jc w:val="both"/>
        <w:rPr>
          <w:rFonts w:hint="eastAsia" w:ascii="仿宋_GB2312" w:hAnsi="仿宋_GB2312" w:eastAsia="仿宋_GB2312" w:cs="仿宋_GB2312"/>
          <w:b w:val="0"/>
          <w:bCs/>
          <w:sz w:val="32"/>
          <w:szCs w:val="32"/>
          <w:shd w:val="clear" w:color="auto" w:fill="FFFFFF"/>
        </w:rPr>
      </w:pPr>
    </w:p>
    <w:p>
      <w:pPr>
        <w:pStyle w:val="2"/>
        <w:rPr>
          <w:rFonts w:hint="eastAsia" w:ascii="仿宋_GB2312" w:hAnsi="仿宋_GB2312" w:eastAsia="仿宋_GB2312" w:cs="仿宋_GB2312"/>
          <w:b w:val="0"/>
          <w:bCs/>
          <w:sz w:val="32"/>
          <w:szCs w:val="32"/>
          <w:shd w:val="clear" w:color="auto" w:fill="FFFFFF"/>
        </w:rPr>
      </w:pPr>
    </w:p>
    <w:p>
      <w:pPr>
        <w:pStyle w:val="2"/>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福建省肿瘤医院</w:t>
      </w:r>
    </w:p>
    <w:p>
      <w:pPr>
        <w:pStyle w:val="2"/>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年  月  日</w:t>
      </w:r>
    </w:p>
    <w:sectPr>
      <w:footerReference r:id="rId4" w:type="default"/>
      <w:pgSz w:w="12240" w:h="15840"/>
      <w:pgMar w:top="1134" w:right="1587" w:bottom="1134" w:left="1587" w:header="720" w:footer="720" w:gutter="0"/>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pPr>
    <w:r>
      <w:rPr>
        <w:rFonts w:ascii="Calibri" w:hAnsi="Calibri" w:eastAsia="宋体" w:cs="Times New Roman"/>
        <w:kern w:val="2"/>
        <w:sz w:val="18"/>
        <w:szCs w:val="18"/>
        <w:lang w:val="en-US" w:eastAsia="zh-CN" w:bidi="ar-SA"/>
      </w:rPr>
      <w:pict>
        <v:rect id="Quad Arrow 1025" o:spid="_x0000_s1025" style="position:absolute;left:0;margin-top:0pt;height:12.8pt;width:5.35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398085122">
    <w:nsid w:val="53551602"/>
    <w:multiLevelType w:val="singleLevel"/>
    <w:tmpl w:val="53551602"/>
    <w:lvl w:ilvl="0" w:tentative="1">
      <w:start w:val="3"/>
      <w:numFmt w:val="chineseCounting"/>
      <w:suff w:val="nothing"/>
      <w:lvlText w:val="%1、"/>
      <w:lvlJc w:val="left"/>
      <w:rPr>
        <w:rFonts w:hint="eastAsia"/>
      </w:rPr>
    </w:lvl>
  </w:abstractNum>
  <w:abstractNum w:abstractNumId="1675063653">
    <w:nsid w:val="63D77165"/>
    <w:multiLevelType w:val="singleLevel"/>
    <w:tmpl w:val="63D77165"/>
    <w:lvl w:ilvl="0" w:tentative="1">
      <w:start w:val="2"/>
      <w:numFmt w:val="decimal"/>
      <w:suff w:val="nothing"/>
      <w:lvlText w:val="%1、"/>
      <w:lvlJc w:val="left"/>
    </w:lvl>
  </w:abstractNum>
  <w:abstractNum w:abstractNumId="2259536179">
    <w:nsid w:val="86ADC933"/>
    <w:multiLevelType w:val="singleLevel"/>
    <w:tmpl w:val="86ADC933"/>
    <w:lvl w:ilvl="0" w:tentative="1">
      <w:start w:val="1"/>
      <w:numFmt w:val="decimal"/>
      <w:suff w:val="nothing"/>
      <w:lvlText w:val="%1、"/>
      <w:lvlJc w:val="left"/>
    </w:lvl>
  </w:abstractNum>
  <w:num w:numId="1">
    <w:abstractNumId w:val="2259536179"/>
  </w:num>
  <w:num w:numId="2">
    <w:abstractNumId w:val="1398085122"/>
  </w:num>
  <w:num w:numId="3">
    <w:abstractNumId w:val="16750636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MWYwOWNhMWIwMTM5Y2VhMTQwZDE5YzA3MTI0ODg5N2EifQ=="/>
  </w:docVar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qFormat/>
    <w:uiPriority w:val="0"/>
    <w:pPr>
      <w:keepNext/>
      <w:keepLines/>
      <w:spacing w:line="576" w:lineRule="auto"/>
      <w:outlineLvl w:val="0"/>
    </w:pPr>
    <w:rPr>
      <w:b/>
      <w:kern w:val="44"/>
      <w:sz w:val="44"/>
    </w:rPr>
  </w:style>
  <w:style w:type="paragraph" w:styleId="4">
    <w:name w:val="heading 2"/>
    <w:basedOn w:val="1"/>
    <w:next w:val="1"/>
    <w:unhideWhenUsed/>
    <w:qFormat/>
    <w:uiPriority w:val="9"/>
    <w:pPr>
      <w:keepNext/>
      <w:keepLines/>
      <w:snapToGrid w:val="0"/>
      <w:spacing w:line="300" w:lineRule="auto"/>
      <w:ind w:firstLine="200" w:firstLineChars="200"/>
      <w:outlineLvl w:val="1"/>
    </w:pPr>
    <w:rPr>
      <w:rFonts w:ascii="Arial" w:hAnsi="Arial"/>
      <w:b/>
      <w:bCs/>
      <w:szCs w:val="32"/>
    </w:rPr>
  </w:style>
  <w:style w:type="character" w:default="1" w:styleId="9">
    <w:name w:val="Default Paragraph Font"/>
    <w:semiHidden/>
    <w:qFormat/>
    <w:uiPriority w:val="0"/>
  </w:style>
  <w:style w:type="paragraph" w:customStyle="1" w:styleId="2">
    <w:name w:val="Fließtext"/>
    <w:basedOn w:val="1"/>
    <w:qFormat/>
    <w:uiPriority w:val="0"/>
    <w:pPr>
      <w:overflowPunct w:val="0"/>
      <w:autoSpaceDE w:val="0"/>
      <w:autoSpaceDN w:val="0"/>
      <w:adjustRightInd w:val="0"/>
      <w:textAlignment w:val="baseline"/>
    </w:pPr>
    <w:rPr>
      <w:rFonts w:eastAsia="仿宋_GB2312"/>
      <w:kern w:val="28"/>
      <w:sz w:val="24"/>
      <w:szCs w:val="20"/>
    </w:rPr>
  </w:style>
  <w:style w:type="paragraph" w:styleId="5">
    <w:name w:val="Body Text"/>
    <w:basedOn w:val="1"/>
    <w:next w:val="6"/>
    <w:unhideWhenUsed/>
    <w:qFormat/>
    <w:uiPriority w:val="99"/>
    <w:rPr>
      <w:rFonts w:ascii="仿宋_GB2312" w:eastAsia="仿宋_GB2312"/>
      <w:sz w:val="32"/>
    </w:rPr>
  </w:style>
  <w:style w:type="paragraph" w:customStyle="1" w:styleId="6">
    <w:name w:val="Quote"/>
    <w:basedOn w:val="1"/>
    <w:next w:val="1"/>
    <w:qFormat/>
    <w:uiPriority w:val="29"/>
    <w:pPr>
      <w:spacing w:beforeLines="50" w:afterLines="50" w:line="360" w:lineRule="auto"/>
    </w:pPr>
    <w:rPr>
      <w:i/>
      <w:iCs/>
      <w:color w:val="000000"/>
      <w:lang w:val="zh-CN"/>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Normal (Web)"/>
    <w:basedOn w:val="1"/>
    <w:qFormat/>
    <w:uiPriority w:val="0"/>
    <w:pPr>
      <w:spacing w:line="336" w:lineRule="auto"/>
      <w:jc w:val="left"/>
    </w:pPr>
    <w:rPr>
      <w:rFonts w:ascii="宋体" w:hAnsi="宋体"/>
      <w:kern w:val="0"/>
      <w:sz w:val="24"/>
    </w:rPr>
  </w:style>
  <w:style w:type="character" w:styleId="10">
    <w:name w:val="Strong"/>
    <w:qFormat/>
    <w:uiPriority w:val="0"/>
    <w:rPr>
      <w:b/>
    </w:rPr>
  </w:style>
  <w:style w:type="paragraph" w:customStyle="1" w:styleId="11">
    <w:name w:val="xl35"/>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sz w:val="24"/>
      <w:szCs w:val="24"/>
    </w:rPr>
  </w:style>
  <w:style w:type="paragraph" w:customStyle="1" w:styleId="12">
    <w:name w:val="List Paragraph"/>
    <w:basedOn w:val="1"/>
    <w:qFormat/>
    <w:uiPriority w:val="34"/>
    <w:pPr>
      <w:ind w:firstLine="420" w:firstLineChars="200"/>
    </w:pPr>
  </w:style>
  <w:style w:type="paragraph" w:customStyle="1" w:styleId="13">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1849</Words>
  <Characters>2122</Characters>
  <Lines>0</Lines>
  <Paragraphs>0</Paragraphs>
  <ScaleCrop>false</ScaleCrop>
  <LinksUpToDate>false</LinksUpToDate>
  <CharactersWithSpaces>0</CharactersWithSpaces>
  <Application>WPS Office 专业版_8.1.0.0_{F1E327BC-269C-435d-A152-05C5408002CA}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2023-05-30T06:42:00Z</dcterms:created>
  <dc:creator>Admin</dc:creator>
  <cp:lastModifiedBy>Admin</cp:lastModifiedBy>
  <cp:lastPrinted>2023-06-20T07:45:00Z</cp:lastPrinted>
  <dcterms:modified xsi:type="dcterms:W3CDTF">2024-04-17T06:55:42Z</dcterms:modified>
  <dc:title>设备科：</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2052-8.1.0.0</vt:lpwstr>
  </property>
  <property fmtid="{D5CDD505-2E9C-101B-9397-08002B2CF9AE}" pid="3" name="ICV">
    <vt:lpwstr>CD1CBFDCF0B34D54A1323A555A4AB815_12</vt:lpwstr>
  </property>
</Properties>
</file>