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ascii="仿宋_GB2312" w:hAnsi="仿宋_GB2312" w:eastAsia="方正小标宋简体" w:cs="仿宋_GB2312"/>
          <w:b w:val="0"/>
          <w:kern w:val="2"/>
          <w:sz w:val="32"/>
          <w:szCs w:val="32"/>
        </w:rPr>
      </w:pPr>
      <w:bookmarkStart w:id="0" w:name="_GoBack"/>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wordWrap/>
              <w:spacing w:after="0" w:line="240" w:lineRule="auto"/>
              <w:ind w:left="0" w:leftChars="0" w:right="0" w:firstLine="0" w:firstLine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jc w:val="center"/>
              <w:textAlignment w:val="auto"/>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textAlignment w:val="auto"/>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项目名称：医院基础信息系统(HIS)开发及维护服务</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150" w:after="0" w:line="240" w:lineRule="auto"/>
              <w:ind w:left="0" w:leftChars="0" w:right="0" w:firstLine="0" w:firstLineChars="0"/>
              <w:textAlignment w:val="auto"/>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(节假日除外)8：00-12：00或14：00-17：30(北京时间）</w:t>
            </w:r>
          </w:p>
          <w:p>
            <w:pPr>
              <w:widowControl/>
              <w:wordWrap/>
              <w:spacing w:after="0" w:line="240" w:lineRule="auto"/>
              <w:ind w:left="0" w:leftChars="0" w:right="0" w:firstLine="0" w:firstLineChars="0"/>
              <w:textAlignment w:val="auto"/>
              <w:outlineLvl w:val="9"/>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after="0" w:line="240" w:lineRule="auto"/>
              <w:ind w:left="0" w:leftChars="0" w:right="0" w:firstLine="0" w:firstLine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after="0" w:line="240" w:lineRule="auto"/>
              <w:ind w:left="0" w:leftChars="0" w:right="0" w:firstLine="0" w:firstLine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 金 工</w:t>
      </w:r>
    </w:p>
    <w:p>
      <w:pPr>
        <w:pStyle w:val="11"/>
        <w:rPr>
          <w:rFonts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240" w:lineRule="auto"/>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numPr>
          <w:ilvl w:val="0"/>
          <w:numId w:val="1"/>
        </w:numPr>
        <w:shd w:val="clear" w:color="auto" w:fill="FFFFFF"/>
        <w:spacing w:line="440" w:lineRule="atLeast"/>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采购内容</w:t>
      </w:r>
    </w:p>
    <w:p>
      <w:pPr>
        <w:widowControl/>
        <w:numPr>
          <w:numId w:val="0"/>
        </w:numPr>
        <w:shd w:val="clear" w:color="auto" w:fill="FFFFFF"/>
        <w:wordWrap/>
        <w:snapToGrid/>
        <w:spacing w:before="0" w:after="160" w:line="440" w:lineRule="atLeast"/>
        <w:ind w:left="0" w:leftChars="0" w:right="0" w:firstLine="560" w:firstLineChars="200"/>
        <w:jc w:val="both"/>
        <w:outlineLvl w:val="9"/>
        <w:rPr>
          <w:rFonts w:hint="eastAsia" w:ascii="宋体" w:hAnsi="宋体"/>
          <w:sz w:val="28"/>
          <w:szCs w:val="28"/>
        </w:rPr>
      </w:pPr>
      <w:r>
        <w:rPr>
          <w:rFonts w:hint="eastAsia" w:ascii="宋体" w:hAnsi="宋体"/>
          <w:sz w:val="28"/>
          <w:szCs w:val="28"/>
        </w:rPr>
        <w:t>根据医院的发展和工作需要，对我院HIS系统开展升级开发及维护工作。为了保证本院HIS系统开发及维护时间紧迫性要求、原码的保密性要求，且为了确保系统开发的新增功能模块的兼容性和稳定性，确保系统业务流程和业务功能规划的一致性、延续性，故本项目拟采用单一来源采购方式实施采购。</w:t>
      </w:r>
    </w:p>
    <w:p>
      <w:pPr>
        <w:widowControl/>
        <w:numPr>
          <w:numId w:val="0"/>
        </w:numPr>
        <w:shd w:val="clear" w:color="auto" w:fill="FFFFFF"/>
        <w:wordWrap/>
        <w:snapToGrid/>
        <w:spacing w:before="0" w:after="160" w:line="440" w:lineRule="atLeast"/>
        <w:ind w:left="0" w:leftChars="0" w:right="0" w:firstLine="560" w:firstLineChars="200"/>
        <w:jc w:val="both"/>
        <w:outlineLvl w:val="9"/>
        <w:rPr>
          <w:rFonts w:hint="eastAsia" w:ascii="宋体" w:hAnsi="宋体"/>
          <w:sz w:val="28"/>
          <w:szCs w:val="28"/>
        </w:rPr>
      </w:pPr>
      <w:r>
        <w:rPr>
          <w:rFonts w:hint="eastAsia" w:ascii="宋体" w:hAnsi="宋体"/>
          <w:sz w:val="28"/>
          <w:szCs w:val="28"/>
        </w:rPr>
        <w:t>服务时间</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1</w:t>
      </w:r>
      <w:r>
        <w:rPr>
          <w:rFonts w:hint="eastAsia" w:ascii="宋体" w:hAnsi="宋体"/>
          <w:sz w:val="28"/>
          <w:szCs w:val="28"/>
        </w:rPr>
        <w:t>日到202</w:t>
      </w:r>
      <w:r>
        <w:rPr>
          <w:rFonts w:hint="eastAsia" w:ascii="宋体" w:hAnsi="宋体"/>
          <w:sz w:val="28"/>
          <w:szCs w:val="28"/>
          <w:lang w:val="en-US" w:eastAsia="zh-CN"/>
        </w:rPr>
        <w:t>5</w:t>
      </w:r>
      <w:r>
        <w:rPr>
          <w:rFonts w:hint="eastAsia" w:ascii="宋体" w:hAnsi="宋体"/>
          <w:sz w:val="28"/>
          <w:szCs w:val="28"/>
        </w:rPr>
        <w:t>年8月31日</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283"/>
        <w:gridCol w:w="3592"/>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578" w:hRule="exact"/>
        </w:trPr>
        <w:tc>
          <w:tcPr>
            <w:tcW w:w="2283" w:type="dxa"/>
            <w:vAlign w:val="center"/>
          </w:tcPr>
          <w:p>
            <w:pPr>
              <w:widowControl/>
              <w:spacing w:afterLines="50"/>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592" w:type="dxa"/>
            <w:vAlign w:val="center"/>
          </w:tcPr>
          <w:p>
            <w:pPr>
              <w:widowControl/>
              <w:spacing w:afterLines="5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pPr>
              <w:widowControl/>
              <w:spacing w:afterLines="5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pPr>
              <w:widowControl/>
              <w:spacing w:afterLines="5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1479" w:hRule="exact"/>
        </w:trPr>
        <w:tc>
          <w:tcPr>
            <w:tcW w:w="2283" w:type="dxa"/>
            <w:vAlign w:val="center"/>
          </w:tcPr>
          <w:p>
            <w:pPr>
              <w:widowControl/>
              <w:spacing w:afterLines="5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w:t>
            </w:r>
          </w:p>
        </w:tc>
        <w:tc>
          <w:tcPr>
            <w:tcW w:w="3592" w:type="dxa"/>
            <w:vAlign w:val="center"/>
          </w:tcPr>
          <w:p>
            <w:pPr>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医院基础信息系统(HIS)开发及维护服务</w:t>
            </w:r>
          </w:p>
        </w:tc>
        <w:tc>
          <w:tcPr>
            <w:tcW w:w="1590" w:type="dxa"/>
            <w:vAlign w:val="center"/>
          </w:tcPr>
          <w:p>
            <w:pPr>
              <w:autoSpaceDN w:val="0"/>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28"/>
                <w:szCs w:val="28"/>
              </w:rPr>
              <w:t>1</w:t>
            </w:r>
          </w:p>
        </w:tc>
        <w:tc>
          <w:tcPr>
            <w:tcW w:w="1894" w:type="dxa"/>
            <w:tcBorders>
              <w:bottom w:val="none" w:color="auto" w:sz="0" w:space="0"/>
            </w:tcBorders>
            <w:vAlign w:val="center"/>
          </w:tcPr>
          <w:p>
            <w:pPr>
              <w:autoSpaceDN w:val="0"/>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28"/>
                <w:szCs w:val="28"/>
                <w:lang w:val="en-US" w:eastAsia="zh-CN"/>
              </w:rPr>
              <w:t>450</w:t>
            </w:r>
          </w:p>
        </w:tc>
      </w:tr>
    </w:tbl>
    <w:p>
      <w:pPr>
        <w:keepNext/>
        <w:widowControl/>
        <w:shd w:val="clear" w:color="auto" w:fill="FFFFFF"/>
        <w:autoSpaceDE w:val="0"/>
        <w:spacing w:before="120" w:after="120"/>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1"/>
        <w:rPr>
          <w:rFonts w:hint="eastAsia" w:ascii="仿宋_GB2312" w:hAnsi="仿宋_GB2312" w:cs="仿宋_GB2312"/>
          <w:sz w:val="32"/>
          <w:szCs w:val="32"/>
        </w:rPr>
      </w:pPr>
      <w:r>
        <w:rPr>
          <w:rFonts w:hint="eastAsia" w:ascii="仿宋_GB2312" w:hAnsi="仿宋_GB2312" w:cs="仿宋_GB2312"/>
          <w:sz w:val="32"/>
          <w:szCs w:val="32"/>
        </w:rPr>
        <w:t>1、合同包（一）</w:t>
      </w:r>
    </w:p>
    <w:tbl>
      <w:tblPr>
        <w:tblW w:w="8986" w:type="dxa"/>
        <w:jc w:val="center"/>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6"/>
        <w:gridCol w:w="231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exact"/>
          <w:jc w:val="center"/>
        </w:trPr>
        <w:tc>
          <w:tcPr>
            <w:tcW w:w="88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31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5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02" w:hRule="exact"/>
          <w:jc w:val="center"/>
        </w:trPr>
        <w:tc>
          <w:tcPr>
            <w:tcW w:w="88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310" w:type="dxa"/>
            <w:vAlign w:val="center"/>
          </w:tcPr>
          <w:p>
            <w:pP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医院HIS系统开发及维护服务项目</w:t>
            </w:r>
          </w:p>
        </w:tc>
        <w:tc>
          <w:tcPr>
            <w:tcW w:w="5790" w:type="dxa"/>
            <w:vAlign w:val="center"/>
          </w:tcPr>
          <w:p>
            <w:pPr>
              <w:spacing w:after="0" w:line="59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开发及维护服务项目主要功能HIS系统功能、流程新增及修改原则上仅限于医院下述各业务系统，政策性任务必须按照政策要求进度及时限完成，非政策性需求需按照医院规定进度及时限完成。</w:t>
            </w:r>
          </w:p>
        </w:tc>
      </w:tr>
    </w:tbl>
    <w:p>
      <w:pPr>
        <w:numPr>
          <w:numId w:val="0"/>
        </w:numPr>
        <w:spacing w:after="0" w:line="590" w:lineRule="exact"/>
        <w:ind w:leftChars="0"/>
        <w:rPr>
          <w:rFonts w:hint="eastAsia" w:ascii="仿宋_GB2312" w:hAnsi="仿宋_GB2312" w:eastAsia="仿宋_GB2312" w:cs="仿宋_GB2312"/>
          <w:color w:val="000000"/>
          <w:sz w:val="28"/>
          <w:szCs w:val="28"/>
        </w:rPr>
      </w:pPr>
    </w:p>
    <w:p>
      <w:pPr>
        <w:numPr>
          <w:numId w:val="0"/>
        </w:numPr>
        <w:spacing w:after="0" w:line="590" w:lineRule="exact"/>
        <w:ind w:leftChars="0"/>
        <w:rPr>
          <w:rFonts w:hint="eastAsia" w:ascii="仿宋_GB2312" w:hAnsi="仿宋_GB2312" w:eastAsia="仿宋_GB2312" w:cs="仿宋_GB2312"/>
          <w:color w:val="000000"/>
          <w:sz w:val="28"/>
          <w:szCs w:val="28"/>
        </w:rPr>
      </w:pPr>
    </w:p>
    <w:p>
      <w:pPr>
        <w:numPr>
          <w:ilvl w:val="0"/>
          <w:numId w:val="2"/>
        </w:numPr>
        <w:spacing w:after="0" w:line="59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当前在用的HIS情况如下表所示：</w:t>
      </w:r>
    </w:p>
    <w:tbl>
      <w:tblPr>
        <w:tblW w:w="8696" w:type="dxa"/>
        <w:jc w:val="center"/>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852"/>
        <w:gridCol w:w="1607"/>
        <w:gridCol w:w="22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0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分类</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系统名称</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60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门诊系统部分</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就诊卡管理</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就诊卡申请、充值、欠费管理等；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门诊挂号系统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患者登记、挂号、退号、统计等；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门诊收费系统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收费、退费、收费录入确认、体检结算、就诊卡结算、原路退款等；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门诊票据管理</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发票重打作废、票号修改等；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财务报表管理</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门诊财务报表管理；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门诊医生工作站</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处方开具、检查检验申请、疾病证明书登记、院感上报、传染病上报、不良事件上报、入院申请、查询统计、病人诊疗数据查询等；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预约挂号系统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预约登记、查询、统计等；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分诊排队系统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分诊排队、叫号等；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检查预约系统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检查号源管理，检查申请单预约等；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60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住院系统部分</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住院管理系统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住院入出转、收费、结算、欠费、住院就诊卡、报表、查询统计、原路退款等；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住院医生工作站</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医嘱处理、申请单、检查预约、病案首页、病程记录、院感上报、传染病上报、不良事件上报、就诊记录查询等；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病区护士工作站</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医嘱处理、床位管理、费用查询、催缴、 查询统计、打印、各护理消息等；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临床路径系统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入径、出径、执行、查询统计等；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160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药品管理</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门诊药房系统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发药、退药、出库、入库、库存管理等；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住院药房系统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医嘱审核、输液配置、输液卡管理、病区领药、入库、出库、查询统计等；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药库系统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药品字典、采购计划、入库、出库、转库、库存管理、调价管理、药品会计、查询统计等；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160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医技管理（门诊及住院）</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医技管理系统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检查申请单登记、收费、退费、申请等管理，检查、预约、排班、查询统计等；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手术管理系统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手术申请、排班、器械申请、查询统计等；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60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病案首页系统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在线首页编制</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首页编制进度表，首页编制，首页打印等；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在线首页编码</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首页编码进度表，首页编码，首页质量评定等；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纸质病案物流</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病案病区入出、病案室接收等纸质病案物流管理；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纸质病案归档</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病案室纸质病案归档管理等；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w:t>
            </w:r>
          </w:p>
        </w:tc>
        <w:tc>
          <w:tcPr>
            <w:tcW w:w="160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医疗质量管理</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医疗质量监测</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患者入出统计管理、申请单质控、危重医嘱质控、单病种质控、手术质量检测、查询统计等；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医保质控</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医保病人结算审批、特殊药品审批、欠费审批、特殊病种备案、特殊用药备案、查询统计等；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病例报告</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传染病管理、院内感染管理、死亡病例管理；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抗菌药品管理</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抗菌药品查询统计；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处方点评</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处方抽查、查询统计等；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76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160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医务科管理</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欠费审批、不良事件报告管理、疾病证明书管理、患者黑名单管理、自备药审批管理、查询统计等；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w:t>
            </w:r>
          </w:p>
        </w:tc>
        <w:tc>
          <w:tcPr>
            <w:tcW w:w="160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基础维护平台</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字典管理</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基础数据维护、系统设置等；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75"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w:t>
            </w:r>
          </w:p>
        </w:tc>
        <w:tc>
          <w:tcPr>
            <w:tcW w:w="160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触摸屏系统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触摸屏系统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检验收费、自助查询等；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435" w:hRule="atLeast"/>
          <w:jc w:val="center"/>
        </w:trPr>
        <w:tc>
          <w:tcPr>
            <w:tcW w:w="852"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160" w:line="240" w:lineRule="auto"/>
              <w:ind w:left="0" w:leftChars="0" w:right="0"/>
              <w:jc w:val="center"/>
              <w:textAlignment w:val="auto"/>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c>
          <w:tcPr>
            <w:tcW w:w="1607"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行政管后勤系统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年度预算</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预算登记、预算审核、预算汇总；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210"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p>
        </w:tc>
        <w:tc>
          <w:tcPr>
            <w:tcW w:w="1607"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科室管理</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科室工作需要、工作量上报登记；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510"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p>
        </w:tc>
        <w:tc>
          <w:tcPr>
            <w:tcW w:w="1607"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before="0" w:after="160" w:line="240" w:lineRule="auto"/>
              <w:ind w:left="0" w:leftChars="0" w:right="0" w:firstLine="480" w:firstLineChars="200"/>
              <w:jc w:val="left"/>
              <w:textAlignment w:val="auto"/>
              <w:outlineLvl w:val="9"/>
              <w:rPr>
                <w:rFonts w:ascii="仿宋_GB2312" w:hAnsi="仿宋_GB2312" w:eastAsia="仿宋_GB2312" w:cs="仿宋_GB2312"/>
                <w:color w:val="00000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应急设备管理</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设备名称登记、设备日检登记、审核；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w:t>
            </w:r>
          </w:p>
        </w:tc>
        <w:tc>
          <w:tcPr>
            <w:tcW w:w="160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系统接口</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各类接口</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医保各接口、居民健康档案接口、HQMS接口、各业务系统接口(申请单、数据传输、网银、POS机、自助机、移动服务、社保卡、三码融合、电子票据、统一支付、瘤报登记等)；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center"/>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w:t>
            </w:r>
          </w:p>
        </w:tc>
        <w:tc>
          <w:tcPr>
            <w:tcW w:w="160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查询统计</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HIS系统查询统计</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val="0"/>
              <w:wordWrap/>
              <w:adjustRightInd/>
              <w:snapToGrid/>
              <w:spacing w:before="0" w:after="160" w:line="240" w:lineRule="auto"/>
              <w:ind w:left="0" w:leftChars="0" w:right="0"/>
              <w:jc w:val="left"/>
              <w:textAlignment w:val="auto"/>
              <w:outlineLvl w:val="9"/>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主诊组工作量统计、各科室查询统计等；</w:t>
            </w:r>
          </w:p>
        </w:tc>
      </w:tr>
    </w:tbl>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完成其它系统开发维护：</w:t>
      </w:r>
    </w:p>
    <w:tbl>
      <w:tblPr>
        <w:tblW w:w="8666" w:type="dxa"/>
        <w:jc w:val="center"/>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810"/>
        <w:gridCol w:w="1619"/>
        <w:gridCol w:w="226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系统名称</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分类</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病案复印预约系统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病案复印申请、审核、复印扣费、复印完成、物流配送及工作量统计；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消息统一平台</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各医技系统消息接收；医院短信、微信、APP消息发送；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报告中台</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医院检查检验报告中心，供其它业务系统调阅、查询、打印；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危急值平台</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包含危机值接收、危机值处置、危机值反馈、危机值消息发送等危机值闭环管理；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抗肿瘤上报系统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完成卫健委抗肿瘤数据上报；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医保稽核系统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实现两定平台医保申诉数据的导入，HIS系统自动匹配、分发责任医生 、医生上报两定平台等功能；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不良事件上报系统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搭建不良事件管理平台，实现药品不良事件、医疗不良事件数据录入、审核、上报等管理；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三级评审上报系统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实现三级评审相关的指标的统一管理、数据填报及数据分析；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数据运营中心</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搭建数据运营管理平台，从各业务系统抽取相关指标数据，数据分析处理；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检查检验互认平台</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按卫健委要求，完成检查检验结果的互认互通工作；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日间治疗预约平台</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按不同床位类型、各治疗时段等进行分类，根据患者治疗类型、预计治疗时长进行预约管理；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三级评审管理系统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针对三级医院评审标准实施细则各数据的登记，审核管理，以及现场自评项目登记、审核管理；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Ex>
        <w:trPr>
          <w:trHeight w:val="39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61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病种质量指标填报系统</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新开发HIS子系统</w:t>
            </w:r>
          </w:p>
        </w:tc>
        <w:tc>
          <w:tcPr>
            <w:tcW w:w="396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宫颈癌、甲状腺癌、胃癌等肿瘤病种质量指标填报、审核及统计功能；</w:t>
            </w:r>
          </w:p>
        </w:tc>
      </w:tr>
    </w:tbl>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数据库系统SQL SERVER 2012、oracle 9.2及开发工具限定医院指定版本。除确定无法由现有开发工具完成开发任务的部分功能，经采购人认可后允许使用其它开发工具。</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医院实际工作需求，公司需建立一支13人以上的开发队伍服务，该队伍中至少须有6名本科学历以上人员，日常驻场人员至少每日10人，平均日人数11人以上，满足医院现有HIS系统的开发维护以及现有HIS系统BUG的完善和优化工作，保障医院信息系统正常稳定运行。</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公司组建的HIS开发服务团队必须符合以下要求：</w:t>
      </w:r>
    </w:p>
    <w:p>
      <w:pPr>
        <w:numPr>
          <w:ilvl w:val="0"/>
          <w:numId w:val="3"/>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掌握医院现有HIS系统数据结构；</w:t>
      </w:r>
    </w:p>
    <w:p>
      <w:pPr>
        <w:numPr>
          <w:ilvl w:val="0"/>
          <w:numId w:val="3"/>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掌握医院现有HIS系统业务流程；</w:t>
      </w:r>
    </w:p>
    <w:p>
      <w:pPr>
        <w:numPr>
          <w:ilvl w:val="0"/>
          <w:numId w:val="3"/>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掌握医院现有HIS系统应用程序代码；</w:t>
      </w:r>
    </w:p>
    <w:p>
      <w:pPr>
        <w:numPr>
          <w:ilvl w:val="0"/>
          <w:numId w:val="3"/>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完成医院现有HIS系统数据结构编制；</w:t>
      </w:r>
    </w:p>
    <w:p>
      <w:pPr>
        <w:numPr>
          <w:ilvl w:val="0"/>
          <w:numId w:val="3"/>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掌握医院现有HIS系统的架构、系统设计、开发工具等，全面接手现有HIS系统开发及维护工作。</w:t>
      </w:r>
    </w:p>
    <w:p>
      <w:pPr>
        <w:numPr>
          <w:ilvl w:val="0"/>
          <w:numId w:val="3"/>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能够在规定的时间内完成医院的开发需求。</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政策性紧急查询及其它需求任务必须及时完成，且采购人不再支付其它费用。包括但不限于：免费实施政策性国家、省市各平台的数据接口、数据上传等服务及免费实施国密改造、信创国产化</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福建省卫健委居民健康综合服务平台、福建省检查检验结果互联互通互认平台、福建省卫健委多码融合项目等，产生相应指标，推送至医疗平台接口中（涉及其他系统，应与其他系统配合实施）。</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中标人需无条件协助采购人进行新换HIS系统的数据迁移、系统实施、过渡等工作。</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必须使用客户化需求管理工具管理本项目，具体要求待定。</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必须对医院HIS系统各系统版本做好版本控制与更新、共享。</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必须严格遵守医院信息安全管理各项规章制度，未经许可不得随意接入正式环境。</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数据统计功能及结果，必须严格执行医院安全保密制度，若出现泄露信息行为应由中标人及相关人员承担相应责任。</w:t>
      </w:r>
    </w:p>
    <w:p>
      <w:pPr>
        <w:numPr>
          <w:ilvl w:val="0"/>
          <w:numId w:val="2"/>
        </w:numPr>
        <w:spacing w:after="0" w:line="59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中标人每两周必须向采购人提交工作报告及工作计划，格式由采购人另行提供。</w:t>
      </w:r>
    </w:p>
    <w:p>
      <w:pPr>
        <w:numPr>
          <w:ilvl w:val="0"/>
          <w:numId w:val="2"/>
        </w:numPr>
        <w:spacing w:after="0" w:line="59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中标人驻场人员管理由采购人及公司共同进行，人员业务由采购人每季度（半年）进行考核。</w:t>
      </w:r>
    </w:p>
    <w:p>
      <w:pPr>
        <w:numPr>
          <w:ilvl w:val="0"/>
          <w:numId w:val="2"/>
        </w:numPr>
        <w:spacing w:after="0" w:line="59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现有HIS系统的维护、开发等软件源码版权及资料属于采购人，中标人不得在采购人以外使用该软件源码及资料（注：软件源码包括数据库、系统配置等一切与现有HIS系统的技术脚本及技术文档）。</w:t>
      </w:r>
    </w:p>
    <w:p>
      <w:pPr>
        <w:numPr>
          <w:ilvl w:val="0"/>
          <w:numId w:val="4"/>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4"/>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1、应结合我院实际医疗及管理需要，对系统进行客户化修改，包括但不限于结合医院实际管理需求；同时不得使用主管部门禁止使用的操作系统及数据库。</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本项目为交钥匙工程，本项目系统与各业务系统及设备的数据接口由中标人自行负责。本项目涉及院内现有各业务系统接口的，采购人不再向中标人支付接口费用。</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本项目系统需符合《信息安全技术网络安全等级保护基本要求》GB/T22239-2019（三级）要求（下文简称：三级等保2.0），并在三级等保2.0评审中协助完成本系统评审工作。</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与医院现有CA数字签名功能实现对接，满足医院各法规需要。</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本项目系统若需接入医院APP(实现院外移动端查询)，则中标人应提供H5接口，并支付相应接口费用（不超过3万元），是否需接入医院APP以项目验收时采购人需求为准。</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在本项目系统软件使用及维保有效期内，本项目软件在每个使用科室使用的终端数量不受限制，数据不得加密，不得使用加密狗、打印加密、功能加密等任何软件使用约束。</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本项目软件部分按总价进行报价，不能以安装工作站数量进行报价。</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本项目软件版面色彩、风格等应按医院要求设计制作；软件标题只能出现医院logo及系统名称，不能出现公司名称，公司名称允许在帮助（help）的关于（about）中出现。具体版面另行通知。</w:t>
      </w:r>
    </w:p>
    <w:p>
      <w:pPr>
        <w:pStyle w:val="14"/>
        <w:numPr>
          <w:ilvl w:val="0"/>
          <w:numId w:val="5"/>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pStyle w:val="14"/>
        <w:numPr>
          <w:numId w:val="0"/>
        </w:numPr>
        <w:spacing w:before="0" w:beforeAutospacing="0" w:after="0" w:afterAutospacing="0" w:line="480" w:lineRule="atLeast"/>
        <w:jc w:val="both"/>
        <w:rPr>
          <w:rFonts w:ascii="仿宋_GB2312" w:hAnsi="仿宋_GB2312" w:eastAsia="仿宋_GB2312" w:cs="仿宋_GB2312"/>
          <w:sz w:val="32"/>
          <w:szCs w:val="32"/>
        </w:rPr>
      </w:pPr>
    </w:p>
    <w:p>
      <w:pPr>
        <w:pStyle w:val="14"/>
        <w:numPr>
          <w:numId w:val="0"/>
        </w:numPr>
        <w:spacing w:before="0" w:beforeAutospacing="0" w:after="0" w:afterAutospacing="0" w:line="480" w:lineRule="atLeast"/>
        <w:jc w:val="both"/>
        <w:rPr>
          <w:rFonts w:ascii="仿宋_GB2312" w:hAnsi="仿宋_GB2312" w:eastAsia="仿宋_GB2312" w:cs="仿宋_GB2312"/>
          <w:sz w:val="32"/>
          <w:szCs w:val="32"/>
        </w:rPr>
      </w:pPr>
    </w:p>
    <w:p>
      <w:pPr>
        <w:pStyle w:val="11"/>
        <w:numPr>
          <w:ilvl w:val="0"/>
          <w:numId w:val="4"/>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spacing w:after="0"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pPr>
        <w:widowControl/>
        <w:shd w:val="clear" w:color="auto" w:fill="FFFFFF"/>
        <w:spacing w:after="0"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after="0"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1"/>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1"/>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1"/>
        <w:spacing w:after="0"/>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7、参加调研会的公司应准备PPT材料（含方案介绍、服务及集成能力、应用案例、报价等）、技术参数等材料，每公司讲解时间30分钟（含答疑10分钟）；同时上述材料须交予院方留档（提供U盘留档）。</w:t>
      </w:r>
    </w:p>
    <w:p>
      <w:pPr>
        <w:pStyle w:val="11"/>
        <w:spacing w:after="0"/>
        <w:ind w:firstLine="608" w:firstLineChars="200"/>
        <w:rPr>
          <w:rFonts w:ascii="仿宋_GB2312" w:hAnsi="仿宋_GB2312" w:cs="仿宋_GB2312"/>
          <w:color w:val="000000"/>
          <w:spacing w:val="-8"/>
          <w:kern w:val="0"/>
          <w:sz w:val="32"/>
          <w:szCs w:val="32"/>
          <w:shd w:val="clear" w:color="auto" w:fill="FFFFFF"/>
        </w:rPr>
      </w:pPr>
    </w:p>
    <w:p>
      <w:pPr>
        <w:pStyle w:val="11"/>
        <w:rPr>
          <w:rFonts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1"/>
        <w:rPr>
          <w:rFonts w:ascii="仿宋_GB2312" w:hAnsi="仿宋_GB2312" w:cs="仿宋_GB2312"/>
          <w:bCs/>
          <w:sz w:val="32"/>
          <w:szCs w:val="32"/>
          <w:shd w:val="clear" w:color="auto" w:fill="FFFFFF"/>
        </w:rPr>
      </w:pPr>
    </w:p>
    <w:p>
      <w:pPr>
        <w:pStyle w:val="11"/>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1"/>
        <w:rPr>
          <w:rFonts w:ascii="仿宋_GB2312" w:hAnsi="仿宋_GB2312" w:cs="仿宋_GB2312"/>
          <w:sz w:val="32"/>
          <w:szCs w:val="32"/>
        </w:rPr>
      </w:pPr>
      <w:r>
        <w:rPr>
          <w:rFonts w:hint="eastAsia" w:ascii="仿宋_GB2312" w:hAnsi="仿宋_GB2312" w:cs="仿宋_GB2312"/>
          <w:sz w:val="32"/>
          <w:szCs w:val="32"/>
        </w:rPr>
        <w:t xml:space="preserve">                                           年  月  日</w:t>
      </w:r>
    </w:p>
    <w:bookmarkEnd w:id="0"/>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18"/>
        <w:lang w:val="en-US" w:eastAsia="zh-CN" w:bidi="ar-SA"/>
      </w:rPr>
      <w:pict>
        <v:rect id="Quad Arrow 1025" o:spid="_x0000_s1025" style="position:absolute;left:0;margin-top:0pt;height:22.85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5063653">
    <w:nsid w:val="63D77165"/>
    <w:multiLevelType w:val="singleLevel"/>
    <w:tmpl w:val="63D77165"/>
    <w:lvl w:ilvl="0" w:tentative="1">
      <w:start w:val="2"/>
      <w:numFmt w:val="decimal"/>
      <w:suff w:val="nothing"/>
      <w:lvlText w:val="%1、"/>
      <w:lvlJc w:val="left"/>
    </w:lvl>
  </w:abstractNum>
  <w:abstractNum w:abstractNumId="1415862302">
    <w:nsid w:val="5464581E"/>
    <w:multiLevelType w:val="multilevel"/>
    <w:tmpl w:val="5464581E"/>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50714480">
    <w:nsid w:val="26C91D70"/>
    <w:multiLevelType w:val="multilevel"/>
    <w:tmpl w:val="26C91D70"/>
    <w:lvl w:ilvl="0" w:tentative="1">
      <w:start w:val="1"/>
      <w:numFmt w:val="bullet"/>
      <w:lvlText w:val=""/>
      <w:lvlJc w:val="left"/>
      <w:pPr>
        <w:ind w:left="840" w:hanging="420"/>
      </w:pPr>
      <w:rPr>
        <w:rFonts w:hint="default" w:ascii="Wingdings" w:hAnsi="Wingdings"/>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715158404">
    <w:nsid w:val="663B3D84"/>
    <w:multiLevelType w:val="singleLevel"/>
    <w:tmpl w:val="663B3D84"/>
    <w:lvl w:ilvl="0" w:tentative="1">
      <w:start w:val="1"/>
      <w:numFmt w:val="chineseCounting"/>
      <w:suff w:val="nothing"/>
      <w:lvlText w:val="%1、"/>
      <w:lvlJc w:val="left"/>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num w:numId="1">
    <w:abstractNumId w:val="1715158404"/>
  </w:num>
  <w:num w:numId="2">
    <w:abstractNumId w:val="1415862302"/>
  </w:num>
  <w:num w:numId="3">
    <w:abstractNumId w:val="650714480"/>
  </w:num>
  <w:num w:numId="4">
    <w:abstractNumId w:val="1398085122"/>
  </w:num>
  <w:num w:numId="5">
    <w:abstractNumId w:val="16750636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uiPriority w:val="1"/>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3">
    <w:name w:val="列表段落1"/>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9"/>
    <w:link w:val="7"/>
    <w:uiPriority w:val="0"/>
    <w:rPr>
      <w:rFonts w:ascii="Calibri" w:hAnsi="Calibri" w:cs="黑体"/>
      <w:kern w:val="2"/>
      <w:sz w:val="18"/>
      <w:szCs w:val="18"/>
    </w:rPr>
  </w:style>
  <w:style w:type="paragraph" w:customStyle="1" w:styleId="16">
    <w:name w:val="List Paragraph"/>
    <w:basedOn w:val="1"/>
    <w:qFormat/>
    <w:uiPriority w:val="34"/>
    <w:pPr>
      <w:widowControl/>
      <w:spacing w:before="100" w:beforeAutospacing="1" w:after="100" w:afterAutospacing="1" w:line="360" w:lineRule="auto"/>
      <w:ind w:firstLine="420" w:firstLineChars="200"/>
      <w:jc w:val="left"/>
    </w:pPr>
    <w:rPr>
      <w:rFonts w:ascii="Calibri" w:hAnsi="Calibri" w:eastAsia="宋体"/>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871</Words>
  <Characters>4966</Characters>
  <Lines>41</Lines>
  <Paragraphs>11</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2024-05-07T01:15:00Z</dcterms:created>
  <dc:creator>Admin</dc:creator>
  <cp:lastModifiedBy>Admin</cp:lastModifiedBy>
  <cp:lastPrinted>2023-06-20T07:45:00Z</cp:lastPrinted>
  <dcterms:modified xsi:type="dcterms:W3CDTF">2024-05-09T00:04:35Z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CD1CBFDCF0B34D54A1323A555A4AB815_12</vt:lpwstr>
  </property>
</Properties>
</file>