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6"/>
        <w:adjustRightInd w:val="0"/>
        <w:snapToGrid w:val="0"/>
        <w:spacing w:line="590" w:lineRule="exact"/>
        <w:jc w:val="center"/>
        <w:rPr>
          <w:rFonts w:hint="eastAsia" w:ascii="方正小标宋简体" w:hAnsi="方正小标宋简体" w:eastAsia="方正小标宋简体" w:cs="方正小标宋简体"/>
          <w:b w:val="0"/>
          <w:bCs/>
          <w:color w:val="auto"/>
          <w:sz w:val="44"/>
          <w:szCs w:val="44"/>
          <w:highlight w:val="none"/>
        </w:rPr>
      </w:pPr>
      <w:bookmarkStart w:id="0" w:name="_GoBack"/>
      <w:r>
        <w:rPr>
          <w:rFonts w:hint="eastAsia" w:ascii="方正小标宋简体" w:hAnsi="方正小标宋简体" w:eastAsia="方正小标宋简体" w:cs="方正小标宋简体"/>
          <w:b w:val="0"/>
          <w:bCs/>
          <w:color w:val="auto"/>
          <w:sz w:val="44"/>
          <w:szCs w:val="44"/>
          <w:highlight w:val="none"/>
          <w:lang w:val="en-US" w:eastAsia="zh-CN"/>
        </w:rPr>
        <w:t>福建省肿瘤医院电生理设备系统对接服务</w:t>
      </w:r>
      <w:r>
        <w:rPr>
          <w:rFonts w:hint="eastAsia" w:ascii="方正小标宋简体" w:hAnsi="方正小标宋简体" w:eastAsia="方正小标宋简体" w:cs="方正小标宋简体"/>
          <w:b w:val="0"/>
          <w:bCs/>
          <w:color w:val="auto"/>
          <w:sz w:val="44"/>
          <w:szCs w:val="44"/>
          <w:highlight w:val="none"/>
        </w:rPr>
        <w:t>项目</w:t>
      </w:r>
    </w:p>
    <w:p>
      <w:pPr>
        <w:pStyle w:val="16"/>
        <w:adjustRightInd w:val="0"/>
        <w:snapToGrid w:val="0"/>
        <w:spacing w:line="590" w:lineRule="exact"/>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u w:val="none"/>
          <w:lang w:val="en-US" w:eastAsia="zh-CN"/>
        </w:rPr>
        <w:t>招标</w:t>
      </w:r>
      <w:r>
        <w:rPr>
          <w:rFonts w:hint="eastAsia" w:ascii="方正小标宋简体" w:hAnsi="方正小标宋简体" w:eastAsia="方正小标宋简体" w:cs="方正小标宋简体"/>
          <w:b w:val="0"/>
          <w:bCs/>
          <w:color w:val="auto"/>
          <w:sz w:val="44"/>
          <w:szCs w:val="44"/>
          <w:highlight w:val="none"/>
          <w:lang w:val="en-US" w:eastAsia="zh-CN"/>
        </w:rPr>
        <w:t>采购公告</w:t>
      </w:r>
    </w:p>
    <w:p>
      <w:pPr>
        <w:numPr>
          <w:numId w:val="0"/>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w:t>
      </w:r>
      <w:r>
        <w:rPr>
          <w:rFonts w:hint="eastAsia" w:ascii="黑体" w:hAnsi="黑体" w:eastAsia="黑体" w:cs="黑体"/>
          <w:b w:val="0"/>
          <w:bCs w:val="0"/>
          <w:color w:val="000000"/>
          <w:sz w:val="32"/>
          <w:szCs w:val="32"/>
          <w:highlight w:val="none"/>
        </w:rPr>
        <w:t>项目概况和</w:t>
      </w:r>
      <w:r>
        <w:rPr>
          <w:rFonts w:hint="eastAsia" w:ascii="黑体" w:hAnsi="黑体" w:eastAsia="黑体" w:cs="黑体"/>
          <w:b w:val="0"/>
          <w:bCs w:val="0"/>
          <w:color w:val="000000"/>
          <w:sz w:val="32"/>
          <w:szCs w:val="32"/>
          <w:highlight w:val="none"/>
          <w:lang w:val="en-US" w:eastAsia="zh-CN"/>
        </w:rPr>
        <w:t>基本情况</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电生理设备系统对接服务</w:t>
      </w:r>
      <w:r>
        <w:rPr>
          <w:rFonts w:hint="eastAsia" w:ascii="仿宋_GB2312" w:hAnsi="仿宋_GB2312" w:eastAsia="仿宋_GB2312" w:cs="仿宋_GB2312"/>
          <w:sz w:val="32"/>
          <w:szCs w:val="32"/>
        </w:rPr>
        <w:t>项目</w:t>
      </w:r>
    </w:p>
    <w:p>
      <w:pPr>
        <w:numPr>
          <w:numId w:val="0"/>
        </w:numPr>
        <w:rPr>
          <w:rFonts w:hint="default"/>
          <w:sz w:val="32"/>
          <w:szCs w:val="32"/>
          <w:lang w:val="en-US"/>
        </w:rPr>
      </w:pPr>
      <w:r>
        <w:rPr>
          <w:rFonts w:hint="eastAsia" w:ascii="仿宋_GB2312" w:hAnsi="仿宋_GB2312" w:eastAsia="仿宋_GB2312" w:cs="仿宋_GB2312"/>
          <w:color w:val="000000"/>
          <w:sz w:val="32"/>
          <w:szCs w:val="32"/>
          <w:highlight w:val="none"/>
          <w:lang w:val="en-US" w:eastAsia="zh-CN"/>
        </w:rPr>
        <w:t xml:space="preserve">    2、采购预算金额：10万元</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交货地点：福马路420号肿瘤医院院内。</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4、本项目不接受联合体投标，不允许分包。</w:t>
      </w:r>
    </w:p>
    <w:p>
      <w:pPr>
        <w:widowControl w:val="0"/>
        <w:numPr>
          <w:numId w:val="0"/>
        </w:numPr>
        <w:wordWrap/>
        <w:adjustRightInd w:val="0"/>
        <w:snapToGrid w:val="0"/>
        <w:spacing w:afterLines="50"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090000" w:fill="FFFFFF"/>
        </w:rPr>
        <w:t>采购需求：（包括但不限于标的名称、数量、简要技术需求或服务要求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交货期及控制价</w:t>
      </w:r>
      <w:r>
        <w:rPr>
          <w:rFonts w:hint="eastAsia" w:ascii="仿宋_GB2312" w:hAnsi="仿宋_GB2312" w:eastAsia="仿宋_GB2312" w:cs="仿宋_GB2312"/>
          <w:i w:val="0"/>
          <w:iCs w:val="0"/>
          <w:caps w:val="0"/>
          <w:color w:val="auto"/>
          <w:spacing w:val="0"/>
          <w:sz w:val="32"/>
          <w:szCs w:val="32"/>
          <w:highlight w:val="none"/>
          <w:shd w:val="clear" w:color="090000" w:fill="FFFFFF"/>
        </w:rPr>
        <w:t>等）</w:t>
      </w:r>
    </w:p>
    <w:p>
      <w:pPr>
        <w:pStyle w:val="4"/>
        <w:widowControl w:val="0"/>
        <w:wordWrap/>
        <w:adjustRightInd w:val="0"/>
        <w:snapToGrid w:val="0"/>
        <w:spacing w:line="240" w:lineRule="auto"/>
        <w:jc w:val="center"/>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采购</w:t>
      </w:r>
      <w:r>
        <w:rPr>
          <w:rFonts w:hint="eastAsia" w:ascii="仿宋_GB2312" w:hAnsi="仿宋_GB2312" w:eastAsia="仿宋_GB2312" w:cs="仿宋_GB2312"/>
          <w:b/>
          <w:sz w:val="32"/>
          <w:szCs w:val="32"/>
          <w:highlight w:val="none"/>
        </w:rPr>
        <w:t>一览</w:t>
      </w:r>
      <w:r>
        <w:rPr>
          <w:rFonts w:hint="eastAsia" w:ascii="仿宋_GB2312" w:hAnsi="仿宋_GB2312" w:eastAsia="仿宋_GB2312" w:cs="仿宋_GB2312"/>
          <w:b/>
          <w:sz w:val="32"/>
          <w:szCs w:val="32"/>
          <w:highlight w:val="none"/>
          <w:lang w:val="en-US" w:eastAsia="zh-CN"/>
        </w:rPr>
        <w:t>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项 目 名 称</w:t>
            </w:r>
          </w:p>
        </w:tc>
        <w:tc>
          <w:tcPr>
            <w:tcW w:w="990"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数量</w:t>
            </w:r>
          </w:p>
        </w:tc>
        <w:tc>
          <w:tcPr>
            <w:tcW w:w="2160"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32"/>
                <w:szCs w:val="32"/>
                <w:lang w:val="en-US" w:eastAsia="zh-CN"/>
              </w:rPr>
              <w:t>电生理设备系统对接服务</w:t>
            </w:r>
            <w:r>
              <w:rPr>
                <w:rFonts w:hint="eastAsia" w:ascii="仿宋_GB2312" w:hAnsi="仿宋_GB2312" w:eastAsia="仿宋_GB2312" w:cs="仿宋_GB2312"/>
                <w:sz w:val="32"/>
                <w:szCs w:val="32"/>
              </w:rPr>
              <w:t>项目</w:t>
            </w:r>
          </w:p>
        </w:tc>
        <w:tc>
          <w:tcPr>
            <w:tcW w:w="990"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2160" w:type="dxa"/>
            <w:vAlign w:val="center"/>
          </w:tcPr>
          <w:p>
            <w:pPr>
              <w:widowControl w:val="0"/>
              <w:wordWrap/>
              <w:adjustRightInd w:val="0"/>
              <w:snapToGrid w:val="0"/>
              <w:spacing w:line="240" w:lineRule="auto"/>
              <w:jc w:val="both"/>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详见附件或招标内容及要求</w:t>
            </w:r>
          </w:p>
        </w:tc>
        <w:tc>
          <w:tcPr>
            <w:tcW w:w="1725" w:type="dxa"/>
            <w:vAlign w:val="center"/>
          </w:tcPr>
          <w:p>
            <w:pPr>
              <w:widowControl w:val="0"/>
              <w:tabs>
                <w:tab w:val="left" w:pos="360"/>
              </w:tabs>
              <w:wordWrap/>
              <w:adjustRightInd w:val="0"/>
              <w:snapToGrid w:val="0"/>
              <w:spacing w:line="240" w:lineRule="auto"/>
              <w:jc w:val="center"/>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30天</w:t>
            </w:r>
          </w:p>
        </w:tc>
        <w:tc>
          <w:tcPr>
            <w:tcW w:w="1772" w:type="dxa"/>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8495" w:type="dxa"/>
            <w:gridSpan w:val="5"/>
            <w:vAlign w:val="center"/>
          </w:tcPr>
          <w:p>
            <w:pPr>
              <w:pStyle w:val="1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ab/>
            </w:r>
            <w:r>
              <w:rPr>
                <w:rFonts w:hint="eastAsia" w:ascii="仿宋_GB2312" w:hAnsi="仿宋_GB2312" w:eastAsia="仿宋_GB2312" w:cs="仿宋_GB2312"/>
                <w:sz w:val="28"/>
                <w:szCs w:val="28"/>
                <w:highlight w:val="none"/>
                <w:lang w:val="en-US" w:eastAsia="zh-CN"/>
              </w:rPr>
              <w:t>备注说明：报价含货物、运输、安装调试、验收、保险、税费等相关费用。</w:t>
            </w:r>
          </w:p>
        </w:tc>
      </w:tr>
    </w:tbl>
    <w:p>
      <w:pPr>
        <w:numPr>
          <w:ilvl w:val="0"/>
          <w:numId w:val="1"/>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lang w:val="en-US" w:eastAsia="zh-CN"/>
        </w:rPr>
        <w:t>申请</w:t>
      </w:r>
      <w:r>
        <w:rPr>
          <w:rFonts w:hint="eastAsia" w:ascii="黑体" w:hAnsi="黑体" w:eastAsia="黑体" w:cs="黑体"/>
          <w:b w:val="0"/>
          <w:bCs w:val="0"/>
          <w:color w:val="000000"/>
          <w:sz w:val="32"/>
          <w:szCs w:val="32"/>
          <w:highlight w:val="none"/>
        </w:rPr>
        <w:t>人</w:t>
      </w:r>
      <w:r>
        <w:rPr>
          <w:rFonts w:hint="eastAsia" w:ascii="黑体" w:hAnsi="黑体" w:eastAsia="黑体" w:cs="黑体"/>
          <w:b w:val="0"/>
          <w:bCs w:val="0"/>
          <w:color w:val="000000"/>
          <w:sz w:val="32"/>
          <w:szCs w:val="32"/>
          <w:highlight w:val="none"/>
          <w:lang w:val="en-US" w:eastAsia="zh-CN"/>
        </w:rPr>
        <w:t>的</w:t>
      </w:r>
      <w:r>
        <w:rPr>
          <w:rFonts w:hint="eastAsia" w:ascii="黑体" w:hAnsi="黑体" w:eastAsia="黑体" w:cs="黑体"/>
          <w:b w:val="0"/>
          <w:bCs w:val="0"/>
          <w:color w:val="000000"/>
          <w:sz w:val="32"/>
          <w:szCs w:val="32"/>
          <w:highlight w:val="none"/>
        </w:rPr>
        <w:t>资格要求及审查办法</w:t>
      </w:r>
    </w:p>
    <w:p>
      <w:pPr>
        <w:widowControl w:val="0"/>
        <w:numPr>
          <w:numId w:val="0"/>
        </w:numPr>
        <w:wordWrap/>
        <w:adjustRightInd w:val="0"/>
        <w:snapToGrid w:val="0"/>
        <w:spacing w:line="59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 </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1"/>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pStyle w:val="2"/>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150" w:beforeAutospacing="0" w:after="0" w:afterAutospacing="0" w:line="750" w:lineRule="atLeast"/>
        <w:ind w:left="0" w:leftChars="0" w:right="0" w:firstLine="640" w:firstLineChars="200"/>
        <w:jc w:val="left"/>
        <w:textAlignment w:val="baseline"/>
        <w:rPr>
          <w:rStyle w:val="13"/>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3"/>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3"/>
          <w:rFonts w:hint="eastAsia" w:ascii="黑体" w:hAnsi="黑体" w:eastAsia="黑体" w:cs="黑体"/>
          <w:b w:val="0"/>
          <w:bCs w:val="0"/>
          <w:i w:val="0"/>
          <w:iCs w:val="0"/>
          <w:caps w:val="0"/>
          <w:color w:val="auto"/>
          <w:spacing w:val="0"/>
          <w:sz w:val="32"/>
          <w:szCs w:val="32"/>
          <w:shd w:val="clear" w:color="0B0000" w:fill="FFFFFF"/>
          <w:lang w:eastAsia="zh-CN"/>
        </w:rPr>
        <w:t>（</w:t>
      </w:r>
      <w:r>
        <w:rPr>
          <w:rStyle w:val="13"/>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numId w:val="0"/>
        </w:numPr>
        <w:ind w:leftChars="200"/>
        <w:rPr>
          <w:rFonts w:hint="default"/>
          <w:lang w:val="en-US" w:eastAsia="zh-CN"/>
        </w:rPr>
      </w:pP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黑体" w:hAnsi="黑体" w:eastAsia="黑体" w:cs="黑体"/>
          <w:b w:val="0"/>
          <w:bCs w:val="0"/>
          <w:color w:val="000000"/>
          <w:sz w:val="32"/>
          <w:szCs w:val="32"/>
          <w:highlight w:val="none"/>
          <w:lang w:val="en-US" w:eastAsia="zh-CN"/>
        </w:rPr>
        <w:t>四、采购</w:t>
      </w:r>
      <w:r>
        <w:rPr>
          <w:rFonts w:hint="eastAsia" w:ascii="黑体" w:hAnsi="黑体" w:eastAsia="黑体" w:cs="黑体"/>
          <w:b w:val="0"/>
          <w:bCs w:val="0"/>
          <w:color w:val="000000"/>
          <w:sz w:val="32"/>
          <w:szCs w:val="32"/>
          <w:highlight w:val="none"/>
        </w:rPr>
        <w:t>文件的获取  </w:t>
      </w:r>
      <w:r>
        <w:rPr>
          <w:rFonts w:hint="eastAsia" w:ascii="黑体" w:hAnsi="黑体" w:eastAsia="黑体" w:cs="黑体"/>
          <w:color w:val="000000"/>
          <w:sz w:val="32"/>
          <w:szCs w:val="32"/>
          <w:highlight w:val="none"/>
        </w:rPr>
        <w:t> </w:t>
      </w: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1、本项目不采用电子招投标。</w:t>
      </w:r>
    </w:p>
    <w:p>
      <w:pPr>
        <w:widowControl/>
        <w:tabs>
          <w:tab w:val="left" w:pos="900"/>
          <w:tab w:val="left" w:pos="1100"/>
        </w:tabs>
        <w:adjustRightInd w:val="0"/>
        <w:snapToGrid w:val="0"/>
        <w:spacing w:line="590" w:lineRule="exact"/>
        <w:ind w:firstLine="640" w:firstLineChars="200"/>
        <w:jc w:val="left"/>
        <w:rPr>
          <w:rFonts w:hint="eastAsia" w:ascii="黑体" w:hAnsi="黑体" w:eastAsia="黑体" w:cs="黑体"/>
          <w:b w:val="0"/>
          <w:bCs w:val="0"/>
          <w:strike w:val="0"/>
          <w:dstrike w:val="0"/>
          <w:color w:val="000000"/>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hint="eastAsia" w:ascii="黑体" w:hAnsi="黑体" w:eastAsia="黑体" w:cs="黑体"/>
          <w:b w:val="0"/>
          <w:bCs w:val="0"/>
          <w:strike w:val="0"/>
          <w:dstrike w:val="0"/>
          <w:color w:val="000000"/>
          <w:sz w:val="32"/>
          <w:szCs w:val="32"/>
          <w:highlight w:val="none"/>
        </w:rPr>
      </w:pPr>
      <w:r>
        <w:rPr>
          <w:rFonts w:hint="eastAsia" w:ascii="黑体" w:hAnsi="黑体" w:eastAsia="黑体" w:cs="黑体"/>
          <w:b w:val="0"/>
          <w:bCs w:val="0"/>
          <w:color w:val="auto"/>
          <w:sz w:val="32"/>
          <w:szCs w:val="32"/>
          <w:highlight w:val="none"/>
        </w:rPr>
        <w:t>五、</w:t>
      </w:r>
      <w:r>
        <w:rPr>
          <w:rStyle w:val="13"/>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3"/>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000000"/>
          <w:sz w:val="32"/>
          <w:szCs w:val="32"/>
          <w:highlight w:val="none"/>
        </w:rPr>
        <w:t>答疑截止时间</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17:00点</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3"/>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9:00点</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投标文件正本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份,副本</w:t>
      </w:r>
      <w:r>
        <w:rPr>
          <w:rFonts w:hint="eastAsia" w:ascii="仿宋_GB2312" w:hAnsi="仿宋_GB2312" w:eastAsia="仿宋_GB2312" w:cs="仿宋_GB2312"/>
          <w:bCs/>
          <w:color w:val="000000"/>
          <w:sz w:val="32"/>
          <w:szCs w:val="32"/>
          <w:highlight w:val="none"/>
          <w:u w:val="single"/>
        </w:rPr>
        <w:t>壹</w:t>
      </w:r>
      <w:r>
        <w:rPr>
          <w:rFonts w:hint="eastAsia" w:ascii="仿宋_GB2312" w:hAnsi="仿宋_GB2312" w:eastAsia="仿宋_GB2312" w:cs="仿宋_GB2312"/>
          <w:color w:val="000000"/>
          <w:sz w:val="32"/>
          <w:szCs w:val="32"/>
          <w:highlight w:val="none"/>
        </w:rPr>
        <w:t>份胶装并密封加盖投标人公章。投标文件未胶装将视为无效。</w:t>
      </w:r>
    </w:p>
    <w:p>
      <w:pPr>
        <w:pStyle w:val="11"/>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、未参加报名的潜在投标人，其投标文件将被拒绝。</w:t>
      </w:r>
    </w:p>
    <w:p>
      <w:pPr>
        <w:pStyle w:val="11"/>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trike w:val="0"/>
          <w:dstrike w:val="0"/>
          <w:color w:val="000000"/>
          <w:sz w:val="32"/>
          <w:szCs w:val="32"/>
          <w:highlight w:val="none"/>
        </w:rPr>
        <w:t>投标人若要求澄清招标文件，应在获取招标文件截止时间后的2个工作日内提出，招标人将随时解答。</w:t>
      </w:r>
    </w:p>
    <w:p>
      <w:pPr>
        <w:pStyle w:val="11"/>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若有涉及招标文件内容更正，请各潜在投标人密切关注福建省肿瘤医院官网通知，以最新公告为准。</w:t>
      </w:r>
    </w:p>
    <w:p>
      <w:pPr>
        <w:adjustRightInd w:val="0"/>
        <w:snapToGrid w:val="0"/>
        <w:spacing w:before="150" w:line="590" w:lineRule="exact"/>
        <w:ind w:firstLine="640" w:firstLineChars="200"/>
        <w:rPr>
          <w:rFonts w:hint="eastAsia" w:ascii="黑体" w:hAnsi="黑体" w:eastAsia="黑体" w:cs="黑体"/>
          <w:b/>
          <w:bCs/>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六</w:t>
      </w:r>
      <w:r>
        <w:rPr>
          <w:rFonts w:hint="eastAsia" w:ascii="黑体" w:hAnsi="黑体" w:eastAsia="黑体" w:cs="黑体"/>
          <w:b w:val="0"/>
          <w:bCs w:val="0"/>
          <w:color w:val="000000"/>
          <w:sz w:val="32"/>
          <w:szCs w:val="32"/>
          <w:highlight w:val="none"/>
        </w:rPr>
        <w:t>、</w:t>
      </w:r>
      <w:r>
        <w:rPr>
          <w:rFonts w:hint="eastAsia" w:ascii="黑体" w:hAnsi="黑体" w:eastAsia="黑体" w:cs="黑体"/>
          <w:b w:val="0"/>
          <w:bCs w:val="0"/>
          <w:color w:val="000000"/>
          <w:sz w:val="32"/>
          <w:szCs w:val="32"/>
          <w:highlight w:val="none"/>
          <w:lang w:val="en-US" w:eastAsia="zh-CN"/>
        </w:rPr>
        <w:t>公告期限</w:t>
      </w:r>
    </w:p>
    <w:p>
      <w:pPr>
        <w:adjustRightInd w:val="0"/>
        <w:snapToGrid w:val="0"/>
        <w:spacing w:before="150" w:line="590" w:lineRule="exact"/>
        <w:ind w:firstLine="640" w:firstLineChars="200"/>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自本公告发布之日起5个工作日</w:t>
      </w:r>
    </w:p>
    <w:p>
      <w:pPr>
        <w:numPr>
          <w:ilvl w:val="0"/>
          <w:numId w:val="2"/>
        </w:num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其他补充事宜</w:t>
      </w:r>
    </w:p>
    <w:p>
      <w:pPr>
        <w:adjustRightInd w:val="0"/>
        <w:snapToGrid w:val="0"/>
        <w:spacing w:before="150" w:line="59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b w:val="0"/>
          <w:bCs w:val="0"/>
          <w:color w:val="000000"/>
          <w:sz w:val="32"/>
          <w:szCs w:val="32"/>
          <w:highlight w:val="none"/>
          <w:lang w:val="en-US" w:eastAsia="zh-CN"/>
        </w:rPr>
        <w:t>八、</w:t>
      </w:r>
      <w:r>
        <w:rPr>
          <w:rFonts w:hint="eastAsia" w:ascii="黑体" w:hAnsi="黑体" w:eastAsia="黑体" w:cs="黑体"/>
          <w:b w:val="0"/>
          <w:bCs w:val="0"/>
          <w:color w:val="000000"/>
          <w:sz w:val="32"/>
          <w:szCs w:val="32"/>
          <w:highlight w:val="none"/>
        </w:rPr>
        <w:t>评标</w:t>
      </w:r>
      <w:r>
        <w:rPr>
          <w:rFonts w:hint="eastAsia" w:ascii="黑体" w:hAnsi="黑体" w:eastAsia="黑体" w:cs="黑体"/>
          <w:b w:val="0"/>
          <w:bCs w:val="0"/>
          <w:color w:val="000000"/>
          <w:sz w:val="32"/>
          <w:szCs w:val="32"/>
          <w:highlight w:val="none"/>
          <w:lang w:val="en-US" w:eastAsia="zh-CN"/>
        </w:rPr>
        <w:t>方法：</w:t>
      </w:r>
      <w:r>
        <w:rPr>
          <w:rFonts w:hint="eastAsia" w:ascii="仿宋_GB2312" w:hAnsi="仿宋_GB2312" w:eastAsia="仿宋_GB2312" w:cs="仿宋_GB2312"/>
          <w:color w:val="000000"/>
          <w:sz w:val="32"/>
          <w:szCs w:val="32"/>
          <w:highlight w:val="none"/>
        </w:rPr>
        <w:t>最低价中标</w:t>
      </w:r>
      <w:r>
        <w:rPr>
          <w:rFonts w:hint="eastAsia" w:ascii="仿宋_GB2312" w:hAnsi="仿宋_GB2312" w:eastAsia="仿宋_GB2312" w:cs="仿宋_GB2312"/>
          <w:bCs/>
          <w:sz w:val="32"/>
          <w:szCs w:val="32"/>
          <w:highlight w:val="none"/>
        </w:rPr>
        <w:t>（符合谈判文件各项要求的且报价最低的投标人）</w:t>
      </w:r>
    </w:p>
    <w:p>
      <w:pPr>
        <w:adjustRightInd w:val="0"/>
        <w:snapToGrid w:val="0"/>
        <w:spacing w:before="150" w:line="590" w:lineRule="exact"/>
        <w:ind w:firstLine="640" w:firstLineChars="200"/>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w:t>
      </w:r>
      <w:r>
        <w:rPr>
          <w:rFonts w:hint="eastAsia" w:ascii="黑体" w:hAnsi="黑体" w:eastAsia="黑体" w:cs="黑体"/>
          <w:b w:val="0"/>
          <w:bCs w:val="0"/>
          <w:color w:val="000000"/>
          <w:sz w:val="32"/>
          <w:szCs w:val="32"/>
          <w:highlight w:val="none"/>
        </w:rPr>
        <w:t>、合同</w:t>
      </w:r>
      <w:r>
        <w:rPr>
          <w:rFonts w:hint="eastAsia" w:ascii="黑体" w:hAnsi="黑体" w:eastAsia="黑体" w:cs="黑体"/>
          <w:b w:val="0"/>
          <w:bCs w:val="0"/>
          <w:color w:val="000000"/>
          <w:sz w:val="32"/>
          <w:szCs w:val="32"/>
          <w:highlight w:val="none"/>
          <w:lang w:val="en-US" w:eastAsia="zh-CN"/>
        </w:rPr>
        <w:t>签订及主要</w:t>
      </w:r>
      <w:r>
        <w:rPr>
          <w:rFonts w:hint="eastAsia" w:ascii="黑体" w:hAnsi="黑体" w:eastAsia="黑体" w:cs="黑体"/>
          <w:b w:val="0"/>
          <w:bCs w:val="0"/>
          <w:color w:val="000000"/>
          <w:sz w:val="32"/>
          <w:szCs w:val="32"/>
          <w:highlight w:val="none"/>
        </w:rPr>
        <w:t>条款</w:t>
      </w:r>
      <w:r>
        <w:rPr>
          <w:rFonts w:hint="eastAsia" w:ascii="黑体" w:hAnsi="黑体" w:eastAsia="黑体" w:cs="黑体"/>
          <w:b w:val="0"/>
          <w:bCs w:val="0"/>
          <w:color w:val="000000"/>
          <w:sz w:val="32"/>
          <w:szCs w:val="32"/>
          <w:highlight w:val="none"/>
          <w:lang w:val="en-US" w:eastAsia="zh-CN"/>
        </w:rPr>
        <w:t>要求（若有附件，可在附件中体现）</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、合同签订：中标人在接到中标通知后3天内，应派代表与招标人联系，商讨签订合同事宜。</w:t>
      </w:r>
    </w:p>
    <w:p>
      <w:pPr>
        <w:adjustRightInd w:val="0"/>
        <w:snapToGrid w:val="0"/>
        <w:spacing w:before="150" w:line="590" w:lineRule="exact"/>
        <w:ind w:firstLine="48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2、如付款方式与条件等</w:t>
      </w:r>
    </w:p>
    <w:p>
      <w:pPr>
        <w:adjustRightInd w:val="0"/>
        <w:snapToGrid w:val="0"/>
        <w:spacing w:before="150" w:line="590" w:lineRule="exact"/>
        <w:ind w:firstLine="48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十、联系方式</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凡有意参加投标者，请于</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rPr>
        <w:t xml:space="preserve">日至 </w:t>
      </w:r>
      <w:r>
        <w:rPr>
          <w:rFonts w:hint="eastAsia" w:ascii="仿宋_GB2312" w:hAnsi="仿宋_GB2312" w:eastAsia="仿宋_GB2312" w:cs="仿宋_GB2312"/>
          <w:color w:val="000000"/>
          <w:sz w:val="32"/>
          <w:szCs w:val="32"/>
          <w:highlight w:val="none"/>
          <w:lang w:eastAsia="zh-CN"/>
        </w:rPr>
        <w:t>2024年</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日(节假日除外)8：00-12：00或14：00-17：</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0，携带加盖公章的营业执照复印件、介绍信</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含联系方式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前往福建省肿瘤医院</w:t>
      </w:r>
      <w:r>
        <w:rPr>
          <w:rFonts w:hint="eastAsia" w:ascii="仿宋_GB2312" w:hAnsi="仿宋_GB2312" w:eastAsia="仿宋_GB2312" w:cs="仿宋_GB2312"/>
          <w:color w:val="000000"/>
          <w:sz w:val="32"/>
          <w:szCs w:val="32"/>
          <w:highlight w:val="none"/>
          <w:lang w:val="en-US" w:eastAsia="zh-CN"/>
        </w:rPr>
        <w:t>网络技术中心</w:t>
      </w:r>
      <w:r>
        <w:rPr>
          <w:rFonts w:hint="eastAsia" w:ascii="仿宋_GB2312" w:hAnsi="仿宋_GB2312" w:eastAsia="仿宋_GB2312" w:cs="仿宋_GB2312"/>
          <w:color w:val="000000"/>
          <w:sz w:val="32"/>
          <w:szCs w:val="32"/>
          <w:highlight w:val="none"/>
        </w:rPr>
        <w:t>报名。</w:t>
      </w:r>
    </w:p>
    <w:p>
      <w:pPr>
        <w:adjustRightInd w:val="0"/>
        <w:snapToGrid w:val="0"/>
        <w:spacing w:before="150" w:line="59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项目联系人：</w:t>
      </w:r>
      <w:r>
        <w:rPr>
          <w:rFonts w:hint="eastAsia" w:ascii="仿宋_GB2312" w:hAnsi="仿宋_GB2312" w:eastAsia="仿宋_GB2312" w:cs="仿宋_GB2312"/>
          <w:color w:val="000000"/>
          <w:sz w:val="32"/>
          <w:szCs w:val="32"/>
          <w:highlight w:val="none"/>
          <w:lang w:val="en-US" w:eastAsia="zh-CN"/>
        </w:rPr>
        <w:t>刘工、金工</w:t>
      </w:r>
      <w:r>
        <w:rPr>
          <w:rFonts w:hint="eastAsia" w:ascii="仿宋_GB2312" w:hAnsi="仿宋_GB2312" w:eastAsia="仿宋_GB2312" w:cs="仿宋_GB2312"/>
          <w:color w:val="000000"/>
          <w:sz w:val="32"/>
          <w:szCs w:val="32"/>
          <w:highlight w:val="none"/>
        </w:rPr>
        <w:t xml:space="preserve">    联系电话： 0591-</w:t>
      </w:r>
      <w:r>
        <w:rPr>
          <w:rFonts w:hint="eastAsia" w:ascii="仿宋_GB2312" w:hAnsi="仿宋_GB2312" w:eastAsia="仿宋_GB2312" w:cs="仿宋_GB2312"/>
          <w:color w:val="000000"/>
          <w:sz w:val="32"/>
          <w:szCs w:val="32"/>
          <w:highlight w:val="none"/>
          <w:lang w:val="en-US" w:eastAsia="zh-CN"/>
        </w:rPr>
        <w:t>83660063-8822</w:t>
      </w:r>
    </w:p>
    <w:p>
      <w:pPr>
        <w:numPr>
          <w:ilvl w:val="0"/>
          <w:numId w:val="3"/>
        </w:numPr>
        <w:adjustRightInd w:val="0"/>
        <w:snapToGrid w:val="0"/>
        <w:spacing w:before="150" w:line="590" w:lineRule="exact"/>
        <w:ind w:firstLine="640" w:firstLineChars="20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 xml:space="preserve">监督电话 </w:t>
      </w:r>
    </w:p>
    <w:p>
      <w:pPr>
        <w:adjustRightInd w:val="0"/>
        <w:snapToGrid w:val="0"/>
        <w:spacing w:before="150" w:line="59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采购报名、采购调研等采购过程中有任何异议，可联系我院监督科室。电话：83660063-8407；83660063-8467</w:t>
      </w:r>
      <w:r>
        <w:rPr>
          <w:rFonts w:hint="eastAsia" w:ascii="仿宋_GB2312" w:hAnsi="仿宋_GB2312" w:eastAsia="仿宋_GB2312" w:cs="仿宋_GB2312"/>
          <w:color w:val="000000"/>
          <w:sz w:val="32"/>
          <w:szCs w:val="32"/>
          <w:highlight w:val="none"/>
          <w:lang w:eastAsia="zh-CN"/>
        </w:rPr>
        <w:t>。</w:t>
      </w:r>
    </w:p>
    <w:p>
      <w:pPr>
        <w:adjustRightInd w:val="0"/>
        <w:snapToGrid w:val="0"/>
        <w:spacing w:before="150" w:line="590" w:lineRule="exact"/>
        <w:ind w:firstLine="48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附件（招标内容及要求）</w:t>
      </w:r>
    </w:p>
    <w:p>
      <w:pPr>
        <w:adjustRightInd w:val="0"/>
        <w:snapToGrid w:val="0"/>
        <w:spacing w:before="150" w:line="59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备注：附件或招</w:t>
      </w:r>
      <w:r>
        <w:rPr>
          <w:rFonts w:hint="eastAsia" w:ascii="仿宋_GB2312" w:hAnsi="仿宋_GB2312" w:eastAsia="仿宋_GB2312" w:cs="仿宋_GB2312"/>
          <w:sz w:val="32"/>
          <w:szCs w:val="32"/>
        </w:rPr>
        <w:t>标内容及要求填写技术规格需求、评分标准验收标准、安装及调试、培训要求、质量保证、售后服务要求、技术资料要求、备品备件、交货期、付款方式及主要合同条款）。</w:t>
      </w:r>
    </w:p>
    <w:p>
      <w:pPr>
        <w:widowControl/>
        <w:wordWrap/>
        <w:spacing w:after="0" w:line="400" w:lineRule="exact"/>
        <w:ind w:right="0" w:firstLine="48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为院内电生理检查建立数字化、信息化工作平台，全流程的数字化管理，数字化存储，信息共享，同时提高医生之间协同工作能力</w:t>
      </w:r>
      <w:r>
        <w:rPr>
          <w:rFonts w:hint="eastAsia" w:ascii="宋体" w:hAnsi="宋体" w:cs="宋体"/>
          <w:sz w:val="28"/>
          <w:szCs w:val="28"/>
          <w:lang w:eastAsia="zh-CN"/>
        </w:rPr>
        <w:t>，</w:t>
      </w:r>
      <w:r>
        <w:rPr>
          <w:rFonts w:hint="eastAsia" w:ascii="宋体" w:hAnsi="宋体" w:cs="宋体"/>
          <w:sz w:val="28"/>
          <w:szCs w:val="28"/>
          <w:lang w:val="en-US" w:eastAsia="zh-CN"/>
        </w:rPr>
        <w:t>实施部署该项目，</w:t>
      </w:r>
      <w:r>
        <w:rPr>
          <w:rFonts w:hint="eastAsia" w:ascii="宋体" w:hAnsi="宋体" w:eastAsia="宋体" w:cs="宋体"/>
          <w:sz w:val="28"/>
          <w:szCs w:val="28"/>
        </w:rPr>
        <w:t>实现</w:t>
      </w:r>
      <w:r>
        <w:rPr>
          <w:rFonts w:hint="eastAsia" w:ascii="宋体" w:hAnsi="宋体" w:eastAsia="宋体" w:cs="宋体"/>
          <w:sz w:val="28"/>
          <w:szCs w:val="28"/>
          <w:lang w:val="en-US" w:eastAsia="zh-CN"/>
        </w:rPr>
        <w:t>呼吸睡眠监测、</w:t>
      </w:r>
      <w:r>
        <w:rPr>
          <w:rFonts w:hint="eastAsia" w:ascii="宋体" w:hAnsi="宋体" w:eastAsia="宋体" w:cs="宋体"/>
          <w:color w:val="000000"/>
          <w:sz w:val="28"/>
          <w:szCs w:val="28"/>
          <w:lang w:val="en-US" w:eastAsia="zh-CN"/>
        </w:rPr>
        <w:t>体表标测心电图检测的</w:t>
      </w:r>
      <w:r>
        <w:rPr>
          <w:rFonts w:hint="eastAsia" w:ascii="宋体" w:hAnsi="宋体" w:eastAsia="宋体" w:cs="宋体"/>
          <w:sz w:val="28"/>
          <w:szCs w:val="28"/>
          <w:lang w:val="en-US" w:eastAsia="zh-CN"/>
        </w:rPr>
        <w:t>电生理系统对接服务，并实现</w:t>
      </w:r>
      <w:r>
        <w:rPr>
          <w:rFonts w:hint="eastAsia" w:ascii="宋体" w:hAnsi="宋体" w:eastAsia="宋体" w:cs="宋体"/>
          <w:sz w:val="28"/>
          <w:szCs w:val="28"/>
        </w:rPr>
        <w:t>报告自助打印</w:t>
      </w:r>
      <w:r>
        <w:rPr>
          <w:rFonts w:hint="eastAsia" w:ascii="宋体" w:hAnsi="宋体" w:eastAsia="宋体" w:cs="宋体"/>
          <w:sz w:val="28"/>
          <w:szCs w:val="28"/>
          <w:lang w:eastAsia="zh-CN"/>
        </w:rPr>
        <w:t>、</w:t>
      </w:r>
      <w:r>
        <w:rPr>
          <w:rFonts w:hint="eastAsia" w:ascii="宋体" w:hAnsi="宋体" w:eastAsia="宋体" w:cs="宋体"/>
          <w:sz w:val="28"/>
          <w:szCs w:val="28"/>
        </w:rPr>
        <w:t>报告电子签名功能。</w:t>
      </w:r>
    </w:p>
    <w:tbl>
      <w:tblPr>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095"/>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序号</w:t>
            </w:r>
          </w:p>
        </w:tc>
        <w:tc>
          <w:tcPr>
            <w:tcW w:w="1095" w:type="dxa"/>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项目</w:t>
            </w:r>
          </w:p>
        </w:tc>
        <w:tc>
          <w:tcPr>
            <w:tcW w:w="7175" w:type="dxa"/>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614" w:type="dxa"/>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1</w:t>
            </w:r>
          </w:p>
        </w:tc>
        <w:tc>
          <w:tcPr>
            <w:tcW w:w="8270" w:type="dxa"/>
            <w:gridSpan w:val="2"/>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电生理存储管理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614" w:type="dxa"/>
            <w:vMerge w:val="restart"/>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restart"/>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存储管理</w:t>
            </w:r>
          </w:p>
        </w:tc>
        <w:tc>
          <w:tcPr>
            <w:tcW w:w="7175" w:type="dxa"/>
            <w:vAlign w:val="top"/>
          </w:tcPr>
          <w:p>
            <w:pPr>
              <w:wordWrap/>
              <w:adjustRightInd/>
              <w:snapToGrid/>
              <w:spacing w:before="0" w:after="0" w:line="400" w:lineRule="exact"/>
              <w:ind w:right="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系统的数据传输全面支持国际医疗影像协会的DICOM3.0标准。以XML格式为架构心电电生理报告及HL7标准的集成标准。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7175" w:type="dxa"/>
            <w:vAlign w:val="center"/>
          </w:tcPr>
          <w:p>
            <w:pPr>
              <w:widowControl/>
              <w:wordWrap/>
              <w:adjustRightInd/>
              <w:snapToGrid/>
              <w:spacing w:before="0" w:after="0" w:line="400" w:lineRule="exact"/>
              <w:ind w:right="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心电信息管理功能：心电数据库管理功能，预约登记功能、统计检索功能、心电显示功能、报告输出功能、WEB浏览软件功能等，该功能要求医疗器械注册证（登记表）明确说明，为医院合法开展业务提供保障。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7175" w:type="dxa"/>
            <w:vAlign w:val="center"/>
          </w:tcPr>
          <w:p>
            <w:pPr>
              <w:widowControl/>
              <w:wordWrap/>
              <w:adjustRightInd/>
              <w:snapToGrid/>
              <w:spacing w:before="0" w:after="0" w:line="400" w:lineRule="exact"/>
              <w:ind w:right="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其他电生理管理功能：</w:t>
            </w:r>
            <w:r>
              <w:rPr>
                <w:rFonts w:hint="eastAsia" w:ascii="宋体" w:hAnsi="宋体" w:eastAsia="宋体" w:cs="宋体"/>
                <w:color w:val="000000"/>
                <w:sz w:val="28"/>
                <w:szCs w:val="28"/>
              </w:rPr>
              <w:t>支持原有典型数据、原始图像提取技术，可使用专用报告工作站出报告，并实现电生理检查的流程化管理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restart"/>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restart"/>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权限管理</w:t>
            </w:r>
          </w:p>
        </w:tc>
        <w:tc>
          <w:tcPr>
            <w:tcW w:w="7175" w:type="dxa"/>
            <w:vAlign w:val="top"/>
          </w:tcPr>
          <w:p>
            <w:pPr>
              <w:pStyle w:val="8"/>
              <w:wordWrap/>
              <w:adjustRightInd/>
              <w:snapToGrid/>
              <w:spacing w:before="0" w:after="0" w:line="400" w:lineRule="exact"/>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平台配置功能必须包含但不限于对平台服务器、数据库、存储、工作目录、接口等功能。</w:t>
            </w:r>
          </w:p>
          <w:p>
            <w:pPr>
              <w:pStyle w:val="8"/>
              <w:wordWrap/>
              <w:adjustRightInd/>
              <w:snapToGrid/>
              <w:spacing w:before="0" w:after="0" w:line="400" w:lineRule="exact"/>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日志管理，必须包括但不限于采集、诊断、审核、电生理文件和报告的上传、诊断结论的修改、互联互通接口日志等。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7175" w:type="dxa"/>
            <w:vAlign w:val="top"/>
          </w:tcPr>
          <w:p>
            <w:pPr>
              <w:pStyle w:val="8"/>
              <w:wordWrap/>
              <w:adjustRightInd/>
              <w:snapToGrid/>
              <w:spacing w:before="0" w:after="0" w:line="400" w:lineRule="exact"/>
              <w:ind w:left="0" w:leftChars="0" w:right="0" w:firstLine="0" w:firstLine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完善的权限管理系统，提供医疗机构、科室、医生、各级平台管理人员的增、删、改、查管理功能，系统管理员能根据各级工作职责为其分配相应的权限。使用者只能做已授权的操作，并只能访问其管辖范围内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restart"/>
            <w:vAlign w:val="center"/>
          </w:tcPr>
          <w:p>
            <w:pPr>
              <w:widowControl/>
              <w:numPr>
                <w:ilvl w:val="0"/>
                <w:numId w:val="4"/>
              </w:numPr>
              <w:wordWrap/>
              <w:adjustRightInd/>
              <w:snapToGrid/>
              <w:spacing w:before="0" w:after="0" w:line="400" w:lineRule="exact"/>
              <w:ind w:right="0"/>
              <w:textAlignment w:val="auto"/>
              <w:outlineLvl w:val="9"/>
              <w:rPr>
                <w:rFonts w:hint="eastAsia" w:ascii="宋体" w:hAnsi="宋体" w:eastAsia="宋体" w:cs="宋体"/>
                <w:sz w:val="28"/>
                <w:szCs w:val="28"/>
              </w:rPr>
            </w:pPr>
          </w:p>
        </w:tc>
        <w:tc>
          <w:tcPr>
            <w:tcW w:w="1095" w:type="dxa"/>
            <w:vMerge w:val="restart"/>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安全管理</w:t>
            </w:r>
          </w:p>
        </w:tc>
        <w:tc>
          <w:tcPr>
            <w:tcW w:w="7175" w:type="dxa"/>
            <w:vAlign w:val="top"/>
          </w:tcPr>
          <w:p>
            <w:pPr>
              <w:wordWrap/>
              <w:adjustRightInd/>
              <w:snapToGrid/>
              <w:spacing w:before="0" w:after="0" w:line="400" w:lineRule="exact"/>
              <w:ind w:right="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系统的设计、应用与数据使用应安全、可靠、准确、可信、可用、完整。系统与数据的安全应符合国家有关法律和规定。保护患者信息隐私。保障信息传输完整性、系统数据传输和存储的保密性。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7175" w:type="dxa"/>
            <w:vAlign w:val="top"/>
          </w:tcPr>
          <w:p>
            <w:pPr>
              <w:wordWrap/>
              <w:adjustRightInd/>
              <w:snapToGrid/>
              <w:spacing w:before="0" w:after="0" w:line="400" w:lineRule="exact"/>
              <w:ind w:right="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系统应有严格的身份认证和访问控制功能，杜绝因各种非法访问对系统的安全性造成严重的损坏。系统有完备的信息安全保障体系，能对登录用户的身份进行认证，并跟踪用户的操作。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1</w:t>
            </w:r>
          </w:p>
        </w:tc>
        <w:tc>
          <w:tcPr>
            <w:tcW w:w="1095" w:type="dxa"/>
            <w:vAlign w:val="center"/>
          </w:tcPr>
          <w:p>
            <w:pPr>
              <w:widowControl/>
              <w:wordWrap/>
              <w:adjustRightInd/>
              <w:snapToGrid/>
              <w:spacing w:before="0" w:after="0" w:line="400" w:lineRule="exact"/>
              <w:ind w:right="0"/>
              <w:textAlignment w:val="auto"/>
              <w:outlineLvl w:val="9"/>
              <w:rPr>
                <w:rFonts w:hint="eastAsia" w:ascii="宋体" w:hAnsi="宋体" w:eastAsia="宋体" w:cs="宋体"/>
                <w:sz w:val="28"/>
                <w:szCs w:val="28"/>
              </w:rPr>
            </w:pPr>
            <w:r>
              <w:rPr>
                <w:rFonts w:hint="eastAsia" w:ascii="宋体" w:hAnsi="宋体" w:eastAsia="宋体" w:cs="宋体"/>
                <w:sz w:val="28"/>
                <w:szCs w:val="28"/>
              </w:rPr>
              <w:t>系统接口</w:t>
            </w:r>
          </w:p>
        </w:tc>
        <w:tc>
          <w:tcPr>
            <w:tcW w:w="7175" w:type="dxa"/>
            <w:vAlign w:val="top"/>
          </w:tcPr>
          <w:p>
            <w:pPr>
              <w:tabs>
                <w:tab w:val="left" w:pos="425"/>
              </w:tabs>
              <w:wordWrap/>
              <w:adjustRightInd/>
              <w:snapToGrid/>
              <w:spacing w:before="0" w:after="0" w:line="400" w:lineRule="exact"/>
              <w:ind w:right="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能够与现有HIS、电子病历等主要系统实现无缝连接，且接口规范合理，符合标准化数据库软件接口开发规范；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5" w:hRule="atLeast"/>
          <w:jc w:val="center"/>
        </w:trPr>
        <w:tc>
          <w:tcPr>
            <w:tcW w:w="614" w:type="dxa"/>
            <w:vAlign w:val="center"/>
          </w:tcPr>
          <w:p>
            <w:pPr>
              <w:widowControl/>
              <w:numPr>
                <w:ilvl w:val="0"/>
                <w:numId w:val="4"/>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Align w:val="center"/>
          </w:tcPr>
          <w:p>
            <w:pPr>
              <w:widowControl/>
              <w:wordWrap/>
              <w:adjustRightInd/>
              <w:snapToGrid/>
              <w:spacing w:before="0" w:after="0" w:line="400" w:lineRule="exact"/>
              <w:ind w:right="0"/>
              <w:textAlignment w:val="auto"/>
              <w:outlineLvl w:val="9"/>
              <w:rPr>
                <w:rFonts w:hint="eastAsia" w:ascii="宋体" w:hAnsi="宋体" w:eastAsia="宋体" w:cs="宋体"/>
                <w:sz w:val="28"/>
                <w:szCs w:val="28"/>
              </w:rPr>
            </w:pPr>
            <w:r>
              <w:rPr>
                <w:rFonts w:hint="eastAsia" w:ascii="宋体" w:hAnsi="宋体" w:eastAsia="宋体" w:cs="宋体"/>
                <w:sz w:val="28"/>
                <w:szCs w:val="28"/>
              </w:rPr>
              <w:t>系统集成</w:t>
            </w:r>
          </w:p>
        </w:tc>
        <w:tc>
          <w:tcPr>
            <w:tcW w:w="7175" w:type="dxa"/>
            <w:vAlign w:val="top"/>
          </w:tcPr>
          <w:p>
            <w:pPr>
              <w:tabs>
                <w:tab w:val="left" w:pos="425"/>
              </w:tabs>
              <w:wordWrap/>
              <w:adjustRightInd/>
              <w:snapToGrid/>
              <w:spacing w:before="0" w:after="0" w:line="400" w:lineRule="exact"/>
              <w:ind w:right="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与医院现</w:t>
            </w:r>
            <w:r>
              <w:rPr>
                <w:rFonts w:hint="eastAsia" w:ascii="宋体" w:hAnsi="宋体" w:cs="宋体"/>
                <w:color w:val="000000"/>
                <w:sz w:val="28"/>
                <w:szCs w:val="28"/>
                <w:lang w:val="en-US" w:eastAsia="zh-CN"/>
              </w:rPr>
              <w:t>有</w:t>
            </w:r>
            <w:r>
              <w:rPr>
                <w:rFonts w:hint="eastAsia" w:ascii="宋体" w:hAnsi="宋体" w:eastAsia="宋体" w:cs="宋体"/>
                <w:color w:val="000000"/>
                <w:sz w:val="28"/>
                <w:szCs w:val="28"/>
              </w:rPr>
              <w:t>心电信息管理系统无缝集成，可能产生的费用由中标方自行承担（需提供承诺函）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614" w:type="dxa"/>
            <w:vAlign w:val="center"/>
          </w:tcPr>
          <w:p>
            <w:pPr>
              <w:tabs>
                <w:tab w:val="left" w:pos="425"/>
              </w:tabs>
              <w:wordWrap/>
              <w:adjustRightInd/>
              <w:snapToGrid/>
              <w:spacing w:before="0" w:after="0" w:line="400" w:lineRule="exact"/>
              <w:ind w:right="0"/>
              <w:jc w:val="center"/>
              <w:textAlignment w:val="auto"/>
              <w:outlineLvl w:val="9"/>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2</w:t>
            </w:r>
          </w:p>
        </w:tc>
        <w:tc>
          <w:tcPr>
            <w:tcW w:w="8270" w:type="dxa"/>
            <w:gridSpan w:val="2"/>
            <w:vAlign w:val="center"/>
          </w:tcPr>
          <w:p>
            <w:pPr>
              <w:tabs>
                <w:tab w:val="left" w:pos="425"/>
              </w:tabs>
              <w:wordWrap/>
              <w:adjustRightInd/>
              <w:snapToGrid/>
              <w:spacing w:before="0" w:after="0" w:line="400" w:lineRule="exact"/>
              <w:ind w:right="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电生理</w:t>
            </w:r>
            <w:r>
              <w:rPr>
                <w:rFonts w:hint="eastAsia" w:ascii="宋体" w:hAnsi="宋体" w:eastAsia="宋体" w:cs="宋体"/>
                <w:sz w:val="28"/>
                <w:szCs w:val="28"/>
                <w:lang w:val="en-US" w:eastAsia="zh-CN"/>
              </w:rPr>
              <w:t>数据接入</w:t>
            </w:r>
            <w:r>
              <w:rPr>
                <w:rFonts w:hint="eastAsia" w:ascii="宋体" w:hAnsi="宋体" w:eastAsia="宋体" w:cs="宋体"/>
                <w:sz w:val="28"/>
                <w:szCs w:val="28"/>
              </w:rPr>
              <w:t>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restart"/>
            <w:vAlign w:val="center"/>
          </w:tcPr>
          <w:p>
            <w:pPr>
              <w:widowControl/>
              <w:numPr>
                <w:ilvl w:val="0"/>
                <w:numId w:val="5"/>
              </w:numPr>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restart"/>
            <w:vAlign w:val="center"/>
          </w:tcPr>
          <w:p>
            <w:pPr>
              <w:wordWrap/>
              <w:adjustRightInd/>
              <w:snapToGrid/>
              <w:spacing w:before="0" w:after="0" w:line="400" w:lineRule="exact"/>
              <w:ind w:right="0"/>
              <w:jc w:val="center"/>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电生理</w:t>
            </w:r>
            <w:r>
              <w:rPr>
                <w:rFonts w:hint="eastAsia" w:ascii="宋体" w:hAnsi="宋体" w:eastAsia="宋体" w:cs="宋体"/>
                <w:color w:val="000000"/>
                <w:kern w:val="0"/>
                <w:sz w:val="28"/>
                <w:szCs w:val="28"/>
              </w:rPr>
              <w:t>数据接入</w:t>
            </w:r>
          </w:p>
        </w:tc>
        <w:tc>
          <w:tcPr>
            <w:tcW w:w="7175" w:type="dxa"/>
            <w:vAlign w:val="top"/>
          </w:tcPr>
          <w:p>
            <w:pPr>
              <w:widowControl/>
              <w:wordWrap/>
              <w:adjustRightInd/>
              <w:snapToGrid/>
              <w:spacing w:before="0" w:after="0" w:line="400" w:lineRule="exact"/>
              <w:ind w:right="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支持</w:t>
            </w:r>
            <w:r>
              <w:rPr>
                <w:rFonts w:hint="eastAsia" w:ascii="宋体" w:hAnsi="宋体" w:eastAsia="宋体" w:cs="宋体"/>
                <w:color w:val="000000"/>
                <w:sz w:val="28"/>
                <w:szCs w:val="28"/>
                <w:lang w:val="en-US" w:eastAsia="zh-CN"/>
              </w:rPr>
              <w:t>接入便携式睡眠呼吸监测设备</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支持接入体表标测心电图检测等电生生理检查设备。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ordWrap/>
              <w:adjustRightInd/>
              <w:snapToGrid/>
              <w:spacing w:before="0" w:after="0" w:line="400" w:lineRule="exact"/>
              <w:ind w:right="0"/>
              <w:jc w:val="center"/>
              <w:textAlignment w:val="auto"/>
              <w:outlineLvl w:val="9"/>
              <w:rPr>
                <w:rFonts w:hint="eastAsia" w:ascii="宋体" w:hAnsi="宋体" w:eastAsia="宋体" w:cs="宋体"/>
                <w:color w:val="000000"/>
                <w:kern w:val="0"/>
                <w:sz w:val="28"/>
                <w:szCs w:val="28"/>
              </w:rPr>
            </w:pPr>
          </w:p>
        </w:tc>
        <w:tc>
          <w:tcPr>
            <w:tcW w:w="7175" w:type="dxa"/>
            <w:vAlign w:val="top"/>
          </w:tcPr>
          <w:p>
            <w:pPr>
              <w:widowControl/>
              <w:wordWrap/>
              <w:adjustRightInd/>
              <w:snapToGrid/>
              <w:spacing w:before="0" w:after="0" w:line="400" w:lineRule="exact"/>
              <w:ind w:right="0"/>
              <w:jc w:val="left"/>
              <w:textAlignment w:val="auto"/>
              <w:outlineLvl w:val="9"/>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实现</w:t>
            </w:r>
            <w:r>
              <w:rPr>
                <w:rFonts w:hint="eastAsia" w:ascii="宋体" w:hAnsi="宋体" w:eastAsia="宋体" w:cs="宋体"/>
                <w:color w:val="000000"/>
                <w:sz w:val="28"/>
                <w:szCs w:val="28"/>
                <w:lang w:val="en-US" w:eastAsia="zh-CN"/>
              </w:rPr>
              <w:t>便携式睡眠呼吸监测和体表标测心电图</w:t>
            </w:r>
            <w:r>
              <w:rPr>
                <w:rFonts w:hint="eastAsia" w:ascii="宋体" w:hAnsi="宋体" w:eastAsia="宋体" w:cs="宋体"/>
                <w:color w:val="000000"/>
                <w:sz w:val="28"/>
                <w:szCs w:val="28"/>
              </w:rPr>
              <w:t>图像报告电子化，由电生理系统统一存储管理</w:t>
            </w:r>
            <w:r>
              <w:rPr>
                <w:rFonts w:hint="eastAsia" w:ascii="宋体" w:hAnsi="宋体" w:eastAsia="宋体" w:cs="宋体"/>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ordWrap/>
              <w:adjustRightInd/>
              <w:snapToGrid/>
              <w:spacing w:before="0" w:after="0" w:line="400" w:lineRule="exact"/>
              <w:ind w:right="0"/>
              <w:jc w:val="center"/>
              <w:textAlignment w:val="auto"/>
              <w:outlineLvl w:val="9"/>
              <w:rPr>
                <w:rFonts w:hint="eastAsia" w:ascii="宋体" w:hAnsi="宋体" w:eastAsia="宋体" w:cs="宋体"/>
                <w:color w:val="000000"/>
                <w:kern w:val="0"/>
                <w:sz w:val="28"/>
                <w:szCs w:val="28"/>
              </w:rPr>
            </w:pPr>
          </w:p>
        </w:tc>
        <w:tc>
          <w:tcPr>
            <w:tcW w:w="7175" w:type="dxa"/>
            <w:vAlign w:val="top"/>
          </w:tcPr>
          <w:p>
            <w:pPr>
              <w:widowControl/>
              <w:wordWrap/>
              <w:adjustRightInd/>
              <w:snapToGrid/>
              <w:spacing w:before="0" w:after="0" w:line="400" w:lineRule="exact"/>
              <w:ind w:right="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支持与HIS系统电子申请的对接，从而实现检查数据与病人信息的统一。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ordWrap/>
              <w:adjustRightInd/>
              <w:snapToGrid/>
              <w:spacing w:before="0" w:after="0" w:line="400" w:lineRule="exact"/>
              <w:ind w:right="0"/>
              <w:jc w:val="center"/>
              <w:textAlignment w:val="auto"/>
              <w:outlineLvl w:val="9"/>
              <w:rPr>
                <w:rFonts w:hint="eastAsia" w:ascii="宋体" w:hAnsi="宋体" w:eastAsia="宋体" w:cs="宋体"/>
                <w:color w:val="000000"/>
                <w:kern w:val="0"/>
                <w:sz w:val="28"/>
                <w:szCs w:val="28"/>
              </w:rPr>
            </w:pPr>
          </w:p>
        </w:tc>
        <w:tc>
          <w:tcPr>
            <w:tcW w:w="7175" w:type="dxa"/>
            <w:vAlign w:val="top"/>
          </w:tcPr>
          <w:p>
            <w:pPr>
              <w:widowControl/>
              <w:wordWrap/>
              <w:adjustRightInd/>
              <w:snapToGrid/>
              <w:spacing w:before="0" w:after="0" w:line="400" w:lineRule="exact"/>
              <w:ind w:right="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支持原有典型数据、原始图像提取技术，可使用专用报告工作站出报告，并实现电生理检查的流程化管理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614"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ordWrap/>
              <w:adjustRightInd/>
              <w:snapToGrid/>
              <w:spacing w:before="0" w:after="0" w:line="400" w:lineRule="exact"/>
              <w:ind w:right="0"/>
              <w:jc w:val="center"/>
              <w:textAlignment w:val="auto"/>
              <w:outlineLvl w:val="9"/>
              <w:rPr>
                <w:rFonts w:hint="eastAsia" w:ascii="宋体" w:hAnsi="宋体" w:eastAsia="宋体" w:cs="宋体"/>
                <w:color w:val="000000"/>
                <w:kern w:val="0"/>
                <w:sz w:val="28"/>
                <w:szCs w:val="28"/>
              </w:rPr>
            </w:pPr>
          </w:p>
        </w:tc>
        <w:tc>
          <w:tcPr>
            <w:tcW w:w="7175" w:type="dxa"/>
            <w:vAlign w:val="top"/>
          </w:tcPr>
          <w:p>
            <w:pPr>
              <w:widowControl/>
              <w:wordWrap/>
              <w:adjustRightInd/>
              <w:snapToGrid/>
              <w:spacing w:before="0" w:after="0" w:line="400" w:lineRule="exact"/>
              <w:ind w:right="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报告格式可以用户自己定义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4" w:type="dxa"/>
            <w:vMerge w:val="continue"/>
            <w:vAlign w:val="center"/>
          </w:tcPr>
          <w:p>
            <w:pPr>
              <w:widowControl/>
              <w:wordWrap/>
              <w:adjustRightInd/>
              <w:snapToGrid/>
              <w:spacing w:before="0" w:after="0" w:line="400" w:lineRule="exact"/>
              <w:ind w:right="0"/>
              <w:jc w:val="center"/>
              <w:textAlignment w:val="auto"/>
              <w:outlineLvl w:val="9"/>
              <w:rPr>
                <w:rFonts w:hint="eastAsia" w:ascii="宋体" w:hAnsi="宋体" w:eastAsia="宋体" w:cs="宋体"/>
                <w:sz w:val="28"/>
                <w:szCs w:val="28"/>
              </w:rPr>
            </w:pPr>
          </w:p>
        </w:tc>
        <w:tc>
          <w:tcPr>
            <w:tcW w:w="1095" w:type="dxa"/>
            <w:vMerge w:val="continue"/>
            <w:vAlign w:val="center"/>
          </w:tcPr>
          <w:p>
            <w:pPr>
              <w:wordWrap/>
              <w:adjustRightInd/>
              <w:snapToGrid/>
              <w:spacing w:before="0" w:after="0" w:line="400" w:lineRule="exact"/>
              <w:ind w:right="0"/>
              <w:jc w:val="center"/>
              <w:textAlignment w:val="auto"/>
              <w:outlineLvl w:val="9"/>
              <w:rPr>
                <w:rFonts w:hint="eastAsia" w:ascii="宋体" w:hAnsi="宋体" w:eastAsia="宋体" w:cs="宋体"/>
                <w:color w:val="000000"/>
                <w:kern w:val="0"/>
                <w:sz w:val="28"/>
                <w:szCs w:val="28"/>
              </w:rPr>
            </w:pPr>
          </w:p>
        </w:tc>
        <w:tc>
          <w:tcPr>
            <w:tcW w:w="7175" w:type="dxa"/>
            <w:vAlign w:val="top"/>
          </w:tcPr>
          <w:p>
            <w:pPr>
              <w:widowControl/>
              <w:wordWrap/>
              <w:adjustRightInd/>
              <w:snapToGrid/>
              <w:spacing w:before="0" w:after="0" w:line="400" w:lineRule="exact"/>
              <w:ind w:right="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提供PDF解析功能，根据用户的需求，自动获取有用的数据，进行归档、自动生成电生理报告，并把该报告再院内共享。</w:t>
            </w:r>
          </w:p>
        </w:tc>
      </w:tr>
    </w:tbl>
    <w:p>
      <w:pPr>
        <w:wordWrap/>
        <w:adjustRightInd w:val="0"/>
        <w:snapToGrid w:val="0"/>
        <w:spacing w:before="150" w:after="0" w:line="400" w:lineRule="exact"/>
        <w:ind w:right="0" w:firstLine="480"/>
        <w:textAlignment w:val="auto"/>
        <w:outlineLvl w:val="9"/>
        <w:rPr>
          <w:rFonts w:hint="eastAsia" w:ascii="宋体" w:hAnsi="宋体" w:eastAsia="宋体" w:cs="宋体"/>
          <w:color w:val="000000"/>
          <w:sz w:val="28"/>
          <w:szCs w:val="28"/>
        </w:rPr>
      </w:pPr>
    </w:p>
    <w:p>
      <w:pPr>
        <w:adjustRightInd w:val="0"/>
        <w:snapToGrid w:val="0"/>
        <w:spacing w:before="150" w:line="590" w:lineRule="exact"/>
        <w:ind w:firstLine="480"/>
        <w:rPr>
          <w:rFonts w:hint="eastAsia" w:ascii="宋体" w:hAnsi="宋体" w:eastAsia="宋体" w:cs="宋体"/>
          <w:sz w:val="28"/>
          <w:szCs w:val="28"/>
        </w:rPr>
      </w:pPr>
    </w:p>
    <w:p>
      <w:pPr>
        <w:pStyle w:val="15"/>
        <w:rPr>
          <w:rFonts w:hint="eastAsia"/>
        </w:rPr>
      </w:pPr>
    </w:p>
    <w:p>
      <w:pPr>
        <w:pStyle w:val="3"/>
        <w:adjustRightInd w:val="0"/>
        <w:snapToGrid w:val="0"/>
        <w:spacing w:line="590" w:lineRule="exact"/>
        <w:ind w:firstLine="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br w:type="page"/>
      </w:r>
    </w:p>
    <w:p>
      <w:pPr>
        <w:pStyle w:val="3"/>
        <w:adjustRightInd w:val="0"/>
        <w:snapToGrid w:val="0"/>
        <w:spacing w:line="590" w:lineRule="exact"/>
        <w:ind w:firstLine="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一、投标书</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致：福建省肿瘤医院</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sz w:val="32"/>
          <w:szCs w:val="32"/>
          <w:highlight w:val="none"/>
          <w:u w:val="single"/>
        </w:rPr>
        <w:t xml:space="preserve">：      </w:t>
      </w:r>
      <w:r>
        <w:rPr>
          <w:rFonts w:hint="eastAsia" w:ascii="仿宋_GB2312" w:hAnsi="仿宋_GB2312" w:eastAsia="仿宋_GB2312" w:cs="仿宋_GB2312"/>
          <w:sz w:val="32"/>
          <w:szCs w:val="32"/>
          <w:highlight w:val="none"/>
          <w:u w:val="single"/>
        </w:rPr>
        <w:t xml:space="preserve">  （小写：           ）</w:t>
      </w:r>
      <w:r>
        <w:rPr>
          <w:rFonts w:hint="eastAsia" w:ascii="仿宋_GB2312" w:hAnsi="仿宋_GB2312" w:eastAsia="仿宋_GB2312" w:cs="仿宋_GB2312"/>
          <w:sz w:val="32"/>
          <w:szCs w:val="32"/>
          <w:highlight w:val="none"/>
        </w:rPr>
        <w:t>的投标报价并按上述条款、标准要求承包上述项目，并承担任何质量缺陷保修责任。</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2、我方已详细审核全部招标文件及有关附件。</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3、一旦我方中标，我方保证质量达到</w:t>
      </w:r>
      <w:r>
        <w:rPr>
          <w:rFonts w:hint="eastAsia" w:ascii="仿宋_GB2312" w:hAnsi="仿宋_GB2312" w:eastAsia="仿宋_GB2312" w:cs="仿宋_GB2312"/>
          <w:b/>
          <w:sz w:val="32"/>
          <w:szCs w:val="32"/>
          <w:highlight w:val="none"/>
          <w:u w:val="single"/>
        </w:rPr>
        <w:t>投标须知、投标文件等规定</w:t>
      </w:r>
      <w:r>
        <w:rPr>
          <w:rFonts w:hint="eastAsia" w:ascii="仿宋_GB2312" w:hAnsi="仿宋_GB2312" w:eastAsia="仿宋_GB2312" w:cs="仿宋_GB2312"/>
          <w:sz w:val="32"/>
          <w:szCs w:val="32"/>
          <w:highlight w:val="none"/>
        </w:rPr>
        <w:t>标准。</w:t>
      </w:r>
    </w:p>
    <w:p>
      <w:pPr>
        <w:adjustRightInd w:val="0"/>
        <w:snapToGrid w:val="0"/>
        <w:spacing w:line="590" w:lineRule="exact"/>
        <w:ind w:firstLine="608" w:firstLineChars="19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5、除非另外达成协议并生效，你方的中标通知书和本投标文件将成为约束双方的合同文件的组成部分。</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附件：报价清单</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单位地址：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法定代表人（签字或盖章）：</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邮政编码：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电话：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传真：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开户银行名称： </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开户银行帐号： </w:t>
      </w:r>
    </w:p>
    <w:p>
      <w:pPr>
        <w:adjustRightInd w:val="0"/>
        <w:snapToGrid w:val="0"/>
        <w:spacing w:line="59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开户银行地址：</w:t>
      </w:r>
    </w:p>
    <w:p>
      <w:pPr>
        <w:adjustRightInd w:val="0"/>
        <w:snapToGrid w:val="0"/>
        <w:spacing w:line="590" w:lineRule="exact"/>
        <w:ind w:firstLine="3680" w:firstLineChars="11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开户银行电话： </w:t>
      </w:r>
    </w:p>
    <w:p>
      <w:pPr>
        <w:adjustRightInd w:val="0"/>
        <w:snapToGrid w:val="0"/>
        <w:spacing w:line="590" w:lineRule="exact"/>
        <w:ind w:firstLine="600"/>
        <w:rPr>
          <w:rFonts w:hint="eastAsia" w:ascii="仿宋_GB2312" w:hAnsi="仿宋_GB2312" w:eastAsia="仿宋_GB2312" w:cs="仿宋_GB2312"/>
          <w:sz w:val="32"/>
          <w:szCs w:val="32"/>
          <w:highlight w:val="none"/>
        </w:rPr>
      </w:pPr>
    </w:p>
    <w:p>
      <w:pPr>
        <w:adjustRightInd w:val="0"/>
        <w:snapToGrid w:val="0"/>
        <w:spacing w:line="590" w:lineRule="exact"/>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附件：投标报价清单</w:t>
      </w:r>
    </w:p>
    <w:p>
      <w:pPr>
        <w:adjustRightInd w:val="0"/>
        <w:snapToGrid w:val="0"/>
        <w:spacing w:line="590" w:lineRule="exact"/>
        <w:rPr>
          <w:rFonts w:hint="eastAsia" w:ascii="仿宋_GB2312" w:hAnsi="仿宋_GB2312" w:eastAsia="仿宋_GB2312" w:cs="仿宋_GB2312"/>
          <w:sz w:val="32"/>
          <w:szCs w:val="32"/>
          <w:highlight w:val="none"/>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0"/>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10"/>
              <w:shd w:val="clear" w:color="auto" w:fill="FFFFFF"/>
              <w:adjustRightInd w:val="0"/>
              <w:snapToGrid w:val="0"/>
              <w:spacing w:line="590" w:lineRule="exact"/>
              <w:rPr>
                <w:rFonts w:hint="eastAsia" w:ascii="仿宋_GB2312" w:hAnsi="仿宋_GB2312" w:eastAsia="仿宋_GB2312" w:cs="仿宋_GB2312"/>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sz w:val="32"/>
                <w:szCs w:val="32"/>
                <w:highlight w:val="none"/>
              </w:rPr>
            </w:pPr>
          </w:p>
        </w:tc>
      </w:tr>
    </w:tbl>
    <w:p>
      <w:pPr>
        <w:adjustRightInd w:val="0"/>
        <w:snapToGrid w:val="0"/>
        <w:spacing w:line="590" w:lineRule="exact"/>
        <w:jc w:val="center"/>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二、投标委托代表人资格证明书</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单位名称：</w:t>
      </w:r>
    </w:p>
    <w:p>
      <w:pPr>
        <w:adjustRightInd w:val="0"/>
        <w:snapToGrid w:val="0"/>
        <w:spacing w:line="590" w:lineRule="exac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地址：</w:t>
      </w:r>
    </w:p>
    <w:p>
      <w:pPr>
        <w:adjustRightInd w:val="0"/>
        <w:snapToGrid w:val="0"/>
        <w:spacing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    性别：年龄：  职务：   系委托代表人。为施工、竣工和保修项目，签署上述项目的投标文件、进行合同谈判、签署合同和处理与之有关的一切事务。</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ind w:firstLine="6240" w:firstLineChars="19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投标人（盖章）：   </w:t>
      </w:r>
    </w:p>
    <w:p>
      <w:pPr>
        <w:adjustRightInd w:val="0"/>
        <w:snapToGrid w:val="0"/>
        <w:spacing w:line="590" w:lineRule="exact"/>
        <w:ind w:firstLine="6560" w:firstLineChars="205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   月  日</w:t>
      </w: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三、投标承诺书</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投标人名称（全称并加公章）：</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投标人代表签字：</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日期：     年    月   日</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四、投标方案</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rPr>
      </w:pPr>
    </w:p>
    <w:p>
      <w:pPr>
        <w:tabs>
          <w:tab w:val="left" w:pos="1600"/>
        </w:tabs>
        <w:adjustRightInd w:val="0"/>
        <w:snapToGrid w:val="0"/>
        <w:spacing w:line="590" w:lineRule="exact"/>
        <w:ind w:left="330" w:firstLine="240"/>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五、投标人提交的其它材料</w:t>
      </w:r>
    </w:p>
    <w:p>
      <w:pPr>
        <w:adjustRightInd w:val="0"/>
        <w:snapToGrid w:val="0"/>
        <w:spacing w:line="590" w:lineRule="exact"/>
        <w:rPr>
          <w:rFonts w:hint="eastAsia" w:ascii="仿宋_GB2312" w:hAnsi="仿宋_GB2312" w:eastAsia="仿宋_GB2312" w:cs="仿宋_GB2312"/>
          <w:sz w:val="32"/>
          <w:szCs w:val="32"/>
          <w:highlight w:val="none"/>
        </w:rPr>
      </w:pPr>
    </w:p>
    <w:p>
      <w:pPr>
        <w:adjustRightInd w:val="0"/>
        <w:snapToGrid w:val="0"/>
        <w:spacing w:line="590" w:lineRule="exact"/>
        <w:rPr>
          <w:rFonts w:hint="eastAsia" w:ascii="仿宋_GB2312" w:hAnsi="仿宋_GB2312" w:eastAsia="仿宋_GB2312" w:cs="仿宋_GB2312"/>
          <w:sz w:val="32"/>
          <w:szCs w:val="32"/>
          <w:highlight w:val="none"/>
        </w:rPr>
      </w:pPr>
    </w:p>
    <w:bookmarkEnd w:id="0"/>
    <w:sectPr>
      <w:pgSz w:w="11906" w:h="16838"/>
      <w:pgMar w:top="181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80683422">
    <w:nsid w:val="6A23129E"/>
    <w:multiLevelType w:val="multilevel"/>
    <w:tmpl w:val="6A23129E"/>
    <w:lvl w:ilvl="0" w:tentative="1">
      <w:start w:val="1"/>
      <w:numFmt w:val="decimal"/>
      <w:lvlText w:val="2.%1"/>
      <w:lvlJc w:val="left"/>
      <w:pPr>
        <w:ind w:left="420" w:hanging="420"/>
      </w:pPr>
      <w:rPr>
        <w:rFonts w:hint="eastAsia" w:ascii="宋体" w:hAnsi="宋体" w:eastAsia="宋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86896950">
    <w:nsid w:val="648C0136"/>
    <w:multiLevelType w:val="singleLevel"/>
    <w:tmpl w:val="648C0136"/>
    <w:lvl w:ilvl="0" w:tentative="1">
      <w:start w:val="11"/>
      <w:numFmt w:val="chineseCounting"/>
      <w:suff w:val="nothing"/>
      <w:lvlText w:val="%1、"/>
      <w:lvlJc w:val="left"/>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abstractNum w:abstractNumId="1268807765">
    <w:nsid w:val="4BA07855"/>
    <w:multiLevelType w:val="multilevel"/>
    <w:tmpl w:val="4BA07855"/>
    <w:lvl w:ilvl="0" w:tentative="1">
      <w:start w:val="1"/>
      <w:numFmt w:val="decimal"/>
      <w:lvlText w:val="1.%1"/>
      <w:lvlJc w:val="left"/>
      <w:pPr>
        <w:ind w:left="420" w:hanging="420"/>
      </w:pPr>
      <w:rPr>
        <w:rFonts w:hint="eastAsia" w:ascii="仿宋" w:hAnsi="仿宋" w:eastAsia="仿宋"/>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num w:numId="1">
    <w:abstractNumId w:val="2215036519"/>
  </w:num>
  <w:num w:numId="2">
    <w:abstractNumId w:val="3996564523"/>
  </w:num>
  <w:num w:numId="3">
    <w:abstractNumId w:val="1686896950"/>
  </w:num>
  <w:num w:numId="4">
    <w:abstractNumId w:val="1268807765"/>
  </w:num>
  <w:num w:numId="5">
    <w:abstractNumId w:val="17806834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2U1N2RmN2Y3YTczMTRkYTY2MTFhMWNkNTQyYTFhMzM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2">
    <w:name w:val="Default Paragraph Font"/>
    <w:semiHidden/>
    <w:unhideWhenUsed/>
    <w:qFormat/>
    <w:uiPriority w:val="1"/>
  </w:style>
  <w:style w:type="paragraph" w:styleId="3">
    <w:name w:val="Normal Indent"/>
    <w:basedOn w:val="1"/>
    <w:link w:val="21"/>
    <w:qFormat/>
    <w:uiPriority w:val="0"/>
    <w:pPr>
      <w:widowControl/>
      <w:ind w:firstLine="420"/>
      <w:jc w:val="left"/>
    </w:pPr>
    <w:rPr>
      <w:kern w:val="0"/>
      <w:sz w:val="20"/>
      <w:szCs w:val="20"/>
    </w:rPr>
  </w:style>
  <w:style w:type="paragraph" w:styleId="4">
    <w:name w:val="Plain Text"/>
    <w:basedOn w:val="1"/>
    <w:link w:val="22"/>
    <w:unhideWhenUsed/>
    <w:qFormat/>
    <w:uiPriority w:val="0"/>
    <w:rPr>
      <w:rFonts w:ascii="宋体" w:hAnsi="Courier New" w:eastAsia="微软雅黑"/>
      <w:kern w:val="0"/>
      <w:sz w:val="22"/>
      <w:szCs w:val="20"/>
    </w:rPr>
  </w:style>
  <w:style w:type="paragraph" w:styleId="5">
    <w:name w:val="Balloon Text"/>
    <w:basedOn w:val="1"/>
    <w:link w:val="25"/>
    <w:semiHidden/>
    <w:unhideWhenUsed/>
    <w:qFormat/>
    <w:uiPriority w:val="99"/>
    <w:rPr>
      <w:sz w:val="18"/>
      <w:szCs w:val="18"/>
    </w:rPr>
  </w:style>
  <w:style w:type="paragraph" w:styleId="6">
    <w:name w:val="footer"/>
    <w:basedOn w:val="1"/>
    <w:link w:val="19"/>
    <w:semiHidden/>
    <w:unhideWhenUsed/>
    <w:qFormat/>
    <w:uiPriority w:val="99"/>
    <w:pPr>
      <w:tabs>
        <w:tab w:val="center" w:pos="4153"/>
        <w:tab w:val="right" w:pos="8306"/>
      </w:tabs>
      <w:snapToGrid w:val="0"/>
      <w:jc w:val="left"/>
    </w:pPr>
    <w:rPr>
      <w:sz w:val="18"/>
      <w:szCs w:val="18"/>
    </w:rPr>
  </w:style>
  <w:style w:type="paragraph" w:styleId="7">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spacing w:after="120" w:line="440" w:lineRule="exact"/>
      <w:ind w:left="200" w:leftChars="200" w:firstLine="480" w:firstLineChars="200"/>
    </w:pPr>
    <w:rPr>
      <w:rFonts w:eastAsia="微软雅黑" w:cs="Arial"/>
      <w:sz w:val="16"/>
      <w:szCs w:val="16"/>
    </w:rPr>
  </w:style>
  <w:style w:type="paragraph" w:styleId="9">
    <w:name w:val="Message Header"/>
    <w:basedOn w:val="1"/>
    <w:link w:val="20"/>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10">
    <w:name w:val="HTML Preformatted"/>
    <w:basedOn w:val="1"/>
    <w:link w:val="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22"/>
    <w:rPr>
      <w:b/>
    </w:rPr>
  </w:style>
  <w:style w:type="character" w:styleId="14">
    <w:name w:val="Hyperlink"/>
    <w:qFormat/>
    <w:uiPriority w:val="0"/>
    <w:rPr>
      <w:color w:val="0000FF"/>
      <w:u w:val="single"/>
    </w:rPr>
  </w:style>
  <w:style w:type="paragraph" w:customStyle="1" w:styleId="15">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Char"/>
    <w:basedOn w:val="12"/>
    <w:link w:val="7"/>
    <w:semiHidden/>
    <w:qFormat/>
    <w:uiPriority w:val="99"/>
    <w:rPr>
      <w:sz w:val="18"/>
      <w:szCs w:val="18"/>
    </w:rPr>
  </w:style>
  <w:style w:type="character" w:customStyle="1" w:styleId="19">
    <w:name w:val="页脚 Char"/>
    <w:basedOn w:val="12"/>
    <w:link w:val="6"/>
    <w:semiHidden/>
    <w:qFormat/>
    <w:uiPriority w:val="99"/>
    <w:rPr>
      <w:sz w:val="18"/>
      <w:szCs w:val="18"/>
    </w:rPr>
  </w:style>
  <w:style w:type="character" w:customStyle="1" w:styleId="20">
    <w:name w:val="信息标题 Char"/>
    <w:basedOn w:val="12"/>
    <w:link w:val="9"/>
    <w:qFormat/>
    <w:uiPriority w:val="99"/>
    <w:rPr>
      <w:rFonts w:ascii="Cambria" w:hAnsi="Cambria" w:eastAsia="宋体" w:cs="Times New Roman"/>
      <w:kern w:val="0"/>
      <w:sz w:val="24"/>
      <w:szCs w:val="24"/>
      <w:shd w:val="pct20" w:color="auto" w:fill="auto"/>
    </w:rPr>
  </w:style>
  <w:style w:type="character" w:customStyle="1" w:styleId="21">
    <w:name w:val="正文缩进 Char"/>
    <w:link w:val="3"/>
    <w:qFormat/>
    <w:uiPriority w:val="0"/>
    <w:rPr>
      <w:rFonts w:ascii="Times New Roman" w:hAnsi="Times New Roman" w:eastAsia="宋体" w:cs="Times New Roman"/>
      <w:kern w:val="0"/>
      <w:sz w:val="20"/>
      <w:szCs w:val="20"/>
    </w:rPr>
  </w:style>
  <w:style w:type="character" w:customStyle="1" w:styleId="22">
    <w:name w:val="纯文本 Char"/>
    <w:basedOn w:val="12"/>
    <w:link w:val="4"/>
    <w:qFormat/>
    <w:uiPriority w:val="0"/>
    <w:rPr>
      <w:rFonts w:ascii="宋体" w:hAnsi="Courier New" w:eastAsia="微软雅黑" w:cs="Times New Roman"/>
      <w:kern w:val="0"/>
      <w:sz w:val="22"/>
      <w:szCs w:val="20"/>
    </w:rPr>
  </w:style>
  <w:style w:type="character" w:customStyle="1" w:styleId="23">
    <w:name w:val="HTML 预设格式 Char"/>
    <w:basedOn w:val="12"/>
    <w:link w:val="10"/>
    <w:qFormat/>
    <w:uiPriority w:val="0"/>
    <w:rPr>
      <w:rFonts w:ascii="宋体" w:hAnsi="宋体" w:eastAsia="宋体" w:cs="Times New Roman"/>
      <w:kern w:val="0"/>
      <w:sz w:val="24"/>
      <w:szCs w:val="24"/>
    </w:rPr>
  </w:style>
  <w:style w:type="character" w:customStyle="1" w:styleId="24">
    <w:name w:val="font01"/>
    <w:basedOn w:val="12"/>
    <w:qFormat/>
    <w:uiPriority w:val="0"/>
    <w:rPr>
      <w:rFonts w:hint="eastAsia" w:ascii="宋体" w:hAnsi="宋体" w:eastAsia="宋体" w:cs="宋体"/>
      <w:color w:val="000000"/>
      <w:sz w:val="20"/>
      <w:szCs w:val="20"/>
      <w:u w:val="none"/>
    </w:rPr>
  </w:style>
  <w:style w:type="character" w:customStyle="1" w:styleId="25">
    <w:name w:val="批注框文本 Char"/>
    <w:basedOn w:val="12"/>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3331</Words>
  <Characters>3474</Characters>
  <Lines>38</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Admin</cp:lastModifiedBy>
  <cp:lastPrinted>2023-06-05T23:51:00Z</cp:lastPrinted>
  <dcterms:modified xsi:type="dcterms:W3CDTF">2024-06-28T08:34:22Z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853C6DF842944F8FA874957A487CD19B_13</vt:lpwstr>
  </property>
</Properties>
</file>