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jc w:val="center"/>
        <w:rPr>
          <w:rFonts w:ascii="宋体" w:hAnsi="宋体" w:cs="仿宋_GB2312"/>
          <w:b w:val="0"/>
          <w:kern w:val="2"/>
          <w:sz w:val="32"/>
          <w:szCs w:val="32"/>
        </w:rPr>
      </w:pPr>
      <w:r>
        <w:rPr>
          <w:rFonts w:hint="eastAsia" w:ascii="宋体" w:hAnsi="宋体" w:cs="方正小标宋简体"/>
          <w:b w:val="0"/>
          <w:kern w:val="2"/>
          <w:szCs w:val="44"/>
        </w:rPr>
        <w:t>福建省肿瘤医院采购调研公告</w:t>
      </w:r>
    </w:p>
    <w:p>
      <w:pPr>
        <w:widowControl/>
        <w:shd w:val="clear" w:color="auto" w:fill="FFFFFF"/>
        <w:adjustRightInd w:val="0"/>
        <w:snapToGrid w:val="0"/>
        <w:spacing w:beforeLines="50" w:line="590" w:lineRule="exact"/>
        <w:jc w:val="center"/>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0"/>
              <w:widowControl/>
              <w:spacing w:line="360" w:lineRule="atLeast"/>
              <w:jc w:val="center"/>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  分子病理数据分析管理系统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before="150"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调研报名时间： 202</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 xml:space="preserve"> 年</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28</w:t>
            </w:r>
            <w:r>
              <w:rPr>
                <w:rFonts w:hint="eastAsia" w:ascii="仿宋_GB2312" w:hAnsi="仿宋_GB2312" w:eastAsia="仿宋_GB2312" w:cs="仿宋_GB2312"/>
                <w:color w:val="000000"/>
                <w:kern w:val="0"/>
                <w:sz w:val="32"/>
                <w:szCs w:val="32"/>
              </w:rPr>
              <w:t>日至</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 xml:space="preserve">日 </w:t>
            </w:r>
            <w:r>
              <w:rPr>
                <w:rFonts w:hint="eastAsia" w:ascii="仿宋_GB2312" w:hAnsi="仿宋_GB2312" w:eastAsia="仿宋_GB2312" w:cs="仿宋_GB2312"/>
                <w:color w:val="000000"/>
                <w:spacing w:val="-8"/>
                <w:kern w:val="0"/>
                <w:sz w:val="32"/>
                <w:szCs w:val="32"/>
                <w:shd w:val="clear" w:color="auto" w:fill="FFFFFF"/>
              </w:rPr>
              <w:t>(节假日除外)8：00-12：00或14：00-17：30(北京时间）</w:t>
            </w:r>
          </w:p>
          <w:p>
            <w:pPr>
              <w:widowControl/>
              <w:spacing w:line="315" w:lineRule="atLeast"/>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 202</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 xml:space="preserve"> 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lang w:val="en-US" w:eastAsia="zh-CN"/>
              </w:rPr>
              <w:t>12</w:t>
            </w:r>
            <w:bookmarkStart w:id="0" w:name="_GoBack"/>
            <w:bookmarkEnd w:id="0"/>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adjustRightInd w:val="0"/>
              <w:snapToGrid w:val="0"/>
              <w:rPr>
                <w:rFonts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spacing w:line="336" w:lineRule="auto"/>
        <w:rPr>
          <w:rFonts w:ascii="仿宋_GB2312" w:hAnsi="仿宋_GB2312" w:eastAsia="仿宋_GB2312" w:cs="仿宋_GB2312"/>
          <w:bCs/>
          <w:color w:val="000000"/>
          <w:kern w:val="0"/>
          <w:sz w:val="32"/>
          <w:szCs w:val="32"/>
          <w:shd w:val="clear" w:color="auto" w:fill="FFFFFF"/>
        </w:rPr>
      </w:pPr>
    </w:p>
    <w:p>
      <w:pPr>
        <w:widowControl/>
        <w:shd w:val="clear" w:color="auto" w:fill="FFFFFF"/>
        <w:spacing w:line="336" w:lineRule="auto"/>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pPr>
        <w:widowControl/>
        <w:shd w:val="clear" w:color="auto" w:fill="FFFFFF"/>
        <w:spacing w:line="336" w:lineRule="auto"/>
        <w:ind w:firstLine="1600" w:firstLineChars="500"/>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pPr>
        <w:widowControl/>
        <w:shd w:val="clear" w:color="auto" w:fill="FFFFFF"/>
        <w:spacing w:line="440" w:lineRule="atLeast"/>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 350014</w:t>
      </w:r>
    </w:p>
    <w:p>
      <w:pPr>
        <w:widowControl/>
        <w:shd w:val="clear" w:color="auto" w:fill="FFFFFF"/>
        <w:spacing w:line="440" w:lineRule="atLeast"/>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 0591-83660063-8822</w:t>
      </w:r>
    </w:p>
    <w:p>
      <w:pPr>
        <w:widowControl/>
        <w:shd w:val="clear" w:color="auto" w:fill="FFFFFF"/>
        <w:spacing w:line="440" w:lineRule="atLeas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联系人：</w:t>
      </w:r>
      <w:r>
        <w:rPr>
          <w:rFonts w:hint="eastAsia" w:ascii="仿宋_GB2312" w:hAnsi="仿宋_GB2312" w:eastAsia="仿宋_GB2312" w:cs="仿宋_GB2312"/>
          <w:bCs/>
          <w:color w:val="000000"/>
          <w:kern w:val="0"/>
          <w:sz w:val="32"/>
          <w:szCs w:val="32"/>
          <w:shd w:val="clear" w:color="auto" w:fill="FFFFFF"/>
          <w:lang w:val="en-US" w:eastAsia="zh-CN"/>
        </w:rPr>
        <w:t>钱 工、</w:t>
      </w:r>
      <w:r>
        <w:rPr>
          <w:rFonts w:hint="eastAsia" w:ascii="仿宋_GB2312" w:hAnsi="仿宋_GB2312" w:eastAsia="仿宋_GB2312" w:cs="仿宋_GB2312"/>
          <w:bCs/>
          <w:color w:val="000000"/>
          <w:kern w:val="0"/>
          <w:sz w:val="32"/>
          <w:szCs w:val="32"/>
          <w:shd w:val="clear" w:color="auto" w:fill="FFFFFF"/>
        </w:rPr>
        <w:t>金 工</w:t>
      </w:r>
    </w:p>
    <w:p>
      <w:pPr>
        <w:pStyle w:val="2"/>
        <w:rPr>
          <w:rFonts w:ascii="仿宋_GB2312" w:hAnsi="仿宋_GB2312" w:cs="仿宋_GB2312"/>
          <w:sz w:val="32"/>
          <w:szCs w:val="32"/>
        </w:rPr>
      </w:pPr>
      <w:r>
        <w:rPr>
          <w:rFonts w:hint="eastAsia" w:ascii="仿宋_GB2312" w:hAnsi="仿宋_GB2312" w:cs="仿宋_GB2312"/>
          <w:sz w:val="32"/>
          <w:szCs w:val="32"/>
        </w:rPr>
        <w:br w:type="page"/>
      </w:r>
    </w:p>
    <w:p>
      <w:pPr>
        <w:widowControl/>
        <w:shd w:val="clear" w:color="auto" w:fill="FFFFFF"/>
        <w:adjustRightInd w:val="0"/>
        <w:snapToGrid w:val="0"/>
        <w:ind w:firstLine="420"/>
        <w:jc w:val="center"/>
        <w:rPr>
          <w:rFonts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pPr>
        <w:widowControl/>
        <w:shd w:val="clear" w:color="auto" w:fill="FFFFFF"/>
        <w:spacing w:line="440" w:lineRule="atLeast"/>
        <w:rPr>
          <w:rFonts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一、采购内容</w:t>
      </w:r>
    </w:p>
    <w:tbl>
      <w:tblPr>
        <w:tblpPr w:leftFromText="180" w:rightFromText="180" w:vertAnchor="text" w:horzAnchor="page" w:tblpX="1562" w:tblpY="283"/>
        <w:tblOverlap w:val="never"/>
        <w:tblW w:w="9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2697"/>
        <w:gridCol w:w="3394"/>
        <w:gridCol w:w="1374"/>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54" w:hRule="exact"/>
        </w:trPr>
        <w:tc>
          <w:tcPr>
            <w:tcW w:w="2697" w:type="dxa"/>
            <w:vAlign w:val="center"/>
          </w:tcPr>
          <w:p>
            <w:pPr>
              <w:widowControl/>
              <w:spacing w:afterLines="50"/>
              <w:jc w:val="center"/>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合同包</w:t>
            </w:r>
          </w:p>
        </w:tc>
        <w:tc>
          <w:tcPr>
            <w:tcW w:w="3394" w:type="dxa"/>
            <w:vAlign w:val="center"/>
          </w:tcPr>
          <w:p>
            <w:pPr>
              <w:widowControl/>
              <w:spacing w:afterLines="50"/>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名 称</w:t>
            </w:r>
          </w:p>
        </w:tc>
        <w:tc>
          <w:tcPr>
            <w:tcW w:w="1374" w:type="dxa"/>
            <w:vAlign w:val="center"/>
          </w:tcPr>
          <w:p>
            <w:pPr>
              <w:widowControl/>
              <w:spacing w:afterLines="50"/>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数量</w:t>
            </w:r>
          </w:p>
        </w:tc>
        <w:tc>
          <w:tcPr>
            <w:tcW w:w="1894" w:type="dxa"/>
            <w:vAlign w:val="center"/>
          </w:tcPr>
          <w:p>
            <w:pPr>
              <w:widowControl/>
              <w:spacing w:afterLines="50"/>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01" w:hRule="exact"/>
        </w:trPr>
        <w:tc>
          <w:tcPr>
            <w:tcW w:w="2697" w:type="dxa"/>
            <w:vAlign w:val="center"/>
          </w:tcPr>
          <w:p>
            <w:pPr>
              <w:widowControl/>
              <w:spacing w:afterLines="50"/>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w:t>
            </w:r>
          </w:p>
        </w:tc>
        <w:tc>
          <w:tcPr>
            <w:tcW w:w="3394" w:type="dxa"/>
            <w:vAlign w:val="center"/>
          </w:tcPr>
          <w:p>
            <w:pPr>
              <w:rPr>
                <w:rFonts w:ascii="仿宋_GB2312" w:hAnsi="仿宋_GB2312" w:eastAsia="仿宋_GB2312" w:cs="仿宋_GB2312"/>
                <w:kern w:val="0"/>
                <w:sz w:val="24"/>
                <w:szCs w:val="32"/>
              </w:rPr>
            </w:pPr>
            <w:r>
              <w:rPr>
                <w:rFonts w:hint="eastAsia" w:ascii="仿宋_GB2312" w:hAnsi="仿宋_GB2312" w:eastAsia="仿宋_GB2312" w:cs="仿宋_GB2312"/>
                <w:color w:val="000000"/>
                <w:kern w:val="0"/>
                <w:sz w:val="24"/>
                <w:szCs w:val="32"/>
              </w:rPr>
              <w:t xml:space="preserve"> 分子病理数据分析管理系统</w:t>
            </w:r>
          </w:p>
        </w:tc>
        <w:tc>
          <w:tcPr>
            <w:tcW w:w="1374" w:type="dxa"/>
            <w:vAlign w:val="center"/>
          </w:tcPr>
          <w:p>
            <w:pPr>
              <w:autoSpaceDN w:val="0"/>
              <w:textAlignment w:val="center"/>
              <w:rPr>
                <w:rFonts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1</w:t>
            </w:r>
          </w:p>
        </w:tc>
        <w:tc>
          <w:tcPr>
            <w:tcW w:w="1894" w:type="dxa"/>
            <w:vAlign w:val="center"/>
          </w:tcPr>
          <w:p>
            <w:pPr>
              <w:autoSpaceDN w:val="0"/>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70</w:t>
            </w:r>
          </w:p>
        </w:tc>
      </w:tr>
    </w:tbl>
    <w:p>
      <w:pPr>
        <w:keepNext/>
        <w:widowControl/>
        <w:shd w:val="clear" w:color="auto" w:fill="FFFFFF"/>
        <w:autoSpaceDE w:val="0"/>
        <w:spacing w:before="120" w:after="120"/>
        <w:rPr>
          <w:rFonts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二、技术功能及服务要求</w:t>
      </w:r>
    </w:p>
    <w:p>
      <w:pPr>
        <w:pStyle w:val="2"/>
        <w:rPr>
          <w:rFonts w:ascii="仿宋_GB2312" w:hAnsi="仿宋_GB2312" w:cs="仿宋_GB2312"/>
          <w:sz w:val="32"/>
          <w:szCs w:val="32"/>
        </w:rPr>
      </w:pPr>
      <w:r>
        <w:rPr>
          <w:rFonts w:hint="eastAsia" w:ascii="仿宋_GB2312" w:hAnsi="仿宋_GB2312" w:cs="仿宋_GB2312"/>
          <w:sz w:val="32"/>
          <w:szCs w:val="32"/>
        </w:rPr>
        <w:t>1、合同包（一）</w:t>
      </w:r>
    </w:p>
    <w:tbl>
      <w:tblPr>
        <w:tblW w:w="942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91"/>
        <w:gridCol w:w="1393"/>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7" w:hRule="exact"/>
        </w:trPr>
        <w:tc>
          <w:tcPr>
            <w:tcW w:w="89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393"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w:t>
            </w:r>
          </w:p>
        </w:tc>
        <w:tc>
          <w:tcPr>
            <w:tcW w:w="7136"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259" w:hRule="exact"/>
        </w:trPr>
        <w:tc>
          <w:tcPr>
            <w:tcW w:w="89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393"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数据集成与管理</w:t>
            </w:r>
          </w:p>
        </w:tc>
        <w:tc>
          <w:tcPr>
            <w:tcW w:w="7136" w:type="dxa"/>
            <w:vAlign w:val="center"/>
          </w:tcPr>
          <w:p>
            <w:pPr>
              <w:rPr>
                <w:rFonts w:ascii="仿宋_GB2312" w:hAnsi="宋体" w:eastAsia="仿宋_GB2312" w:cs="仿宋_GB2312"/>
                <w:sz w:val="28"/>
                <w:szCs w:val="28"/>
              </w:rPr>
            </w:pPr>
            <w:r>
              <w:rPr>
                <w:rFonts w:hint="eastAsia" w:ascii="仿宋_GB2312" w:hAnsi="宋体" w:eastAsia="仿宋_GB2312" w:cs="仿宋_GB2312"/>
                <w:sz w:val="28"/>
                <w:szCs w:val="28"/>
              </w:rPr>
              <w:t>（1）系统支持连接各平台测序仪，下机原始数据自动上传至统一的存储服务器：自动化实现测序仪下机数据的存储与迁移。</w:t>
            </w:r>
          </w:p>
          <w:p>
            <w:pPr>
              <w:rPr>
                <w:rFonts w:ascii="仿宋_GB2312" w:hAnsi="宋体" w:eastAsia="仿宋_GB2312" w:cs="仿宋_GB2312"/>
                <w:sz w:val="28"/>
                <w:szCs w:val="28"/>
              </w:rPr>
            </w:pPr>
            <w:r>
              <w:rPr>
                <w:rFonts w:hint="eastAsia" w:ascii="仿宋_GB2312" w:hAnsi="宋体" w:eastAsia="仿宋_GB2312" w:cs="仿宋_GB2312"/>
                <w:sz w:val="28"/>
                <w:szCs w:val="28"/>
              </w:rPr>
              <w:t>（2）根据提供的项目号对原始的下机数据进行自动化的程序拆分，并且自动对接至各个试剂盒项目，实现下机文件的推送，支持后续新项目的增加。</w:t>
            </w:r>
          </w:p>
          <w:p>
            <w:pPr>
              <w:rPr>
                <w:rFonts w:ascii="仿宋_GB2312" w:hAnsi="宋体" w:eastAsia="仿宋_GB2312" w:cs="仿宋_GB2312"/>
                <w:sz w:val="28"/>
                <w:szCs w:val="28"/>
              </w:rPr>
            </w:pPr>
            <w:r>
              <w:rPr>
                <w:rFonts w:hint="eastAsia" w:ascii="仿宋_GB2312" w:hAnsi="宋体" w:eastAsia="仿宋_GB2312" w:cs="仿宋_GB2312"/>
                <w:sz w:val="28"/>
                <w:szCs w:val="28"/>
              </w:rPr>
              <w:t>（3）支持按批次自动进行下机数据的上传。可以将数据进行对接上传，支持SAMBA、NFS协议，实现跨服务器数据的自动拷贝、传输及共享。</w:t>
            </w:r>
          </w:p>
          <w:p>
            <w:pPr>
              <w:rPr>
                <w:rFonts w:ascii="仿宋_GB2312" w:hAnsi="宋体" w:eastAsia="仿宋_GB2312" w:cs="仿宋_GB2312"/>
                <w:sz w:val="28"/>
                <w:szCs w:val="28"/>
              </w:rPr>
            </w:pPr>
            <w:r>
              <w:rPr>
                <w:rFonts w:hint="eastAsia" w:ascii="仿宋_GB2312" w:hAnsi="宋体" w:eastAsia="仿宋_GB2312" w:cs="仿宋_GB2312"/>
                <w:sz w:val="28"/>
                <w:szCs w:val="28"/>
              </w:rPr>
              <w:t>（4）实现自动化fastq质控分析文件的对接，并且针对不同试剂盒厂商的不同类型的质控文件的识别，自动化对接不同试剂盒厂商的结果文件（excel、tsv、csv等），并生成需要且统一的报告格式。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168" w:hRule="exact"/>
        </w:trPr>
        <w:tc>
          <w:tcPr>
            <w:tcW w:w="89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393"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芯片管理</w:t>
            </w:r>
          </w:p>
        </w:tc>
        <w:tc>
          <w:tcPr>
            <w:tcW w:w="7136" w:type="dxa"/>
            <w:vAlign w:val="center"/>
          </w:tcPr>
          <w:p>
            <w:pPr>
              <w:jc w:val="left"/>
              <w:rPr>
                <w:rFonts w:ascii="仿宋_GB2312" w:hAnsi="宋体" w:eastAsia="仿宋_GB2312" w:cs="仿宋_GB2312"/>
                <w:sz w:val="28"/>
                <w:szCs w:val="28"/>
              </w:rPr>
            </w:pPr>
            <w:r>
              <w:rPr>
                <w:rFonts w:hint="eastAsia" w:ascii="仿宋_GB2312" w:hAnsi="宋体" w:eastAsia="仿宋_GB2312" w:cs="仿宋_GB2312"/>
                <w:sz w:val="28"/>
                <w:szCs w:val="28"/>
              </w:rPr>
              <w:t>（1）系统支持湿试验记录管理：湿实验记录表的上传（Excel格式）、和查看功能，从分子病理质控管理系统同步湿实验记录，支持模板文件的下载功能。</w:t>
            </w:r>
          </w:p>
          <w:p>
            <w:pPr>
              <w:jc w:val="left"/>
              <w:rPr>
                <w:rFonts w:ascii="仿宋_GB2312" w:hAnsi="宋体" w:eastAsia="仿宋_GB2312" w:cs="仿宋_GB2312"/>
                <w:sz w:val="28"/>
                <w:szCs w:val="28"/>
              </w:rPr>
            </w:pPr>
            <w:r>
              <w:rPr>
                <w:rFonts w:hint="eastAsia" w:ascii="仿宋_GB2312" w:hAnsi="宋体" w:eastAsia="仿宋_GB2312" w:cs="仿宋_GB2312"/>
                <w:sz w:val="28"/>
                <w:szCs w:val="28"/>
              </w:rPr>
              <w:t>（2）根据湿实验记录来拆分测序仪下机的原始FASTQ文件，支持下机数据再次拆分功能。</w:t>
            </w:r>
          </w:p>
          <w:p>
            <w:pPr>
              <w:jc w:val="left"/>
              <w:rPr>
                <w:rFonts w:ascii="仿宋_GB2312" w:hAnsi="宋体" w:eastAsia="仿宋_GB2312" w:cs="仿宋_GB2312"/>
                <w:sz w:val="28"/>
                <w:szCs w:val="28"/>
              </w:rPr>
            </w:pPr>
            <w:r>
              <w:rPr>
                <w:rFonts w:hint="eastAsia" w:ascii="仿宋_GB2312" w:hAnsi="宋体" w:eastAsia="仿宋_GB2312" w:cs="仿宋_GB2312"/>
                <w:sz w:val="28"/>
                <w:szCs w:val="28"/>
              </w:rPr>
              <w:t>（3）支持分析需求表管理：</w:t>
            </w:r>
            <w:r>
              <w:rPr>
                <w:rFonts w:hint="eastAsia" w:ascii="仿宋_GB2312" w:hAnsi="宋体" w:eastAsia="仿宋_GB2312" w:cs="仿宋_GB2312"/>
                <w:color w:val="000000"/>
                <w:sz w:val="28"/>
                <w:szCs w:val="28"/>
              </w:rPr>
              <w:t>根据湿实验记录直接生成记录表</w:t>
            </w:r>
          </w:p>
          <w:p>
            <w:pPr>
              <w:jc w:val="left"/>
              <w:rPr>
                <w:rFonts w:ascii="仿宋_GB2312" w:hAnsi="宋体" w:eastAsia="仿宋_GB2312" w:cs="仿宋_GB2312"/>
                <w:sz w:val="28"/>
                <w:szCs w:val="28"/>
              </w:rPr>
            </w:pPr>
            <w:r>
              <w:rPr>
                <w:rFonts w:hint="eastAsia" w:ascii="仿宋_GB2312" w:hAnsi="宋体" w:eastAsia="仿宋_GB2312" w:cs="仿宋_GB2312"/>
                <w:sz w:val="28"/>
                <w:szCs w:val="28"/>
              </w:rPr>
              <w:t>（4）支持自动获取一级拆分的质控结果，并根据规则对整个芯片的质控做初步判断。查看芯片整体的质控结果，下载芯片质控结果（Excel格式）。</w:t>
            </w:r>
          </w:p>
          <w:p>
            <w:pPr>
              <w:jc w:val="left"/>
              <w:rPr>
                <w:rFonts w:ascii="仿宋_GB2312" w:hAnsi="宋体" w:eastAsia="仿宋_GB2312" w:cs="仿宋_GB2312"/>
                <w:sz w:val="28"/>
                <w:szCs w:val="28"/>
              </w:rPr>
            </w:pPr>
            <w:r>
              <w:rPr>
                <w:rFonts w:hint="eastAsia" w:ascii="仿宋_GB2312" w:hAnsi="宋体" w:eastAsia="仿宋_GB2312" w:cs="仿宋_GB2312"/>
                <w:sz w:val="28"/>
                <w:szCs w:val="28"/>
              </w:rPr>
              <w:t>（5）支持查看质控品的质控信息，质控信息支持SNP/INDEL，FUSION，CNV，TMB，MSI等多个层面。</w:t>
            </w:r>
          </w:p>
          <w:p>
            <w:pPr>
              <w:jc w:val="left"/>
              <w:rPr>
                <w:rFonts w:ascii="仿宋_GB2312" w:hAnsi="宋体" w:eastAsia="仿宋_GB2312" w:cs="仿宋_GB2312"/>
                <w:sz w:val="28"/>
                <w:szCs w:val="28"/>
              </w:rPr>
            </w:pPr>
            <w:r>
              <w:rPr>
                <w:rFonts w:hint="eastAsia" w:ascii="仿宋_GB2312" w:hAnsi="宋体" w:eastAsia="仿宋_GB2312" w:cs="仿宋_GB2312"/>
                <w:sz w:val="28"/>
                <w:szCs w:val="28"/>
              </w:rPr>
              <w:t>（</w:t>
            </w:r>
            <w:r>
              <w:rPr>
                <w:rFonts w:ascii="仿宋_GB2312" w:hAnsi="宋体" w:eastAsia="仿宋_GB2312" w:cs="仿宋_GB2312"/>
                <w:sz w:val="28"/>
                <w:szCs w:val="28"/>
              </w:rPr>
              <w:t>6</w:t>
            </w:r>
            <w:r>
              <w:rPr>
                <w:rFonts w:hint="eastAsia" w:ascii="仿宋_GB2312" w:hAnsi="宋体" w:eastAsia="仿宋_GB2312" w:cs="仿宋_GB2312"/>
                <w:sz w:val="28"/>
                <w:szCs w:val="28"/>
              </w:rPr>
              <w:t>）支持测序仪器的基本管理，用于记录不同测序仪下机数据规则信息，包括机器编号，平台等。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303" w:hRule="exact"/>
        </w:trPr>
        <w:tc>
          <w:tcPr>
            <w:tcW w:w="89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393"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样本分析</w:t>
            </w:r>
          </w:p>
        </w:tc>
        <w:tc>
          <w:tcPr>
            <w:tcW w:w="7136" w:type="dxa"/>
            <w:vAlign w:val="center"/>
          </w:tcPr>
          <w:p>
            <w:pPr>
              <w:jc w:val="left"/>
              <w:rPr>
                <w:rFonts w:ascii="仿宋_GB2312" w:hAnsi="宋体" w:eastAsia="仿宋_GB2312" w:cs="仿宋_GB2312"/>
                <w:sz w:val="28"/>
                <w:szCs w:val="28"/>
              </w:rPr>
            </w:pPr>
            <w:r>
              <w:rPr>
                <w:rFonts w:hint="eastAsia" w:ascii="仿宋_GB2312" w:hAnsi="宋体" w:eastAsia="仿宋_GB2312" w:cs="仿宋_GB2312"/>
                <w:sz w:val="28"/>
                <w:szCs w:val="28"/>
              </w:rPr>
              <w:t>（1）系统支持分析流程的基本管理，配置流程的名称、编码、样本类型、PANEL、启动命令等。支持分析流程在SGE计算集群中运行，能够通过页面对分析任务进行查看和启动分析，可以让项目对应的分析流程在计算服务器上启动或关闭。能够跟进设定的规则，自动启动符合条件的分析任务。</w:t>
            </w:r>
          </w:p>
          <w:p>
            <w:pPr>
              <w:jc w:val="left"/>
              <w:rPr>
                <w:rFonts w:ascii="仿宋_GB2312" w:hAnsi="宋体" w:eastAsia="仿宋_GB2312" w:cs="仿宋_GB2312"/>
                <w:sz w:val="28"/>
                <w:szCs w:val="28"/>
              </w:rPr>
            </w:pPr>
            <w:r>
              <w:rPr>
                <w:rFonts w:hint="eastAsia" w:ascii="仿宋_GB2312" w:hAnsi="宋体" w:eastAsia="仿宋_GB2312" w:cs="仿宋_GB2312"/>
                <w:sz w:val="28"/>
                <w:szCs w:val="28"/>
              </w:rPr>
              <w:t>（2）支持对分析流程进行查看，可以监控现在分析任务执行状况，如起止时间、任务状态等。</w:t>
            </w:r>
          </w:p>
          <w:p>
            <w:pPr>
              <w:jc w:val="left"/>
              <w:rPr>
                <w:rFonts w:ascii="仿宋_GB2312" w:hAnsi="宋体" w:eastAsia="仿宋_GB2312" w:cs="仿宋_GB2312"/>
                <w:sz w:val="28"/>
                <w:szCs w:val="28"/>
              </w:rPr>
            </w:pPr>
            <w:r>
              <w:rPr>
                <w:rFonts w:hint="eastAsia" w:ascii="仿宋_GB2312" w:hAnsi="宋体" w:eastAsia="仿宋_GB2312" w:cs="仿宋_GB2312"/>
                <w:sz w:val="28"/>
                <w:szCs w:val="28"/>
              </w:rPr>
              <w:t>（3）支持分析任务的终止操作，对于终止的分析任务能够进行恢复操作，让任务重新执行。</w:t>
            </w:r>
          </w:p>
          <w:p>
            <w:pPr>
              <w:jc w:val="left"/>
              <w:rPr>
                <w:rFonts w:ascii="仿宋_GB2312" w:hAnsi="宋体" w:eastAsia="仿宋_GB2312" w:cs="仿宋_GB2312"/>
                <w:sz w:val="28"/>
                <w:szCs w:val="28"/>
              </w:rPr>
            </w:pPr>
            <w:r>
              <w:rPr>
                <w:rFonts w:hint="eastAsia" w:ascii="仿宋_GB2312" w:hAnsi="宋体" w:eastAsia="仿宋_GB2312" w:cs="仿宋_GB2312"/>
                <w:sz w:val="28"/>
                <w:szCs w:val="28"/>
              </w:rPr>
              <w:t>（4）对分析的质控结果进行查看，判断质控指标是否吻合指标，质控失败可查看相关信息。</w:t>
            </w:r>
          </w:p>
          <w:p>
            <w:pPr>
              <w:jc w:val="left"/>
              <w:rPr>
                <w:rFonts w:ascii="仿宋_GB2312" w:hAnsi="宋体" w:eastAsia="仿宋_GB2312" w:cs="仿宋_GB2312"/>
                <w:sz w:val="28"/>
                <w:szCs w:val="28"/>
              </w:rPr>
            </w:pPr>
            <w:r>
              <w:rPr>
                <w:rFonts w:hint="eastAsia" w:ascii="仿宋_GB2312" w:hAnsi="宋体" w:eastAsia="仿宋_GB2312" w:cs="仿宋_GB2312"/>
                <w:sz w:val="28"/>
                <w:szCs w:val="28"/>
              </w:rPr>
              <w:t>（5）支持质控预警提示，根据不同二代测序分析流程制定相应的质控指标，质控不满足时能够显著标识提醒用户，以方便对分析任务进一步操作。</w:t>
            </w:r>
          </w:p>
          <w:p>
            <w:pPr>
              <w:jc w:val="left"/>
              <w:rPr>
                <w:rFonts w:ascii="仿宋_GB2312" w:hAnsi="宋体" w:eastAsia="仿宋_GB2312" w:cs="仿宋_GB2312"/>
                <w:sz w:val="28"/>
                <w:szCs w:val="28"/>
              </w:rPr>
            </w:pPr>
            <w:r>
              <w:rPr>
                <w:rFonts w:hint="eastAsia" w:ascii="仿宋_GB2312" w:hAnsi="宋体" w:eastAsia="仿宋_GB2312" w:cs="仿宋_GB2312"/>
                <w:sz w:val="28"/>
                <w:szCs w:val="28"/>
              </w:rPr>
              <w:t>（6）支持查看分析流程输出结果目录及文件信息，可以获取相关具体分析结果的文件内容。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333" w:hRule="exact"/>
        </w:trPr>
        <w:tc>
          <w:tcPr>
            <w:tcW w:w="89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393"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分子报告管理</w:t>
            </w:r>
          </w:p>
        </w:tc>
        <w:tc>
          <w:tcPr>
            <w:tcW w:w="7136" w:type="dxa"/>
            <w:vAlign w:val="center"/>
          </w:tcPr>
          <w:p>
            <w:pPr>
              <w:jc w:val="left"/>
              <w:rPr>
                <w:rFonts w:ascii="仿宋_GB2312" w:hAnsi="宋体" w:eastAsia="仿宋_GB2312" w:cs="仿宋_GB2312"/>
                <w:sz w:val="28"/>
                <w:szCs w:val="28"/>
              </w:rPr>
            </w:pPr>
            <w:r>
              <w:rPr>
                <w:rFonts w:hint="eastAsia" w:ascii="仿宋_GB2312" w:hAnsi="宋体" w:eastAsia="仿宋_GB2312" w:cs="仿宋_GB2312"/>
                <w:sz w:val="28"/>
                <w:szCs w:val="28"/>
              </w:rPr>
              <w:t>（1）系统支持样本信息的手工单个创建。支持样本信息的文件导入，支持上传模板文件的下载功能。与医院信息对接，通过接口获取样本信息。</w:t>
            </w:r>
          </w:p>
          <w:p>
            <w:pPr>
              <w:jc w:val="left"/>
              <w:rPr>
                <w:rFonts w:ascii="仿宋_GB2312" w:hAnsi="宋体" w:eastAsia="仿宋_GB2312" w:cs="仿宋_GB2312"/>
                <w:sz w:val="28"/>
                <w:szCs w:val="28"/>
              </w:rPr>
            </w:pPr>
            <w:r>
              <w:rPr>
                <w:rFonts w:hint="eastAsia" w:ascii="仿宋_GB2312" w:hAnsi="宋体" w:eastAsia="仿宋_GB2312" w:cs="仿宋_GB2312"/>
                <w:sz w:val="28"/>
                <w:szCs w:val="28"/>
              </w:rPr>
              <w:t>（2）支持对接医院自建项目及试剂盒厂商的结果文件或接口，基于不同的试剂盒进行不同结果类型文件的数据对接。</w:t>
            </w:r>
          </w:p>
          <w:p>
            <w:pPr>
              <w:jc w:val="left"/>
              <w:rPr>
                <w:rFonts w:ascii="仿宋_GB2312" w:hAnsi="宋体" w:eastAsia="仿宋_GB2312" w:cs="仿宋_GB2312"/>
                <w:sz w:val="28"/>
                <w:szCs w:val="28"/>
              </w:rPr>
            </w:pPr>
            <w:r>
              <w:rPr>
                <w:rFonts w:hint="eastAsia" w:ascii="仿宋_GB2312" w:hAnsi="宋体" w:eastAsia="仿宋_GB2312" w:cs="仿宋_GB2312"/>
                <w:sz w:val="28"/>
                <w:szCs w:val="28"/>
              </w:rPr>
              <w:t>（3）支持对位点信息进行预览、查询、审核，并撰写解读信息等相关位点信息的操作。提供位点常用检索功能，以便快捷找到所需位点。支持位点审核阳性判别标准提示功能。支持SNV/INDEL，CNV（含图片）、FUSION、TMB、MSI、HLA和化疗数据。</w:t>
            </w:r>
          </w:p>
          <w:p>
            <w:pPr>
              <w:jc w:val="left"/>
              <w:rPr>
                <w:rFonts w:ascii="仿宋_GB2312" w:hAnsi="宋体" w:eastAsia="仿宋_GB2312" w:cs="仿宋_GB2312"/>
                <w:sz w:val="28"/>
                <w:szCs w:val="28"/>
              </w:rPr>
            </w:pPr>
            <w:r>
              <w:rPr>
                <w:rFonts w:hint="eastAsia" w:ascii="仿宋_GB2312" w:hAnsi="宋体" w:eastAsia="仿宋_GB2312" w:cs="仿宋_GB2312"/>
                <w:sz w:val="28"/>
                <w:szCs w:val="28"/>
              </w:rPr>
              <w:t>（4）支持位点信息直接跳转至基因组浏览器网页工具在线浏览，便于用户直接判断位点的准确性。</w:t>
            </w:r>
          </w:p>
          <w:p>
            <w:pPr>
              <w:pStyle w:val="2"/>
              <w:rPr>
                <w:rFonts w:ascii="仿宋_GB2312" w:hAnsi="宋体" w:cs="仿宋_GB2312"/>
                <w:sz w:val="28"/>
                <w:szCs w:val="28"/>
              </w:rPr>
            </w:pPr>
            <w:r>
              <w:rPr>
                <w:rFonts w:hint="eastAsia" w:ascii="仿宋_GB2312" w:hAnsi="宋体" w:cs="仿宋_GB2312"/>
                <w:sz w:val="28"/>
                <w:szCs w:val="28"/>
              </w:rPr>
              <w:t>（5）支持二代报告基于位点信息自动生成文案，报告编辑及预览功能。对报告基本信息的修改以及报告需要信息的补充。</w:t>
            </w:r>
          </w:p>
          <w:p>
            <w:pPr>
              <w:pStyle w:val="2"/>
            </w:pPr>
            <w:r>
              <w:rPr>
                <w:rFonts w:hint="eastAsia" w:ascii="仿宋_GB2312" w:hAnsi="宋体" w:cs="仿宋_GB2312"/>
                <w:sz w:val="28"/>
                <w:szCs w:val="28"/>
              </w:rPr>
              <w:t>（6）需要推送工作站的报告进行审核及签发。支持报告撤回，重新对报告的审核和编辑操作，再次发送报告。报告归档功能，归档之后报告数据不允许更改，只能查看。归档报告的撤回功能，以便于对报告再次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626" w:hRule="exact"/>
        </w:trPr>
        <w:tc>
          <w:tcPr>
            <w:tcW w:w="89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393"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分子报告管理</w:t>
            </w:r>
          </w:p>
        </w:tc>
        <w:tc>
          <w:tcPr>
            <w:tcW w:w="7136" w:type="dxa"/>
            <w:vAlign w:val="center"/>
          </w:tcPr>
          <w:p>
            <w:pPr>
              <w:jc w:val="left"/>
              <w:rPr>
                <w:rFonts w:ascii="仿宋_GB2312" w:hAnsi="宋体" w:eastAsia="仿宋_GB2312" w:cs="仿宋_GB2312"/>
                <w:sz w:val="28"/>
                <w:szCs w:val="28"/>
              </w:rPr>
            </w:pPr>
            <w:r>
              <w:rPr>
                <w:rFonts w:hint="eastAsia" w:ascii="仿宋_GB2312" w:hAnsi="宋体" w:eastAsia="仿宋_GB2312" w:cs="仿宋_GB2312"/>
                <w:sz w:val="28"/>
                <w:szCs w:val="28"/>
              </w:rPr>
              <w:t>（</w:t>
            </w:r>
            <w:r>
              <w:rPr>
                <w:rFonts w:ascii="仿宋_GB2312" w:hAnsi="宋体" w:eastAsia="仿宋_GB2312" w:cs="仿宋_GB2312"/>
                <w:sz w:val="28"/>
                <w:szCs w:val="28"/>
              </w:rPr>
              <w:t>7</w:t>
            </w:r>
            <w:r>
              <w:rPr>
                <w:rFonts w:hint="eastAsia" w:ascii="仿宋_GB2312" w:hAnsi="宋体" w:eastAsia="仿宋_GB2312" w:cs="仿宋_GB2312"/>
                <w:sz w:val="28"/>
                <w:szCs w:val="28"/>
              </w:rPr>
              <w:t>）对接分子病理质控管理系统，获取患者及医嘱信息，并回传二代测序检测结果或报告。</w:t>
            </w:r>
          </w:p>
          <w:p>
            <w:pPr>
              <w:jc w:val="left"/>
              <w:rPr>
                <w:rFonts w:ascii="仿宋_GB2312" w:hAnsi="宋体" w:eastAsia="仿宋_GB2312" w:cs="仿宋_GB2312"/>
                <w:sz w:val="28"/>
                <w:szCs w:val="28"/>
              </w:rPr>
            </w:pPr>
            <w:r>
              <w:rPr>
                <w:rFonts w:hint="eastAsia" w:ascii="仿宋_GB2312" w:hAnsi="宋体" w:eastAsia="仿宋_GB2312" w:cs="仿宋_GB2312"/>
                <w:sz w:val="28"/>
                <w:szCs w:val="28"/>
              </w:rPr>
              <w:t>（</w:t>
            </w:r>
            <w:r>
              <w:rPr>
                <w:rFonts w:ascii="仿宋_GB2312" w:hAnsi="宋体" w:eastAsia="仿宋_GB2312" w:cs="仿宋_GB2312"/>
                <w:sz w:val="28"/>
                <w:szCs w:val="28"/>
              </w:rPr>
              <w:t>8</w:t>
            </w:r>
            <w:r>
              <w:rPr>
                <w:rFonts w:hint="eastAsia" w:ascii="仿宋_GB2312" w:hAnsi="宋体" w:eastAsia="仿宋_GB2312" w:cs="仿宋_GB2312"/>
                <w:sz w:val="28"/>
                <w:szCs w:val="28"/>
              </w:rPr>
              <w:t>）针对不同的二代测序项目定制二代测序检测报告模板，支持对不同试剂盒的检测报告格式的信息对接。</w:t>
            </w:r>
          </w:p>
          <w:p>
            <w:pPr>
              <w:jc w:val="left"/>
              <w:rPr>
                <w:rFonts w:ascii="仿宋_GB2312" w:hAnsi="宋体" w:eastAsia="仿宋_GB2312" w:cs="仿宋_GB2312"/>
                <w:sz w:val="28"/>
                <w:szCs w:val="28"/>
              </w:rPr>
            </w:pPr>
            <w:r>
              <w:rPr>
                <w:rFonts w:hint="eastAsia" w:ascii="仿宋_GB2312" w:hAnsi="宋体" w:eastAsia="仿宋_GB2312" w:cs="仿宋_GB2312"/>
                <w:sz w:val="28"/>
                <w:szCs w:val="28"/>
              </w:rPr>
              <w:t>（9）支持对位点结果数据的保存，在新项目位点操作的时候可以对位点结果库进行调取，实现半自动化的位点结果解读。</w:t>
            </w:r>
          </w:p>
          <w:p>
            <w:pPr>
              <w:jc w:val="left"/>
              <w:rPr>
                <w:rFonts w:ascii="仿宋_GB2312" w:hAnsi="宋体" w:eastAsia="仿宋_GB2312" w:cs="仿宋_GB2312"/>
                <w:sz w:val="28"/>
                <w:szCs w:val="28"/>
              </w:rPr>
            </w:pPr>
            <w:r>
              <w:rPr>
                <w:rFonts w:hint="eastAsia" w:ascii="仿宋_GB2312" w:hAnsi="宋体" w:eastAsia="仿宋_GB2312" w:cs="仿宋_GB2312"/>
                <w:sz w:val="28"/>
                <w:szCs w:val="28"/>
              </w:rPr>
              <w:t>（1</w:t>
            </w:r>
            <w:r>
              <w:rPr>
                <w:rFonts w:ascii="仿宋_GB2312" w:hAnsi="宋体" w:eastAsia="仿宋_GB2312" w:cs="仿宋_GB2312"/>
                <w:sz w:val="28"/>
                <w:szCs w:val="28"/>
              </w:rPr>
              <w:t>0</w:t>
            </w:r>
            <w:r>
              <w:rPr>
                <w:rFonts w:hint="eastAsia" w:ascii="仿宋_GB2312" w:hAnsi="宋体" w:eastAsia="仿宋_GB2312" w:cs="仿宋_GB2312"/>
                <w:sz w:val="28"/>
                <w:szCs w:val="28"/>
              </w:rPr>
              <w:t>）对完成项目的位点信息和报告信息进行自定义化查询、检索和汇总获取需要的相关位点信息。</w:t>
            </w:r>
          </w:p>
          <w:p>
            <w:pPr>
              <w:pStyle w:val="2"/>
            </w:pPr>
            <w:r>
              <w:rPr>
                <w:rFonts w:hint="eastAsia" w:ascii="仿宋_GB2312" w:hAnsi="宋体" w:cs="仿宋_GB2312"/>
                <w:kern w:val="2"/>
                <w:sz w:val="28"/>
                <w:szCs w:val="28"/>
              </w:rPr>
              <w:t>（11）支持对报告进行ICDO编码标注功能。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26" w:hRule="exact"/>
        </w:trPr>
        <w:tc>
          <w:tcPr>
            <w:tcW w:w="89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393"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接口对接</w:t>
            </w:r>
          </w:p>
        </w:tc>
        <w:tc>
          <w:tcPr>
            <w:tcW w:w="7136" w:type="dxa"/>
            <w:vAlign w:val="center"/>
          </w:tcPr>
          <w:p>
            <w:pPr>
              <w:jc w:val="left"/>
              <w:rPr>
                <w:rFonts w:ascii="仿宋_GB2312" w:hAnsi="宋体" w:eastAsia="仿宋_GB2312" w:cs="仿宋_GB2312"/>
                <w:sz w:val="28"/>
                <w:szCs w:val="28"/>
              </w:rPr>
            </w:pPr>
            <w:r>
              <w:rPr>
                <w:rFonts w:hint="eastAsia" w:ascii="仿宋_GB2312" w:hAnsi="宋体" w:eastAsia="仿宋_GB2312" w:cs="仿宋_GB2312"/>
                <w:sz w:val="28"/>
                <w:szCs w:val="28"/>
              </w:rPr>
              <w:t>（1）支持与测序仪、存储服务器、分析服务器相关信息对接。</w:t>
            </w:r>
          </w:p>
          <w:p>
            <w:pPr>
              <w:jc w:val="left"/>
              <w:rPr>
                <w:rFonts w:ascii="仿宋_GB2312" w:hAnsi="宋体" w:eastAsia="仿宋_GB2312" w:cs="仿宋_GB2312"/>
                <w:sz w:val="28"/>
                <w:szCs w:val="28"/>
              </w:rPr>
            </w:pPr>
            <w:r>
              <w:rPr>
                <w:rFonts w:hint="eastAsia" w:ascii="仿宋_GB2312" w:hAnsi="宋体" w:eastAsia="仿宋_GB2312" w:cs="仿宋_GB2312"/>
                <w:sz w:val="28"/>
                <w:szCs w:val="28"/>
              </w:rPr>
              <w:t>（2）对接院内的病理系统及分子病理质控管理系统获取相关的信息，在报告完成后将报告回传。支持报告所需医嘱、患者诊疗信息的获取。支持湿实验记录的获取。支持报告回传。回传报告前的签名系统的对接。</w:t>
            </w:r>
          </w:p>
          <w:p>
            <w:pPr>
              <w:jc w:val="left"/>
              <w:rPr>
                <w:rFonts w:ascii="仿宋_GB2312" w:hAnsi="宋体" w:eastAsia="仿宋_GB2312" w:cs="仿宋_GB2312"/>
                <w:sz w:val="28"/>
                <w:szCs w:val="28"/>
              </w:rPr>
            </w:pPr>
            <w:r>
              <w:rPr>
                <w:rFonts w:hint="eastAsia" w:ascii="仿宋_GB2312" w:hAnsi="宋体" w:eastAsia="仿宋_GB2312" w:cs="仿宋_GB2312"/>
                <w:sz w:val="28"/>
                <w:szCs w:val="28"/>
              </w:rPr>
              <w:t>（3）根据医院要求开放系统接口用于对接。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31" w:hRule="exact"/>
        </w:trPr>
        <w:tc>
          <w:tcPr>
            <w:tcW w:w="89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393"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查询和统计</w:t>
            </w:r>
          </w:p>
        </w:tc>
        <w:tc>
          <w:tcPr>
            <w:tcW w:w="7136" w:type="dxa"/>
            <w:vAlign w:val="center"/>
          </w:tcPr>
          <w:p>
            <w:pPr>
              <w:jc w:val="left"/>
              <w:rPr>
                <w:rFonts w:ascii="仿宋_GB2312" w:hAnsi="宋体" w:eastAsia="仿宋_GB2312" w:cs="仿宋_GB2312"/>
                <w:sz w:val="28"/>
                <w:szCs w:val="28"/>
              </w:rPr>
            </w:pPr>
            <w:r>
              <w:rPr>
                <w:rFonts w:hint="eastAsia" w:ascii="仿宋_GB2312" w:hAnsi="宋体" w:eastAsia="仿宋_GB2312" w:cs="仿宋_GB2312"/>
                <w:sz w:val="28"/>
                <w:szCs w:val="28"/>
              </w:rPr>
              <w:t>（1）支持对样本信息的综合查询：根据多种组合条件查询样本信息，便于获取需要的特定样本项目。</w:t>
            </w:r>
          </w:p>
          <w:p>
            <w:pPr>
              <w:jc w:val="left"/>
              <w:rPr>
                <w:rFonts w:ascii="仿宋_GB2312" w:hAnsi="宋体" w:eastAsia="仿宋_GB2312" w:cs="仿宋_GB2312"/>
                <w:sz w:val="28"/>
                <w:szCs w:val="28"/>
              </w:rPr>
            </w:pPr>
            <w:r>
              <w:rPr>
                <w:rFonts w:hint="eastAsia" w:ascii="仿宋_GB2312" w:hAnsi="宋体" w:eastAsia="仿宋_GB2312" w:cs="仿宋_GB2312"/>
                <w:sz w:val="28"/>
                <w:szCs w:val="28"/>
              </w:rPr>
              <w:t>（2）突变位点的查询与统计：根据基因、位点、时间段等条件相关信息进行查询，并统计样本数量等日常查询统计功能。</w:t>
            </w:r>
          </w:p>
          <w:p>
            <w:pPr>
              <w:jc w:val="left"/>
              <w:rPr>
                <w:rFonts w:ascii="仿宋_GB2312" w:hAnsi="宋体" w:eastAsia="仿宋_GB2312" w:cs="仿宋_GB2312"/>
                <w:sz w:val="28"/>
                <w:szCs w:val="28"/>
              </w:rPr>
            </w:pPr>
            <w:r>
              <w:rPr>
                <w:rFonts w:hint="eastAsia" w:ascii="仿宋_GB2312" w:hAnsi="宋体" w:eastAsia="仿宋_GB2312" w:cs="仿宋_GB2312"/>
                <w:sz w:val="28"/>
                <w:szCs w:val="28"/>
              </w:rPr>
              <w:t>（3）支持日常使用报表的直接导出，可以按照预设的统计条件生成常规报表，如质控统计报表、样本分析报表等。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281" w:hRule="exact"/>
        </w:trPr>
        <w:tc>
          <w:tcPr>
            <w:tcW w:w="89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1393"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系统管理功能</w:t>
            </w:r>
          </w:p>
        </w:tc>
        <w:tc>
          <w:tcPr>
            <w:tcW w:w="7136" w:type="dxa"/>
            <w:vAlign w:val="center"/>
          </w:tcPr>
          <w:p>
            <w:pPr>
              <w:jc w:val="left"/>
              <w:rPr>
                <w:rFonts w:ascii="仿宋_GB2312" w:hAnsi="宋体" w:eastAsia="仿宋_GB2312" w:cs="仿宋_GB2312"/>
                <w:sz w:val="28"/>
                <w:szCs w:val="28"/>
              </w:rPr>
            </w:pPr>
            <w:r>
              <w:rPr>
                <w:rFonts w:hint="eastAsia" w:ascii="仿宋_GB2312" w:hAnsi="宋体" w:eastAsia="仿宋_GB2312" w:cs="仿宋_GB2312"/>
                <w:sz w:val="28"/>
                <w:szCs w:val="28"/>
              </w:rPr>
              <w:t>（1）支持多层次的权限管理：可通过设定不同的角色来设置系统使用权限，对不同权限进行细分。按照菜单、按钮、试剂盒等来设置内容权限。</w:t>
            </w:r>
          </w:p>
          <w:p>
            <w:pPr>
              <w:jc w:val="left"/>
              <w:rPr>
                <w:rFonts w:ascii="仿宋_GB2312" w:hAnsi="宋体" w:eastAsia="仿宋_GB2312" w:cs="仿宋_GB2312"/>
                <w:sz w:val="28"/>
                <w:szCs w:val="28"/>
              </w:rPr>
            </w:pPr>
            <w:r>
              <w:rPr>
                <w:rFonts w:hint="eastAsia" w:ascii="仿宋_GB2312" w:hAnsi="宋体" w:eastAsia="仿宋_GB2312" w:cs="仿宋_GB2312"/>
                <w:sz w:val="28"/>
                <w:szCs w:val="28"/>
              </w:rPr>
              <w:t>（2）支持用户添加、修改用户登录密码的功能。为用户配置权限角色。</w:t>
            </w:r>
          </w:p>
          <w:p>
            <w:pPr>
              <w:jc w:val="left"/>
              <w:rPr>
                <w:rFonts w:ascii="仿宋_GB2312" w:hAnsi="宋体" w:eastAsia="仿宋_GB2312" w:cs="仿宋_GB2312"/>
                <w:sz w:val="28"/>
                <w:szCs w:val="28"/>
              </w:rPr>
            </w:pPr>
            <w:r>
              <w:rPr>
                <w:rFonts w:hint="eastAsia" w:ascii="仿宋_GB2312" w:hAnsi="宋体" w:eastAsia="仿宋_GB2312" w:cs="仿宋_GB2312"/>
                <w:sz w:val="28"/>
                <w:szCs w:val="28"/>
              </w:rPr>
              <w:t>（3）支持医生的增加、修改和删除功能。能够在报告页面选择医生。</w:t>
            </w:r>
          </w:p>
          <w:p>
            <w:pPr>
              <w:jc w:val="left"/>
              <w:rPr>
                <w:rFonts w:ascii="仿宋_GB2312" w:hAnsi="宋体" w:eastAsia="仿宋_GB2312" w:cs="仿宋_GB2312"/>
                <w:sz w:val="28"/>
                <w:szCs w:val="28"/>
              </w:rPr>
            </w:pPr>
            <w:r>
              <w:rPr>
                <w:rFonts w:hint="eastAsia" w:ascii="仿宋_GB2312" w:hAnsi="宋体" w:eastAsia="仿宋_GB2312" w:cs="仿宋_GB2312"/>
                <w:sz w:val="28"/>
                <w:szCs w:val="28"/>
              </w:rPr>
              <w:t>（4）操作日志记录：对用户操作记录详细的日志，并提供在线查看便于用户的项目操作进行回溯。</w:t>
            </w:r>
          </w:p>
          <w:p>
            <w:pPr>
              <w:jc w:val="left"/>
              <w:rPr>
                <w:rFonts w:ascii="仿宋_GB2312" w:hAnsi="宋体" w:eastAsia="仿宋_GB2312" w:cs="仿宋_GB2312"/>
                <w:sz w:val="28"/>
                <w:szCs w:val="28"/>
              </w:rPr>
            </w:pPr>
            <w:r>
              <w:rPr>
                <w:rFonts w:hint="eastAsia" w:ascii="仿宋_GB2312" w:hAnsi="宋体" w:eastAsia="仿宋_GB2312" w:cs="仿宋_GB2312"/>
                <w:sz w:val="28"/>
                <w:szCs w:val="28"/>
              </w:rPr>
              <w:t>（5）对系统产生的数据定期自动备份，数据包括测序仪下机数据、分析流程输出的vcf、tsv、excel数据，位点数据、解读数据等。</w:t>
            </w:r>
          </w:p>
        </w:tc>
      </w:tr>
    </w:tbl>
    <w:p>
      <w:pPr>
        <w:numPr>
          <w:ilvl w:val="0"/>
          <w:numId w:val="1"/>
        </w:num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其他要求</w:t>
      </w:r>
    </w:p>
    <w:p>
      <w:pPr>
        <w:pStyle w:val="15"/>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1、应结合我院实际医疗及管理需要，对系统进行客户化修改，包括但不限于结合医院实际管理需求；</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国家《医院信息系统功能规范》第十二条以及国家信息化建设审计要求，至少必须提供数据字典、数据结构与流程、操作使用手册、系统维护手册。必须提供完整的总体设计报告、需求分析说明书、概要设计说明书、详细设计说明书、数据字典、数据结构与流程、测试报告、操作使用手册、系统维护手册。</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本项目为交钥匙工程，本项目系统与各业务系统及设备的数据接口由中标人自行负责。本项目涉及院内现有各业务系统接口的，采购人不再向中标人支付接口费用。</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应提供与医院HIS，电子病历、危急值平台、报告平台、麻醉耗材、患者360（含HIS360、CDR360）等系统无缝集成接口，符合电子病历6级、医院的互联互通5级、智慧医院4级的建设要求，上述各评级不涉及本系统的功能可以按本次招标内容为准。</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年内免费实施政策性国家、省市各平台的数据接口、数据上传等，包括但不限于：福建省卫健委居民健康综合服务平台、福建省检查检验结果互联互通互认平台、福建省卫健委多码融合项目等。产生相应指标，推送至医疗平台接口中（涉及其他系统，应与其他系统配合实施）。</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本项目系统需符合《信息安全技术网络安全等级保护基本要求》GB/T22239-2019（三级）要求（下文简称：三级等保2.0），并在三级等保2.0评审中协助完成本系统评审工作。</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与医院现有CA数字签名功能实现对接，满足医院各法规需要。</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本项目系统若需接入医院APP(实现院外移动端查询)，则中标人应提供H5接口，并支付相应接口费用（不超过3万元），是否需接入医院APP以项目验收时采购人需求为准。</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在本项目系统软件使用及维保有效期内，本项目软件在每个使用科室使用的终端数量不受限制，数据不得加密，不得使用加密狗、打印加密、功能加密等任何软件使用约束。</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本项目软件部分按总价进行报价，不能以安装工作站数量进行报价。</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本项目系统需完成旧系统中的历史数据导入，旧系统中非自动产生的数据（如手工输入值等），在新系统中可不体现或以默认值体现。若有涉及接口费用，由中标方负责，采购人不再向中标人支付接口费用。</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本项目软件版面色彩、风格等应按医院要求设计制作；软件标题只能出现医院logo及系统名称，不能出现公司名称，公司名称允许在帮助（help）的关于（about）中出现。具体版面另行通知。</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本项目系统安装调试并经验收合格后，应对采购方的相关人员提供关于系统应用时技术和操作方面的培训。相关培训费用应包含在投标总价中。</w:t>
      </w:r>
    </w:p>
    <w:p>
      <w:pPr>
        <w:pStyle w:val="2"/>
        <w:numPr>
          <w:ilvl w:val="0"/>
          <w:numId w:val="1"/>
        </w:numPr>
        <w:rPr>
          <w:rFonts w:ascii="仿宋_GB2312" w:hAnsi="仿宋_GB2312" w:cs="仿宋_GB2312"/>
          <w:b/>
          <w:bCs/>
          <w:sz w:val="32"/>
          <w:szCs w:val="32"/>
        </w:rPr>
      </w:pPr>
      <w:r>
        <w:rPr>
          <w:rFonts w:hint="eastAsia" w:ascii="仿宋_GB2312" w:hAnsi="仿宋_GB2312" w:cs="仿宋_GB2312"/>
          <w:b/>
          <w:bCs/>
          <w:sz w:val="32"/>
          <w:szCs w:val="32"/>
        </w:rPr>
        <w:t>调研说明</w:t>
      </w:r>
    </w:p>
    <w:p>
      <w:pPr>
        <w:shd w:val="solid" w:color="FFFFFF" w:fill="auto"/>
        <w:autoSpaceDN w:val="0"/>
        <w:spacing w:line="560"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pPr>
        <w:widowControl/>
        <w:spacing w:line="315" w:lineRule="atLeas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1、报名请携带加盖公章的项目文件回执单、营业执照复印件、公司简介、（</w:t>
      </w:r>
      <w:r>
        <w:rPr>
          <w:rFonts w:hint="eastAsia" w:ascii="仿宋_GB2312" w:hAnsi="仿宋_GB2312" w:eastAsia="仿宋_GB2312" w:cs="仿宋_GB2312"/>
          <w:bCs/>
          <w:sz w:val="32"/>
          <w:szCs w:val="32"/>
          <w:shd w:val="clear" w:color="auto" w:fill="FFFFFF"/>
        </w:rPr>
        <w:t>提供设备彩页、相关三证等）</w:t>
      </w:r>
      <w:r>
        <w:rPr>
          <w:rFonts w:hint="eastAsia" w:ascii="仿宋_GB2312" w:hAnsi="仿宋_GB2312" w:eastAsia="仿宋_GB2312" w:cs="仿宋_GB2312"/>
          <w:color w:val="000000"/>
          <w:kern w:val="0"/>
          <w:sz w:val="32"/>
          <w:szCs w:val="32"/>
        </w:rPr>
        <w:t>。</w:t>
      </w:r>
    </w:p>
    <w:p>
      <w:pPr>
        <w:widowControl/>
        <w:shd w:val="clear" w:color="auto" w:fill="FFFFFF"/>
        <w:spacing w:line="500" w:lineRule="atLeast"/>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spacing w:line="500" w:lineRule="atLeast"/>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2"/>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4、提供业绩清单及近3年省内同类项目中标书（若有）</w:t>
      </w:r>
    </w:p>
    <w:p>
      <w:pPr>
        <w:pStyle w:val="2"/>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5、本调研会的报价仅做为本项目公开招标的预算限价；不做参与投标的限制条件；</w:t>
      </w:r>
    </w:p>
    <w:p>
      <w:pPr>
        <w:pStyle w:val="2"/>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6、上述各参数将做为本项目招标的主要参数，不代表本项目公开招标的最终参数；</w:t>
      </w:r>
    </w:p>
    <w:p>
      <w:pPr>
        <w:pStyle w:val="2"/>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7、参加调研会的公司应准备PPT材料（含方案介绍、服务及集成能力、应用案例、报价等）、技术参数等材料，每公司讲解时间30分钟（含答疑10分钟）；同时上述材料须交予院方留档（提供U盘留档）。</w:t>
      </w:r>
    </w:p>
    <w:p>
      <w:pPr>
        <w:pStyle w:val="2"/>
        <w:rPr>
          <w:rFonts w:ascii="仿宋_GB2312" w:hAnsi="仿宋_GB2312" w:cs="仿宋_GB2312"/>
          <w:b/>
          <w:color w:val="000000"/>
          <w:sz w:val="32"/>
          <w:szCs w:val="32"/>
          <w:shd w:val="clear" w:color="auto" w:fill="FFFFFF"/>
        </w:rPr>
      </w:pPr>
    </w:p>
    <w:p>
      <w:pPr>
        <w:shd w:val="solid" w:color="FFFFFF" w:fill="auto"/>
        <w:autoSpaceDN w:val="0"/>
        <w:spacing w:line="420" w:lineRule="atLeast"/>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pPr>
        <w:shd w:val="solid" w:color="FFFFFF" w:fill="auto"/>
        <w:autoSpaceDN w:val="0"/>
        <w:spacing w:line="420" w:lineRule="atLeas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bl>
    <w:p>
      <w:pPr>
        <w:shd w:val="solid" w:color="FFFFFF" w:fill="auto"/>
        <w:autoSpaceDN w:val="0"/>
        <w:spacing w:line="420" w:lineRule="atLeas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pPr>
        <w:shd w:val="solid" w:color="FFFFFF" w:fill="auto"/>
        <w:autoSpaceDN w:val="0"/>
        <w:spacing w:line="500" w:lineRule="exact"/>
        <w:rPr>
          <w:rFonts w:ascii="仿宋_GB2312" w:hAnsi="仿宋_GB2312" w:eastAsia="仿宋_GB2312" w:cs="仿宋_GB2312"/>
          <w:bCs/>
          <w:sz w:val="32"/>
          <w:szCs w:val="32"/>
          <w:shd w:val="clear" w:color="auto" w:fill="FFFFFF"/>
        </w:rPr>
      </w:pPr>
    </w:p>
    <w:p>
      <w:pPr>
        <w:pStyle w:val="2"/>
        <w:rPr>
          <w:rFonts w:ascii="仿宋_GB2312" w:hAnsi="仿宋_GB2312" w:cs="仿宋_GB2312"/>
          <w:bCs/>
          <w:sz w:val="32"/>
          <w:szCs w:val="32"/>
          <w:shd w:val="clear" w:color="auto" w:fill="FFFFFF"/>
        </w:rPr>
      </w:pPr>
    </w:p>
    <w:p>
      <w:pPr>
        <w:pStyle w:val="2"/>
        <w:rPr>
          <w:rFonts w:ascii="仿宋_GB2312" w:hAnsi="仿宋_GB2312" w:cs="仿宋_GB2312"/>
          <w:sz w:val="32"/>
          <w:szCs w:val="32"/>
        </w:rPr>
      </w:pPr>
      <w:r>
        <w:rPr>
          <w:rFonts w:hint="eastAsia" w:ascii="仿宋_GB2312" w:hAnsi="仿宋_GB2312" w:cs="仿宋_GB2312"/>
          <w:sz w:val="32"/>
          <w:szCs w:val="32"/>
        </w:rPr>
        <w:t xml:space="preserve">                                        福建省肿瘤医院</w:t>
      </w:r>
    </w:p>
    <w:p>
      <w:pPr>
        <w:pStyle w:val="2"/>
        <w:rPr>
          <w:rFonts w:ascii="仿宋_GB2312" w:hAnsi="仿宋_GB2312" w:cs="仿宋_GB2312"/>
          <w:sz w:val="32"/>
          <w:szCs w:val="32"/>
        </w:rPr>
      </w:pPr>
      <w:r>
        <w:rPr>
          <w:rFonts w:hint="eastAsia" w:ascii="仿宋_GB2312" w:hAnsi="仿宋_GB2312" w:cs="仿宋_GB2312"/>
          <w:sz w:val="32"/>
          <w:szCs w:val="32"/>
        </w:rPr>
        <w:t xml:space="preserve">                                           年  月  日</w:t>
      </w:r>
    </w:p>
    <w:sectPr>
      <w:footerReference r:id="rId4" w:type="default"/>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Calibri" w:hAnsi="Calibri" w:eastAsia="宋体" w:cs="Times New Roman"/>
        <w:kern w:val="2"/>
        <w:sz w:val="18"/>
        <w:szCs w:val="18"/>
        <w:lang w:val="en-US" w:eastAsia="zh-CN" w:bidi="ar-SA"/>
      </w:rPr>
      <w:pict>
        <v:rect id="Quad Arrow 1025"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5063653">
    <w:nsid w:val="63D77165"/>
    <w:multiLevelType w:val="singleLevel"/>
    <w:tmpl w:val="63D77165"/>
    <w:lvl w:ilvl="0" w:tentative="1">
      <w:start w:val="2"/>
      <w:numFmt w:val="decimal"/>
      <w:suff w:val="nothing"/>
      <w:lvlText w:val="%1、"/>
      <w:lvlJc w:val="left"/>
    </w:lvl>
  </w:abstractNum>
  <w:abstractNum w:abstractNumId="1398085122">
    <w:nsid w:val="53551602"/>
    <w:multiLevelType w:val="singleLevel"/>
    <w:tmpl w:val="53551602"/>
    <w:lvl w:ilvl="0" w:tentative="1">
      <w:start w:val="3"/>
      <w:numFmt w:val="chineseCounting"/>
      <w:suff w:val="nothing"/>
      <w:lvlText w:val="%1、"/>
      <w:lvlJc w:val="left"/>
      <w:rPr>
        <w:rFonts w:hint="eastAsia"/>
      </w:rPr>
    </w:lvl>
  </w:abstractNum>
  <w:num w:numId="1">
    <w:abstractNumId w:val="1398085122"/>
  </w:num>
  <w:num w:numId="2">
    <w:abstractNumId w:val="16750636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TVmOTU4ZDE1ODdhMDQ0OWVhYmVjMDI1NThkMmZkZTg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11">
    <w:name w:val="Default Paragraph Font"/>
    <w:semiHidden/>
    <w:unhideWhenUsed/>
    <w:uiPriority w:val="1"/>
  </w:style>
  <w:style w:type="paragraph" w:customStyle="1" w:styleId="2">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styleId="5">
    <w:name w:val="Body Text"/>
    <w:basedOn w:val="1"/>
    <w:next w:val="6"/>
    <w:unhideWhenUsed/>
    <w:qFormat/>
    <w:uiPriority w:val="99"/>
    <w:rPr>
      <w:rFonts w:ascii="仿宋_GB2312" w:eastAsia="仿宋_GB2312"/>
      <w:sz w:val="32"/>
    </w:rPr>
  </w:style>
  <w:style w:type="paragraph" w:customStyle="1" w:styleId="6">
    <w:name w:val="引用1"/>
    <w:basedOn w:val="1"/>
    <w:next w:val="1"/>
    <w:qFormat/>
    <w:uiPriority w:val="29"/>
    <w:pPr>
      <w:spacing w:beforeLines="50" w:afterLines="50" w:line="360" w:lineRule="auto"/>
    </w:pPr>
    <w:rPr>
      <w:i/>
      <w:iCs/>
      <w:color w:val="000000"/>
      <w:lang w:val="zh-CN"/>
    </w:rPr>
  </w:style>
  <w:style w:type="paragraph" w:styleId="7">
    <w:name w:val="Balloon Text"/>
    <w:basedOn w:val="1"/>
    <w:link w:val="18"/>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17"/>
    <w:uiPriority w:val="0"/>
    <w:pPr>
      <w:tabs>
        <w:tab w:val="center" w:pos="4153"/>
        <w:tab w:val="right" w:pos="8306"/>
      </w:tabs>
      <w:snapToGrid w:val="0"/>
      <w:jc w:val="center"/>
    </w:pPr>
    <w:rPr>
      <w:sz w:val="18"/>
      <w:szCs w:val="18"/>
    </w:rPr>
  </w:style>
  <w:style w:type="paragraph" w:styleId="10">
    <w:name w:val="Normal (Web)"/>
    <w:basedOn w:val="1"/>
    <w:qFormat/>
    <w:uiPriority w:val="0"/>
    <w:pPr>
      <w:spacing w:line="336" w:lineRule="auto"/>
      <w:jc w:val="left"/>
    </w:pPr>
    <w:rPr>
      <w:rFonts w:ascii="宋体" w:hAnsi="宋体"/>
      <w:kern w:val="0"/>
      <w:sz w:val="24"/>
    </w:rPr>
  </w:style>
  <w:style w:type="character" w:styleId="12">
    <w:name w:val="Strong"/>
    <w:qFormat/>
    <w:uiPriority w:val="0"/>
    <w:rPr>
      <w:b/>
    </w:rPr>
  </w:style>
  <w:style w:type="paragraph" w:customStyle="1" w:styleId="13">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4">
    <w:name w:val="列出段落1"/>
    <w:basedOn w:val="1"/>
    <w:qFormat/>
    <w:uiPriority w:val="34"/>
    <w:pPr>
      <w:ind w:firstLine="420" w:firstLineChars="200"/>
    </w:pPr>
  </w:style>
  <w:style w:type="paragraph" w:customStyle="1" w:styleId="1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Revision"/>
    <w:hidden/>
    <w:unhideWhenUsed/>
    <w:uiPriority w:val="99"/>
    <w:rPr>
      <w:rFonts w:ascii="Calibri" w:hAnsi="Calibri" w:cs="黑体"/>
      <w:kern w:val="2"/>
      <w:sz w:val="21"/>
      <w:szCs w:val="24"/>
    </w:rPr>
  </w:style>
  <w:style w:type="character" w:customStyle="1" w:styleId="17">
    <w:name w:val="页眉 字符"/>
    <w:link w:val="9"/>
    <w:uiPriority w:val="0"/>
    <w:rPr>
      <w:rFonts w:ascii="Calibri" w:hAnsi="Calibri" w:cs="黑体"/>
      <w:kern w:val="2"/>
      <w:sz w:val="18"/>
      <w:szCs w:val="18"/>
    </w:rPr>
  </w:style>
  <w:style w:type="character" w:customStyle="1" w:styleId="18">
    <w:name w:val="批注框文本 字符"/>
    <w:basedOn w:val="11"/>
    <w:link w:val="7"/>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736</Words>
  <Characters>4201</Characters>
  <Lines>35</Lines>
  <Paragraphs>9</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2024-03-25T16:36:00Z</dcterms:created>
  <dc:creator>Admin</dc:creator>
  <cp:lastModifiedBy>Admin</cp:lastModifiedBy>
  <cp:lastPrinted>2023-06-20T07:45:00Z</cp:lastPrinted>
  <dcterms:modified xsi:type="dcterms:W3CDTF">2024-06-28T08:55:40Z</dcterms:modified>
  <dc:title>设备科：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3C37AAF4D823400CB8F2A26CA05FE88A_13</vt:lpwstr>
  </property>
</Properties>
</file>