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B" w:rsidRDefault="004F6E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福建省肿瘤医院采购项目综合需求调研</w:t>
      </w:r>
      <w:bookmarkStart w:id="0" w:name="_Toc320797677"/>
      <w:bookmarkStart w:id="1" w:name="_Toc363484691"/>
      <w:bookmarkStart w:id="2" w:name="_Toc16547"/>
      <w:bookmarkStart w:id="3" w:name="_Toc321661070"/>
      <w:bookmarkStart w:id="4" w:name="_Toc321661071"/>
    </w:p>
    <w:p w:rsidR="00A1636B" w:rsidRDefault="004F6E8C">
      <w:pPr>
        <w:pStyle w:val="Flietext"/>
        <w:jc w:val="center"/>
      </w:pPr>
      <w:r>
        <w:rPr>
          <w:rFonts w:ascii="仿宋_GB2312" w:hAnsi="仿宋_GB2312" w:cs="仿宋_GB2312" w:hint="eastAsia"/>
          <w:sz w:val="28"/>
          <w:szCs w:val="28"/>
        </w:rPr>
        <w:t>（设备科）</w:t>
      </w:r>
    </w:p>
    <w:p w:rsidR="00A1636B" w:rsidRDefault="004F6E8C" w:rsidP="00B528D3">
      <w:pPr>
        <w:spacing w:beforeLines="50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 w:rsidR="00A1636B" w:rsidRDefault="00A1636B">
      <w:pPr>
        <w:rPr>
          <w:rFonts w:asciiTheme="minorEastAsia" w:eastAsiaTheme="minorEastAsia" w:hAnsiTheme="minorEastAsia" w:cs="仿宋_GB2312"/>
          <w:sz w:val="32"/>
          <w:szCs w:val="32"/>
          <w:lang w:val="en-GB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A1636B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360" w:lineRule="auto"/>
              <w:jc w:val="both"/>
              <w:rPr>
                <w:rFonts w:asciiTheme="minorEastAsia" w:hAnsiTheme="minorEastAsia" w:cs="仿宋_GB2312"/>
                <w:b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32"/>
                <w:szCs w:val="32"/>
              </w:rPr>
              <w:t>主      要       内       容</w:t>
            </w:r>
          </w:p>
        </w:tc>
      </w:tr>
      <w:tr w:rsidR="00A1636B">
        <w:trPr>
          <w:trHeight w:hRule="exact" w:val="8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Pr="00BD191C" w:rsidRDefault="004F6E8C">
            <w:pPr>
              <w:widowControl/>
              <w:spacing w:line="500" w:lineRule="exact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项目名称：颈椎脊柱专用手术器械及骨科普通器械综合调研</w:t>
            </w:r>
          </w:p>
        </w:tc>
      </w:tr>
      <w:tr w:rsidR="00A1636B">
        <w:trPr>
          <w:trHeight w:hRule="exact" w:val="243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91C" w:rsidRDefault="004F6E8C" w:rsidP="004676BE">
            <w:pPr>
              <w:spacing w:before="150" w:line="520" w:lineRule="exact"/>
              <w:rPr>
                <w:rFonts w:ascii="仿宋_GB2312" w:eastAsia="仿宋_GB2312" w:hAnsiTheme="minorEastAsia" w:cs="仿宋_GB2312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</w:pP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调研报名时间：</w:t>
            </w:r>
            <w:r w:rsidRPr="00D137FA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 xml:space="preserve"> 2024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7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4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日至</w:t>
            </w:r>
            <w:r w:rsid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7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11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 xml:space="preserve">日 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(节假日除外)</w:t>
            </w:r>
          </w:p>
          <w:p w:rsidR="00A1636B" w:rsidRPr="00BD191C" w:rsidRDefault="004F6E8C" w:rsidP="004676BE">
            <w:pPr>
              <w:spacing w:before="150" w:line="520" w:lineRule="exact"/>
              <w:ind w:firstLineChars="800" w:firstLine="2112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8：00-12：00或14：</w:t>
            </w:r>
            <w:r w:rsidR="004676BE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3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0-17：</w:t>
            </w:r>
            <w:r w:rsidR="004676BE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3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0(北京时间）</w:t>
            </w:r>
          </w:p>
          <w:p w:rsidR="00A1636B" w:rsidRPr="00BD191C" w:rsidRDefault="004F6E8C" w:rsidP="004676BE">
            <w:pPr>
              <w:spacing w:line="520" w:lineRule="exact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  <w:u w:val="single"/>
              </w:rPr>
            </w:pP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调研会时间：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2024年 </w:t>
            </w:r>
            <w:r w:rsidR="004676BE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>7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月 </w:t>
            </w:r>
            <w:r w:rsidR="004676BE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>18</w:t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日下午1</w:t>
            </w:r>
            <w:r w:rsidR="004676BE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5点整 </w:t>
            </w:r>
          </w:p>
          <w:p w:rsidR="00A1636B" w:rsidRPr="00BD191C" w:rsidRDefault="004F6E8C">
            <w:pPr>
              <w:spacing w:line="360" w:lineRule="auto"/>
              <w:rPr>
                <w:rFonts w:ascii="仿宋_GB2312" w:eastAsia="仿宋_GB2312" w:hAnsiTheme="minorEastAsia" w:cs="仿宋_GB2312"/>
                <w:color w:val="000000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上述时间、地点如有变动，以单位届时通知为准</w:t>
            </w:r>
          </w:p>
        </w:tc>
      </w:tr>
      <w:tr w:rsidR="00A1636B">
        <w:trPr>
          <w:trHeight w:hRule="exact" w:val="126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Pr="00BD191C" w:rsidRDefault="004F6E8C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文件正本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 1  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份，副本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 7 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份。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br/>
            </w:r>
            <w:r w:rsidRPr="00BD191C">
              <w:rPr>
                <w:rFonts w:ascii="仿宋_GB2312" w:eastAsia="仿宋_GB2312" w:hAnsiTheme="minorEastAsia" w:cs="仿宋_GB2312" w:hint="eastAsia"/>
                <w:color w:val="000000"/>
                <w:sz w:val="28"/>
                <w:szCs w:val="28"/>
              </w:rPr>
              <w:t>胶装并密封加盖投标人公章。文件未胶装将视为无效。</w:t>
            </w:r>
          </w:p>
          <w:p w:rsidR="00A1636B" w:rsidRPr="00BD191C" w:rsidRDefault="00A1636B">
            <w:pPr>
              <w:pStyle w:val="Flietext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A1636B" w:rsidTr="003013AF">
        <w:trPr>
          <w:trHeight w:hRule="exact" w:val="119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3AF" w:rsidRPr="00BD191C" w:rsidRDefault="003013AF" w:rsidP="003013AF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  <w:u w:val="single"/>
              </w:rPr>
            </w:pP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纸质</w:t>
            </w:r>
            <w:r w:rsidR="004F6E8C"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文件递交处：</w:t>
            </w:r>
            <w:r w:rsidR="004F6E8C" w:rsidRPr="00BD191C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福建省肿瘤医院</w:t>
            </w: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>设备科</w:t>
            </w:r>
            <w:r w:rsidR="004F6E8C" w:rsidRPr="00BD191C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3013AF" w:rsidRPr="00BD191C" w:rsidRDefault="003013AF" w:rsidP="003013AF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电子版文件发送至邮箱fjzlsbk@ fjzlhospital.com</w:t>
            </w:r>
          </w:p>
        </w:tc>
      </w:tr>
      <w:tr w:rsidR="00A1636B">
        <w:trPr>
          <w:trHeight w:hRule="exact" w:val="56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Pr="00BD191C" w:rsidRDefault="004F6E8C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上述时间、地点如有变动，以我院届时通知为准。</w:t>
            </w:r>
          </w:p>
        </w:tc>
      </w:tr>
      <w:tr w:rsidR="00A1636B">
        <w:trPr>
          <w:trHeight w:hRule="exact" w:val="160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Default="004F6E8C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6B" w:rsidRPr="00BD191C" w:rsidRDefault="004F6E8C"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BD191C">
              <w:rPr>
                <w:rFonts w:ascii="仿宋_GB2312" w:eastAsia="仿宋_GB2312" w:hAnsiTheme="minorEastAsia" w:cs="仿宋_GB2312" w:hint="eastAsia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A1636B" w:rsidRDefault="00A1636B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</w:p>
    <w:p w:rsidR="00A1636B" w:rsidRDefault="004F6E8C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地  址： 福建省福州市福马路420号省肿瘤医院设备科</w:t>
      </w:r>
    </w:p>
    <w:p w:rsidR="00A1636B" w:rsidRDefault="004F6E8C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（六意超市楼上三楼）       </w:t>
      </w:r>
    </w:p>
    <w:p w:rsidR="00A1636B" w:rsidRDefault="004F6E8C">
      <w:pPr>
        <w:tabs>
          <w:tab w:val="left" w:pos="2775"/>
        </w:tabs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邮  编： 350014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ab/>
      </w:r>
    </w:p>
    <w:p w:rsidR="00A1636B" w:rsidRDefault="004F6E8C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：0591-</w:t>
      </w:r>
      <w:r w:rsidR="000D5CC1">
        <w:rPr>
          <w:rFonts w:asciiTheme="minorEastAsia" w:eastAsiaTheme="minorEastAsia" w:hAnsiTheme="minorEastAsia" w:cs="仿宋_GB2312" w:hint="eastAsia"/>
          <w:sz w:val="32"/>
          <w:szCs w:val="32"/>
        </w:rPr>
        <w:t>62752532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</w:t>
      </w:r>
      <w:r w:rsidR="000D5CC1">
        <w:rPr>
          <w:rFonts w:asciiTheme="minorEastAsia" w:eastAsiaTheme="minorEastAsia" w:hAnsiTheme="minorEastAsia" w:cs="仿宋_GB2312" w:hint="eastAsia"/>
          <w:sz w:val="32"/>
          <w:szCs w:val="32"/>
        </w:rPr>
        <w:t>何</w:t>
      </w:r>
    </w:p>
    <w:p w:rsidR="00A1636B" w:rsidRDefault="00A1636B">
      <w:pPr>
        <w:spacing w:line="480" w:lineRule="exact"/>
        <w:jc w:val="center"/>
        <w:rPr>
          <w:rFonts w:asciiTheme="minorEastAsia" w:eastAsiaTheme="minorEastAsia" w:hAnsiTheme="minorEastAsia" w:cs="黑体"/>
          <w:spacing w:val="-14"/>
          <w:sz w:val="32"/>
          <w:szCs w:val="32"/>
        </w:rPr>
      </w:pPr>
    </w:p>
    <w:p w:rsidR="00A1636B" w:rsidRDefault="004F6E8C">
      <w:pPr>
        <w:spacing w:line="480" w:lineRule="exact"/>
        <w:jc w:val="center"/>
        <w:rPr>
          <w:rFonts w:ascii="黑体" w:eastAsia="黑体" w:hAnsi="黑体" w:cs="黑体"/>
          <w:spacing w:val="-14"/>
          <w:sz w:val="32"/>
          <w:szCs w:val="32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t>第二部分  具体要求</w:t>
      </w:r>
    </w:p>
    <w:p w:rsidR="00A1636B" w:rsidRDefault="004F6E8C">
      <w:pPr>
        <w:pStyle w:val="a8"/>
        <w:spacing w:line="44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一、采购内容</w:t>
      </w:r>
    </w:p>
    <w:tbl>
      <w:tblPr>
        <w:tblW w:w="9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4846"/>
        <w:gridCol w:w="1425"/>
        <w:gridCol w:w="1974"/>
      </w:tblGrid>
      <w:tr w:rsidR="00A1636B">
        <w:trPr>
          <w:trHeight w:hRule="exact" w:val="520"/>
        </w:trPr>
        <w:tc>
          <w:tcPr>
            <w:tcW w:w="1355" w:type="dxa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846" w:type="dxa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425" w:type="dxa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74" w:type="dxa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 w:rsidR="00A1636B">
        <w:trPr>
          <w:trHeight w:hRule="exact" w:val="1250"/>
        </w:trPr>
        <w:tc>
          <w:tcPr>
            <w:tcW w:w="1355" w:type="dxa"/>
            <w:shd w:val="clear" w:color="auto" w:fill="auto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846" w:type="dxa"/>
            <w:shd w:val="clear" w:color="auto" w:fill="FFFFFF"/>
            <w:vAlign w:val="center"/>
          </w:tcPr>
          <w:p w:rsidR="00A1636B" w:rsidRDefault="004F6E8C" w:rsidP="009342C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颈椎脊柱专用手术器械及骨科普通器械</w:t>
            </w:r>
          </w:p>
        </w:tc>
        <w:tc>
          <w:tcPr>
            <w:tcW w:w="1425" w:type="dxa"/>
            <w:vAlign w:val="center"/>
          </w:tcPr>
          <w:p w:rsidR="00A1636B" w:rsidRDefault="004F6E8C" w:rsidP="00F242F8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一批</w:t>
            </w:r>
          </w:p>
          <w:p w:rsidR="00A1636B" w:rsidRDefault="004F6E8C" w:rsidP="00F242F8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（详细见技术参数要求）</w:t>
            </w:r>
          </w:p>
        </w:tc>
        <w:tc>
          <w:tcPr>
            <w:tcW w:w="1974" w:type="dxa"/>
            <w:vAlign w:val="center"/>
          </w:tcPr>
          <w:p w:rsidR="00A1636B" w:rsidRDefault="004F6E8C">
            <w:pPr>
              <w:autoSpaceDN w:val="0"/>
              <w:ind w:firstLineChars="50" w:firstLine="1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49万</w:t>
            </w:r>
          </w:p>
        </w:tc>
      </w:tr>
    </w:tbl>
    <w:p w:rsidR="00A1636B" w:rsidRDefault="004F6E8C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技术功能及服务要求</w:t>
      </w:r>
    </w:p>
    <w:p w:rsidR="00A1636B" w:rsidRDefault="004F6E8C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合同包（一）</w:t>
      </w:r>
    </w:p>
    <w:tbl>
      <w:tblPr>
        <w:tblW w:w="9571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134"/>
        <w:gridCol w:w="7512"/>
      </w:tblGrid>
      <w:tr w:rsidR="00A1636B">
        <w:trPr>
          <w:trHeight w:hRule="exact" w:val="454"/>
        </w:trPr>
        <w:tc>
          <w:tcPr>
            <w:tcW w:w="925" w:type="dxa"/>
            <w:vAlign w:val="center"/>
          </w:tcPr>
          <w:p w:rsidR="00A1636B" w:rsidRDefault="004F6E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1636B" w:rsidRDefault="004F6E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7512" w:type="dxa"/>
            <w:vAlign w:val="center"/>
          </w:tcPr>
          <w:p w:rsidR="00A1636B" w:rsidRDefault="004F6E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A1636B">
        <w:trPr>
          <w:trHeight w:val="699"/>
        </w:trPr>
        <w:tc>
          <w:tcPr>
            <w:tcW w:w="925" w:type="dxa"/>
            <w:vAlign w:val="center"/>
          </w:tcPr>
          <w:p w:rsidR="00A1636B" w:rsidRDefault="004F6E8C" w:rsidP="00B528D3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134" w:type="dxa"/>
            <w:vAlign w:val="center"/>
          </w:tcPr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4F6E8C">
            <w:pPr>
              <w:rPr>
                <w:rFonts w:ascii="仿宋_GB2312" w:eastAsia="仿宋_GB2312" w:hAnsi="仿宋"/>
                <w:sz w:val="2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颈椎脊柱专用手术器械及骨科普通器械</w:t>
            </w: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A1636B" w:rsidRDefault="00A1636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12" w:type="dxa"/>
          </w:tcPr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一、骨科普通器械如下: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1、皮肤拉钩，长180mm±20%，头宽4.5mm±20%，钩深7.5mm±20%，锐双齿、10把；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2、眼用剪,100mm±20%，直尖、10把；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3、拉钩,200mm±20%×13mm±20%，静脉，20把；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4、钢丝剪、总长520mm±20%，手柄可拆，胶木柄，剪切直径≤6mm克氏针、2把；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5、钢针剪、总长205mm±20%，剪切直径≤3.5mm钢丝，圆头、2把；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6、骨克丝钳、200mm±20%×Ф2mm±20%，尖头，厚腮、2把；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7、骨克丝钳、200mm±20%×Ф2mm±20%，虎头、2把；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8、咬骨钳、总长240mm±20%，刃口宽3mm±20%，直尖头，双关节、2把；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9、咬骨钳、240mm±20%×4mm±20%×20°±20%，弯头，双关节、2把；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10、咬骨钳、240mm±20%×3mm±20%，直头，左侧角40°±20%，双关节、2把；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11、持骨钳、190mm±20%，中心化、2把；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12、持骨钳、270mm±20%，中心化、2把；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13、骨凿、长240mm±20%，直，平刃，六方柄、头宽6mm±20%两把；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14、骨凿、长240mm±20%，头宽8mm±20%，直，平刃，六方柄，2把；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15、骨凿、长240mm±20%，头宽10mm±20%，直，平刃，六方柄2把；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16、骨凿、长240mm±20%，头宽12mm±20%，直，平刃，六方柄2把；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17、骨凿、长240mm±20%，头宽15mm±20%，直，平刃，六方柄2把；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18、骨凿、长240mm±20%，头宽18mm±20%，直，平刃，六方柄2把；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19、骨凿、长240mm±20%，头宽20mm±20%，直，平刃，六方柄2把；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20、骨凿、长240mm±20%，头宽25mm±20%，直，平刃，六方柄2把；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21、骨凿、长240mm±20%，头宽30mm±20%，直，平刃，六方柄2把；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22、骨膜剥离器、长220mm±20%，头宽10mm±20%，弯平刃，2把；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23、骨膜剥离器、长220mm±20%，头宽15mm±20%，弯平刃，2把；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24、骨膜剥离器、长220mm±20%，头宽20mm±20%，弯平刃，2把；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25、显微钩、230mm±20%×Ф0.6mm±20%×4mm±20%，直型，钝头、2把；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26、神经剥离器、总长240mm±20%，一头宽5mm±20%，另一头直径1mm±20%，带钩、2把；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27、骨钩、总长度为255mm±20%，头部钩深12mm±20%，钩子开口为16mm±20%、2把；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28、脑吸引管、240mm±20%×Ф3.5mm±20%，直；管体柔性可塑、5支；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29、脑吸引管、220mm±20%×Ф5mm±20%，直；管体柔性可塑、5支；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30、骨钩、总长度为265mm±20%，头部钩深15mm±20%，钩子开口为25mm±20%、2把；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31、椎板咬骨钳、总长200mm±20%，头宽2mm±20%，开口10mm±20%，刃口角度90°±20%，刃口厚度为普通型、1把；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32、骨膜剥离器、总长180mm±20%，头宽8mm±20%，弯头，圆刃、2把；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33、截骨刀、总长230mm±20%，头宽8mm±20%，直头，平刃，六角柄、1把；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34、骨刮匙、长230mm±20%，头宽4mm±20%，前弯25°±20%，带刻度，六方柄、1把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35、神经剥离器、总长240mm±20%，双头，头宽5mm±20%、1把；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36、骨撬、长335mm±20%，前端宽26mm±20%，弯，双钩，胶木手柄、2把；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37、骨锤、200mm±20%/75g±20%、1把；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38、髓核钳、总长度180mm±20%，头部宽度2mm±20%，刃口长度尺寸6mm±20%，握柄式、1把；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39、手术刀柄、度210mm±20%，7#，枪形，双螺旋花纹手柄，手柄带有触摸方向性设计、2把；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40、神经根拉钩、总长200mm±20%，头部90°±20%弯，深8mm±20%，头部直径0.8mm±20%，螺旋纹手柄、2把；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41、分离结扎钳、总长210mm±20%，角弯型，半齿、1把；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42、分离结扎钳、总长200mm±20%，鳃轴到钳头的长度50mm±20%，钳头弯曲的高度14mm±20%，弯型，半齿，头宽2.5mm±20%，头厚1.8mm±20%、2把；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43、分离结扎钳、总长260mm±20%，鳃轴到钳头的长度50mm±20%，钳头弯曲的高度14mm±20%，弯型，半齿，头宽2mm±20%，头厚2mm±20%、2把；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44、分离结扎钳、总长220mm±20%，钳头的弯曲高度14mm±20%，钳头与钳身夹角90°±20%，角弯型，全齿，头宽2.5mm±20%，头厚2mm±20%、10把；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45、分离结扎钳、总长240mm±20%，钳头的弯曲高度14mm±20%，钳头与钳身夹角90°±20%，角弯型，全齿、10把；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46、后颅凹牵开器、220mm±20%×30mm±20%，弯型，固定式，4×4钩，钝、2件；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47、颈椎拉钩，总长220mm±20%，头宽26mm±20%、2把；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48、脑膜剪,180mm±20%圆弯头，5把；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二、颈椎前路专用手术器械包：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1、椎板咬骨钳、总长230mm±20%，头宽1mm±20%，开口10mm±20%，刃口角度90°±20%，刃口厚度为普通型，1把；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2、椎板咬骨钳、总长230mm±20%，头宽1mm±20%，开口10mm±20%，刃口角度110°±20%，刃口厚度为超薄型、1把；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3、椎板咬骨钳、总长230mm±20%，头宽2mm±20%，开口10mm±20%，刃口角度110°±20%，刃口厚度为超薄型、1把；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4、椎板咬骨钳、总长230mm±20%，头宽2mm±20%，开口10mm±20%，刃口角度130°±20%，刃口厚度为超薄型、1把；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5、椎板咬骨钳、总长230mm±20%，头宽2mm±20%，开口10mm±20%，刃口角度110°±20%，刃口厚度为普通型1把；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6、椎板咬骨钳、总长230mm±20%，头宽2mm±20%，开口10mm±20%，刃口角度130°±20%，刃口厚度为普通型，1把；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7、咬骨钳、总长240mm±20%，头宽2mm±20%，弯头，双关节，微弯20°±20%，1把；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8、咬骨钳、总长240mm±20%，头宽2mm±20%，弯头，双关节，微弯38°±20%，1把；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9、髓核钳、总长度220mm±20%，头部宽度3mm±20%，刃口长度尺寸10mm±20%，指圈式、1把；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10、髓核钳、总长度220mm±20%，头部宽度2mm±20%，刃口长度尺寸10mm±20%，头部角度150°±20%，指圈式、1把；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11、髓核钳、总长度220mm±20%，头部宽度2mm±20%，刃口长度尺寸10mm±20%，头部角度150°±20%、1把；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12、髓核钳、总长度220mm±20%，头部宽度3mm±20%，刃口长度尺寸10mm±20%，头部角度150°±20%，指圈式、1把；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13、脑吸引管、260mm±20%×Ф3mm±20%，直、1支；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14、脑吸引管、长度260mm±20%，管体直径φ2mm±20%，直形，平板控制片，圆形控制孔，管体柔性可塑，工作长度190mm±20%、1支；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15、脑吸引管、长度260mm±20%，管体直径φ4mm±20%，直形，平板控制片，圆形控制孔，管体柔性可塑，工作长度190mm±20%、1支；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16、骨刮匙、总长300mm±20%，头宽3mm±20%，前弯5°±20%，1把；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17、骨刮匙、总长300mm±20%，头宽3mm±20%，前弯10°±20%，1把；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18、骨刮匙、总长300mm±20%，头宽4mm±20%，前弯5°±20%、1把；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19、神经剥离器、总长240mm±20%，一头宽5mm±20%，另一头带钩直径0.8mm±20%，带槽，颈椎型、2把；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20、骨刀、直，薄型，颈椎用，总长200mm±20%，头宽3mm±20%，一把；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21、骨刀、直，薄型，颈椎用，总长200mm±20%，头宽4mm±20%，一把；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22、骨刀、直，薄型，颈椎用，总长200mm±20%，头宽5mm±20%，一把；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23、骨刀、直，薄型，颈椎用，总长200mm±20%，头宽8mm±20%，一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24、植骨器、总长210mm±20%，头端直径8mm±20%、1把；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25、颈椎拉钩、总长180mm±20%，头宽25mm±20%，深度50mm±20%、1把；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26、颈椎拉钩、总长200mm±20%，头宽25mm±20%，深度56mm±20%、1把；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27、颈椎拉钩、总长220mm±20%，头宽26mm±20%、2把；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28、颈椎牵开器、包含牵开器、牵开螺钉及上钉器，牵开器总长145mm±20%，单向牵开，自锁；牵开螺钉总长65mm±20%，6把；上钉器总长208mm±20%，1套；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三、颈椎后路专用手术器械包：  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椎板咬骨钳、总长230mm±20%，头宽1mm±20%，开口10mmmm±20%，刃口角度110°±20%，刃口厚度为超薄型、1把；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椎板咬骨钳、总长230mm±20%，头宽3mm±20%，开口10mm±20%，刃口角度110°±20%，刃口厚度为超薄型、1把；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椎板咬骨钳、总长230mm±20%，头宽2mm±20%，开口10mm±20%，刃口角度130°±20%，刃口厚度为超薄型、1把；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椎板咬骨钳、总长230mm±20%，头宽2mm±20%，开口10mm±20%，刃口角度110°±20%，刃口厚度为普通型、1把；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椎板咬骨钳、总长230mm±20%，头宽3mm±20%，开口10mm±20%，刃口角度130°±20%，刃口厚度为普通型1把；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髓核钳、总长度220mm±20%，头部宽度2mm±20%，刃口长度尺寸6mm±20%，握柄式，1把；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髓核钳、总长度220mm±20%，头部宽度3mm±20%，刃口长度尺寸8mm±20%，握柄式，1把；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咬骨钳、总长240mm±20%，头宽2mm±20%，弯头，微弯20°±20%，双关节1把；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</w:t>
            </w:r>
            <w:r w:rsidR="00116971" w:rsidRPr="00116971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长240mm±20%，头宽3mm±20%，尖头，弯20°±20%，1把；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咬骨剪、</w:t>
            </w:r>
            <w:r w:rsidR="00116971" w:rsidRPr="00116971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长240mm±20%，弯头，双关节，1把；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脑吸引管、长度260mm±20%，管体直径φ4mm±20%，直形，平板控制片，圆形控制孔，管体柔性可塑，工作长度190mm±20%、1把；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脑吸引管、260mm±20%×Ф3mm±20%，直，1把；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神经剥离器、总长240mm±20%，一头宽5mm±20%，另一头带钩直径0.8mm±20%，带槽，颈椎型、1把；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神经剥离器、总长240mm±20%，双头，头宽3mm±20%、1把；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神经剥离器、总长240mm±20%，双头，头宽5mm±20%、1把；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颈椎牵开器、总长180mm±20%，弯头、1把；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后颅凹牵开器、200mm±20%×60mm±20%×8mm±20%，单钩，头弯60°±20%、2把；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后颅凹牵开器、长度200mm±20%，固定式，4×4钩，头部弯曲45°±20%，钩深18mm±20%、1把；</w:t>
            </w:r>
          </w:p>
          <w:p w:rsidR="005E491C" w:rsidRPr="005E491C" w:rsidRDefault="005E491C" w:rsidP="005E491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后颅凹牵开器、长度200mm±20%，固定式，4×4钩，头部弯曲45°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±20%，钩深30mm±20%，1把；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四、椎间盘切除专用手术器械包：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椎板咬骨钳、总长230mm±20%，头宽3mm±20%，开口10mm±20%，刃口角度130°±20%，刃口厚度为超薄型，1把；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椎板咬骨钳、总长230mm±20%，头宽3mm±20%，开口10mm±20%，刃口角度110°±20%，刃口厚度为普通型，1把；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椎板咬骨钳、总长230mm±20%，头宽4mm±20%，开口10mm±20%，刃口角度130°±20%，刃口厚度为普通型，1把；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髓核钳、总长度220mm±20%，头部宽度2mm±20%，刃口长度尺寸6mm±20%，握柄式、1把；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髓核钳、总长度220mm±20%，头部宽度5mm±20%，刃口长度尺寸12mm±20%，握柄式、1把；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髓核钳、总长度220mm±20%，头部宽度3mm±20%，刃口长度尺寸8mm±20%，头部角度150°±20%，握柄式、1把；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</w:t>
            </w:r>
            <w:r w:rsidR="00B325E3" w:rsidRPr="00B325E3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长240mm±20%，头宽3mm±20%，头弯20°±20%，双关节、1把；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咬骨钳、总长240mm±20%，头宽4mm±20%，弯头20°±20%，双关节、1把；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骨刮匙、总长300mm±20%，头宽4mm±20%，前弯5°±20%，铝合金柄、1把；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</w:t>
            </w:r>
            <w:r w:rsidR="00565EAA" w:rsidRPr="00565EAA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长300mm±20%，头宽5mm±20%，前弯10°±20%，铝合金手柄、1把；</w:t>
            </w:r>
          </w:p>
          <w:p w:rsidR="005E491C" w:rsidRPr="005E491C" w:rsidRDefault="00565EAA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5EAA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</w:t>
            </w:r>
            <w:r w:rsidR="005E491C"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总长300mm±20%，头宽6mm±20%，前头弯10°±20%，铝合金柄，1把；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骨刀、总长235mm±20%，头端圆型，直径6mm±20%，髓核凿、1把；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骨刀、总长235mm±20%，头端圆型直径8mm±20%，髓核凿、1把；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骨刀、总长235mm±20%，头端圆型直径10mm±20%，髓核凿、1把；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骨刀、总长235mm±20%，头端椭圆形，长6.5mm±20%，宽5.2mm±20%，髓核凿、1把；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骨刀、总长235mm±20%，头端椭圆形，长8.5mm±20%，宽7.2mm±20%，髓核凿、1把；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骨刀、总长235mm±20%，头端椭圆形，长10.5mm±20%，宽9.2mm±20%，髓核凿、1把；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神经根拉钩、总长230mm±20%，头宽3mm±20%，杆部弯135°±20%，铝合金柄、1把；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神经根拉钩、总长230mm±20%，头宽5mm±20%，杆部弯135°±20%，铝合金柄、1把；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神经根拉钩、总长230mm±20%，头宽7mm±20%，杆部弯135°±20%，铝合金柄、1把；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椎板拉钩、总长175mm±20%，头宽28mm±20%，深100mm±20%、1把；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椎板拉钩、总长175mm±20%，头宽28mm±20%，深80mm±20%、1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椎板拉钩、总长175mm±20%，头宽25mm±20%，深60mm±20%、1把；</w:t>
            </w:r>
          </w:p>
          <w:p w:rsidR="005E491C" w:rsidRPr="005E491C" w:rsidRDefault="005E491C" w:rsidP="005E491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后颅凹牵开器、长度280mm±20%，活动式，活节带齿，5×6钩，钝钩，钩深60mm±20%、2把；</w:t>
            </w: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491C" w:rsidRPr="005E491C" w:rsidRDefault="005E491C" w:rsidP="005E491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五、脊柱后路专用手术器械包：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椎板咬骨钳、总长260mm±20%，头宽4mm±20%，开口10mm±20%，刃口角度110°±20%，刃口厚度为超薄型、1把；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椎板咬骨钳、总长260mm±20%，头宽4mm±20%，开口10mm±20%，刃口角度130°±20%，刃口厚度为超薄型、1把；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椎板咬骨钳、总长230mm±20%，头宽4mm±20%，开口10mm±20%，刃口角度110°±20%，刃口厚度为超薄型、1把；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椎板咬骨钳、总长230mm±20%，头宽3mm±20%，开口10mm±20%，刃口角度130°±20%，刃口厚度为超薄型、1把；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椎板咬骨钳、总长230mm±20%，头宽3mm±20%，开口10mm±20%，刃口角度110°±20%，刃口厚度为普通型、1把；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椎板咬骨钳、总长230mm±20%，头宽4mm±20%，开口10mm±20%，刃口角度110°±20%，刃口厚度为普通型、1把；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髓核钳、总长度220mm±20%，头部宽度2mm±20%，刃口长度尺寸6mm±20%，握柄式、1把；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髓核钳、总长度220mm±20%，头部宽度3mm±20%，刃口长度尺寸8mm±20%，握柄式、1把；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髓核钳、总长度260mm±20%，头部宽度4mm±20%，刃口长度尺寸10mm±20%，头部角度150°±20%，握柄式、1把；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髓核钳、总长度260mm±20%，头部宽度4mm±20%，刃口长度尺寸10mm±20%，头部呈弧形，握柄式、1把；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咬骨钳、长240mm±20%，头宽3mm±20%，直头，双关节、1把；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咬骨钳、长240mm±20%，头宽3mm±20%，头弯20°±20%，双关节、1把；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咬骨钳、长240mm±20%，头宽4mm±20%，弯38°±20%，双关节、1把；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咬骨钳、长240mm±20%，头宽3mm±20%，尖头，弯20°±20%、1把；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咬骨钳、</w:t>
            </w:r>
            <w:r w:rsidR="00DD15E8" w:rsidRPr="00DD15E8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长260mm±20%，开口16mm±20%，咬切棘突，双关节、1把；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咬骨剪、</w:t>
            </w:r>
            <w:r w:rsidR="00DD15E8" w:rsidRPr="00DD15E8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长290mm±20%，开口16mm±20%，咬切棘突，双关节、1把；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</w:t>
            </w:r>
            <w:r w:rsidR="00DD15E8" w:rsidRPr="00DD15E8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长300mm±20%，头宽4mm±20%，直形，铝合金手柄、1把；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骨刮匙、总长300mm±20%，头宽4mm±20%，前弯5°±20%，铝合金柄、1把；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骨刮匙、长300mm±20%，头宽5mm±20%，前弯5°±20%铝合金手柄、1把；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骨刮匙、长300mm±20%，头宽5mm±20%，前弯10°±20%，铝合金手柄、1把；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骨刀、长300mm±20%，头宽10mm±20%，弯，薄型、1把；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骨凿、长240mm±20%，头宽8mm±20%，直，平刃，六方柄、1把；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骨凿、长240mm±20%，头宽12mm±20%，直，平刃，六方柄、1把；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骨膜剥离器、长300mm±20%，头宽20mm±20%，弯，锐口，铝合金手柄、1把；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骨膜剥离器长300mm±20%，头宽20mm±20%，弯，钝口，铝合金手柄、1把；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骨膜剥离器、长220mm±20%，头宽10mm±20%，弯，平刃、1把；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骨膜剥离器、长220mm±20%，头宽15mm±20%，弯，平刃、1把；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骨膜剥离器、长220mm±20%，头宽20mm±20%，弯，平刃、1把；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脊柱牵开器、臂长160mm±20%，齿条长240mm±20%，叶片宽50mm±20%，深75mm±20%，一侧叶片为6齿，另一侧叶片为7齿，1把；</w:t>
            </w:r>
          </w:p>
          <w:p w:rsidR="005E491C" w:rsidRP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脊柱牵开器、臂长160mm±20%，齿条长240mm±20%，叶片宽50mm±20%，深85mm±20%，一侧叶片为6齿，另一侧叶片为7齿，1把；</w:t>
            </w:r>
          </w:p>
          <w:p w:rsidR="005E491C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491C">
              <w:rPr>
                <w:rFonts w:ascii="宋体" w:hAnsi="宋体" w:cs="宋体" w:hint="eastAsia"/>
                <w:color w:val="000000"/>
                <w:kern w:val="0"/>
                <w:sz w:val="24"/>
              </w:rPr>
              <w:t>止血钳、总长200mm±20%，弯型，弯头高度16mm±20%，全齿，头宽3.2mm±20%，头厚2.5mm±20% 1把；</w:t>
            </w:r>
          </w:p>
          <w:p w:rsidR="00A1636B" w:rsidRPr="00AD29C8" w:rsidRDefault="005E491C" w:rsidP="005E491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9C8">
              <w:rPr>
                <w:rFonts w:ascii="宋体" w:hAnsi="宋体" w:cs="宋体" w:hint="eastAsia"/>
                <w:color w:val="000000"/>
                <w:kern w:val="0"/>
                <w:sz w:val="24"/>
              </w:rPr>
              <w:t>持针钳、总长180mm±20%，凹凸型，无损伤型1把；</w:t>
            </w:r>
          </w:p>
        </w:tc>
      </w:tr>
    </w:tbl>
    <w:p w:rsidR="00A1636B" w:rsidRDefault="004F6E8C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三、其他要求</w:t>
      </w:r>
    </w:p>
    <w:p w:rsidR="00A1636B" w:rsidRDefault="004F6E8C">
      <w:pPr>
        <w:pStyle w:val="Flietex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四、调研说明</w:t>
      </w:r>
    </w:p>
    <w:p w:rsidR="00A1636B" w:rsidRDefault="004F6E8C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报名参加本次调研的供应商、厂家需提供如下相关资料。</w:t>
      </w:r>
    </w:p>
    <w:p w:rsidR="001F29F7" w:rsidRDefault="004F6E8C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1、报名项目文件回执单</w:t>
      </w:r>
      <w:r w:rsidR="001F29F7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。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2、</w:t>
      </w:r>
      <w:r w:rsidR="004F6E8C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公司简介</w:t>
      </w:r>
      <w:r w:rsidR="00560FE5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、</w:t>
      </w:r>
      <w:r w:rsidR="00560FE5" w:rsidRPr="00560FE5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营业执照复印件</w:t>
      </w: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等</w:t>
      </w:r>
      <w:r w:rsidR="00560FE5" w:rsidRPr="00560FE5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相关三证</w:t>
      </w: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材料、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设备彩页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等。</w:t>
      </w:r>
    </w:p>
    <w:p w:rsidR="00A1636B" w:rsidRDefault="001F29F7" w:rsidP="001F29F7">
      <w:pPr>
        <w:widowControl/>
        <w:shd w:val="clear" w:color="auto" w:fill="FFFFFF"/>
        <w:spacing w:line="500" w:lineRule="atLeast"/>
        <w:ind w:firstLineChars="200" w:firstLine="608"/>
        <w:rPr>
          <w:rFonts w:asciiTheme="minorEastAsia" w:eastAsiaTheme="minorEastAsia" w:hAnsiTheme="minorEastAsia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3</w:t>
      </w:r>
      <w:r w:rsidR="004F6E8C"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、参与项目调研供应商代表的个人授权函（需加盖供应商公章）和身份证复印件</w:t>
      </w: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、</w:t>
      </w:r>
      <w:r w:rsidRPr="001F29F7"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医社保或缴税证明</w:t>
      </w:r>
      <w:r w:rsidR="004F6E8C"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。</w:t>
      </w:r>
    </w:p>
    <w:p w:rsidR="00A1636B" w:rsidRDefault="001F29F7">
      <w:pPr>
        <w:widowControl/>
        <w:shd w:val="clear" w:color="auto" w:fill="FFFFFF"/>
        <w:spacing w:line="500" w:lineRule="atLeast"/>
        <w:ind w:firstLine="562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4</w:t>
      </w:r>
      <w:r w:rsidR="004F6E8C"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5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、提供业绩清单及近三年省内同类设备的中标书（若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lastRenderedPageBreak/>
        <w:t>有）。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6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、提供设备所需的全部耗材价格及易耗品价格，并说明单次使用耗材价，易耗品需说明更换周期。（如无耗材或易耗品请注明）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7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、论证意向方报价应包含所采购设备的制造、包装、运输、装卸、保险、安装施工、调试、验收、人员培训、检验、税金等一切费用。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8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、提供参数对比数据表</w:t>
      </w:r>
    </w:p>
    <w:p w:rsidR="00A1636B" w:rsidRDefault="001F29F7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9</w:t>
      </w:r>
      <w:r w:rsidR="004F6E8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、以上所提供设备配置为参考数据，如有偏离，方可对偏离予以说明优缺点。数据分析合理，予以采纳。</w:t>
      </w:r>
    </w:p>
    <w:p w:rsidR="00D527CC" w:rsidRPr="00D527CC" w:rsidRDefault="00DC0C1D" w:rsidP="00D527CC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报名时提交</w:t>
      </w:r>
      <w:r w:rsidRPr="00DC0C1D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报名项目文件回执单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1张，其他相关材料胶装1份</w:t>
      </w:r>
      <w:r w:rsidR="00D527C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，</w:t>
      </w:r>
      <w:r w:rsidR="00D527CC" w:rsidRPr="00D527C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电子版材料发送</w:t>
      </w:r>
      <w:r w:rsidR="00D527CC" w:rsidRPr="00D527CC"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  <w:t>fjzlsbk@ fjzlhospital.com</w:t>
      </w:r>
      <w:r w:rsidR="00D527CC" w:rsidRPr="00D527C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邮箱</w:t>
      </w:r>
    </w:p>
    <w:p w:rsidR="00DC0C1D" w:rsidRDefault="00DC0C1D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论证会时提交</w:t>
      </w:r>
      <w:r w:rsidRPr="00DC0C1D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报名项目文件回执单1张，其他相关材料胶装1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正7副</w:t>
      </w:r>
      <w:r w:rsidR="00A92500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。</w:t>
      </w:r>
    </w:p>
    <w:p w:rsidR="00A1636B" w:rsidRDefault="00A1636B">
      <w:pPr>
        <w:pStyle w:val="Flietext"/>
      </w:pPr>
    </w:p>
    <w:p w:rsidR="000D5CC1" w:rsidRDefault="000D5CC1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br w:type="page"/>
      </w:r>
    </w:p>
    <w:p w:rsidR="00A1636B" w:rsidRDefault="00A1636B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A1636B" w:rsidRDefault="004F6E8C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项目文件回执单</w:t>
      </w:r>
    </w:p>
    <w:p w:rsidR="00A1636B" w:rsidRDefault="004F6E8C">
      <w:pPr>
        <w:shd w:val="solid" w:color="FFFFFF" w:fill="auto"/>
        <w:autoSpaceDN w:val="0"/>
        <w:spacing w:line="4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请有意向参与的公司在项目公示期内携带回执单</w:t>
      </w:r>
      <w:r w:rsidR="00A92500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1份、其他相关材料胶装1份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至福建省肿瘤医院设备科报名。</w:t>
      </w:r>
    </w:p>
    <w:tbl>
      <w:tblPr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651"/>
        <w:gridCol w:w="2115"/>
        <w:gridCol w:w="2248"/>
      </w:tblGrid>
      <w:tr w:rsidR="00A1636B">
        <w:trPr>
          <w:trHeight w:hRule="exact" w:val="50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 w:rsidR="00A1636B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1636B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4F6E8C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36B" w:rsidRDefault="00A1636B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A1636B" w:rsidRDefault="00A1636B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A1636B" w:rsidRDefault="00A1636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A1636B" w:rsidRDefault="004F6E8C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公司名称：</w:t>
      </w:r>
    </w:p>
    <w:p w:rsidR="00A1636B" w:rsidRDefault="004F6E8C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联系人：　 </w:t>
      </w:r>
    </w:p>
    <w:p w:rsidR="00A1636B" w:rsidRDefault="004F6E8C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联系电话：</w:t>
      </w:r>
    </w:p>
    <w:p w:rsidR="00A1636B" w:rsidRDefault="004F6E8C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公司盖章：</w:t>
      </w:r>
    </w:p>
    <w:p w:rsidR="00A1636B" w:rsidRDefault="00A1636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A1636B" w:rsidRDefault="004F6E8C">
      <w:pPr>
        <w:spacing w:line="500" w:lineRule="exac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　　　　　　　　　　　　  　　　　    年　 月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日　</w:t>
      </w:r>
    </w:p>
    <w:p w:rsidR="00A1636B" w:rsidRDefault="00A1636B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A1636B" w:rsidRDefault="00A1636B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A1636B" w:rsidRDefault="00A1636B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A1636B" w:rsidRDefault="00A1636B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A1636B" w:rsidRDefault="00A1636B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A1636B" w:rsidRDefault="00A1636B"/>
    <w:sectPr w:rsidR="00A1636B" w:rsidSect="00A1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C9" w:rsidRDefault="00953DC9" w:rsidP="000D5CC1">
      <w:r>
        <w:separator/>
      </w:r>
    </w:p>
  </w:endnote>
  <w:endnote w:type="continuationSeparator" w:id="1">
    <w:p w:rsidR="00953DC9" w:rsidRDefault="00953DC9" w:rsidP="000D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C9" w:rsidRDefault="00953DC9" w:rsidP="000D5CC1">
      <w:r>
        <w:separator/>
      </w:r>
    </w:p>
  </w:footnote>
  <w:footnote w:type="continuationSeparator" w:id="1">
    <w:p w:rsidR="00953DC9" w:rsidRDefault="00953DC9" w:rsidP="000D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A3B49"/>
    <w:multiLevelType w:val="singleLevel"/>
    <w:tmpl w:val="857A3B49"/>
    <w:lvl w:ilvl="0">
      <w:start w:val="1"/>
      <w:numFmt w:val="decimal"/>
      <w:suff w:val="nothing"/>
      <w:lvlText w:val="%1、"/>
      <w:lvlJc w:val="left"/>
    </w:lvl>
  </w:abstractNum>
  <w:abstractNum w:abstractNumId="1">
    <w:nsid w:val="C89177CA"/>
    <w:multiLevelType w:val="singleLevel"/>
    <w:tmpl w:val="C89177CA"/>
    <w:lvl w:ilvl="0">
      <w:start w:val="1"/>
      <w:numFmt w:val="decimal"/>
      <w:suff w:val="nothing"/>
      <w:lvlText w:val="%1、"/>
      <w:lvlJc w:val="left"/>
    </w:lvl>
  </w:abstractNum>
  <w:abstractNum w:abstractNumId="2">
    <w:nsid w:val="D72F6CF7"/>
    <w:multiLevelType w:val="singleLevel"/>
    <w:tmpl w:val="D72F6C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B4F2FE"/>
    <w:multiLevelType w:val="singleLevel"/>
    <w:tmpl w:val="5DB4F2F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2RlOGJmZDA2OWFiODI0YmI0M2I1ODcxNWI4NmYifQ=="/>
  </w:docVars>
  <w:rsids>
    <w:rsidRoot w:val="00A66883"/>
    <w:rsid w:val="00020DF0"/>
    <w:rsid w:val="00067BEC"/>
    <w:rsid w:val="00093B73"/>
    <w:rsid w:val="000C4B54"/>
    <w:rsid w:val="000D5CC1"/>
    <w:rsid w:val="000D642A"/>
    <w:rsid w:val="000E1BF9"/>
    <w:rsid w:val="000F4960"/>
    <w:rsid w:val="00116971"/>
    <w:rsid w:val="00151772"/>
    <w:rsid w:val="00186DFD"/>
    <w:rsid w:val="00190496"/>
    <w:rsid w:val="001F29F7"/>
    <w:rsid w:val="001F2B85"/>
    <w:rsid w:val="003013AF"/>
    <w:rsid w:val="00317A9F"/>
    <w:rsid w:val="00336295"/>
    <w:rsid w:val="00385264"/>
    <w:rsid w:val="0038549C"/>
    <w:rsid w:val="00391900"/>
    <w:rsid w:val="003C3C80"/>
    <w:rsid w:val="003C7864"/>
    <w:rsid w:val="003F005C"/>
    <w:rsid w:val="00405DF1"/>
    <w:rsid w:val="00422A96"/>
    <w:rsid w:val="0045068C"/>
    <w:rsid w:val="00453EF5"/>
    <w:rsid w:val="004676BE"/>
    <w:rsid w:val="004F6E8C"/>
    <w:rsid w:val="00501FB8"/>
    <w:rsid w:val="005204D2"/>
    <w:rsid w:val="00560FE5"/>
    <w:rsid w:val="00565EAA"/>
    <w:rsid w:val="00595A2B"/>
    <w:rsid w:val="005A2110"/>
    <w:rsid w:val="005C01AE"/>
    <w:rsid w:val="005C763A"/>
    <w:rsid w:val="005E491C"/>
    <w:rsid w:val="00621A23"/>
    <w:rsid w:val="0063187A"/>
    <w:rsid w:val="006937C5"/>
    <w:rsid w:val="007A4671"/>
    <w:rsid w:val="008155F2"/>
    <w:rsid w:val="00833E2A"/>
    <w:rsid w:val="00840ACE"/>
    <w:rsid w:val="00850D58"/>
    <w:rsid w:val="00851CE4"/>
    <w:rsid w:val="00855BC8"/>
    <w:rsid w:val="00884CC1"/>
    <w:rsid w:val="008B6008"/>
    <w:rsid w:val="009342CF"/>
    <w:rsid w:val="00937347"/>
    <w:rsid w:val="00953DC9"/>
    <w:rsid w:val="009870B1"/>
    <w:rsid w:val="00A034A0"/>
    <w:rsid w:val="00A041FA"/>
    <w:rsid w:val="00A138C1"/>
    <w:rsid w:val="00A1636B"/>
    <w:rsid w:val="00A2741E"/>
    <w:rsid w:val="00A66883"/>
    <w:rsid w:val="00A76AAC"/>
    <w:rsid w:val="00A92500"/>
    <w:rsid w:val="00AB2000"/>
    <w:rsid w:val="00AC358B"/>
    <w:rsid w:val="00AD29C8"/>
    <w:rsid w:val="00AD6E2D"/>
    <w:rsid w:val="00AE038C"/>
    <w:rsid w:val="00B325E3"/>
    <w:rsid w:val="00B41AB1"/>
    <w:rsid w:val="00B44275"/>
    <w:rsid w:val="00B528D3"/>
    <w:rsid w:val="00B96690"/>
    <w:rsid w:val="00BC061A"/>
    <w:rsid w:val="00BD191C"/>
    <w:rsid w:val="00BF122D"/>
    <w:rsid w:val="00C0263A"/>
    <w:rsid w:val="00C249B7"/>
    <w:rsid w:val="00C308C0"/>
    <w:rsid w:val="00CA6A17"/>
    <w:rsid w:val="00D06748"/>
    <w:rsid w:val="00D137FA"/>
    <w:rsid w:val="00D22324"/>
    <w:rsid w:val="00D50977"/>
    <w:rsid w:val="00D527CC"/>
    <w:rsid w:val="00DB4218"/>
    <w:rsid w:val="00DC0C1D"/>
    <w:rsid w:val="00DD15E8"/>
    <w:rsid w:val="00E109F3"/>
    <w:rsid w:val="00E3078B"/>
    <w:rsid w:val="00E4439B"/>
    <w:rsid w:val="00E62E6E"/>
    <w:rsid w:val="00EF66B9"/>
    <w:rsid w:val="00F242F8"/>
    <w:rsid w:val="00F60332"/>
    <w:rsid w:val="00F615BB"/>
    <w:rsid w:val="00F75574"/>
    <w:rsid w:val="00F86679"/>
    <w:rsid w:val="00FA0840"/>
    <w:rsid w:val="04541E6E"/>
    <w:rsid w:val="099129DE"/>
    <w:rsid w:val="09BD68ED"/>
    <w:rsid w:val="123F5369"/>
    <w:rsid w:val="13933DB5"/>
    <w:rsid w:val="213D24B6"/>
    <w:rsid w:val="2AF81B93"/>
    <w:rsid w:val="2B88774E"/>
    <w:rsid w:val="30D53D53"/>
    <w:rsid w:val="312E711F"/>
    <w:rsid w:val="3ABE695C"/>
    <w:rsid w:val="410B1431"/>
    <w:rsid w:val="46CF4BF2"/>
    <w:rsid w:val="475853DE"/>
    <w:rsid w:val="479E2C9D"/>
    <w:rsid w:val="55337C5C"/>
    <w:rsid w:val="56840C44"/>
    <w:rsid w:val="591A5A83"/>
    <w:rsid w:val="5A2232B6"/>
    <w:rsid w:val="5CBA17B0"/>
    <w:rsid w:val="5FF90C68"/>
    <w:rsid w:val="65A27170"/>
    <w:rsid w:val="6A393D7C"/>
    <w:rsid w:val="6AAA4DC5"/>
    <w:rsid w:val="6B9F3A74"/>
    <w:rsid w:val="72E70D48"/>
    <w:rsid w:val="753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1636B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16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1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16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1636B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unhideWhenUsed/>
    <w:qFormat/>
    <w:rsid w:val="00A1636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1636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1636B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1636B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customStyle="1" w:styleId="Flietext">
    <w:name w:val="Fließtext"/>
    <w:basedOn w:val="a"/>
    <w:qFormat/>
    <w:rsid w:val="00A1636B"/>
    <w:pPr>
      <w:overflowPunct w:val="0"/>
      <w:autoSpaceDE w:val="0"/>
      <w:autoSpaceDN w:val="0"/>
      <w:adjustRightInd w:val="0"/>
      <w:textAlignment w:val="baseline"/>
    </w:pPr>
    <w:rPr>
      <w:rFonts w:asciiTheme="minorHAnsi" w:eastAsia="仿宋_GB2312" w:hAnsiTheme="minorHAnsi" w:cstheme="minorBidi"/>
      <w:kern w:val="28"/>
      <w:sz w:val="24"/>
      <w:szCs w:val="20"/>
    </w:rPr>
  </w:style>
  <w:style w:type="paragraph" w:customStyle="1" w:styleId="xl35">
    <w:name w:val="xl35"/>
    <w:basedOn w:val="a"/>
    <w:qFormat/>
    <w:rsid w:val="00A1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eastAsiaTheme="minorEastAsia" w:cstheme="minorBidi"/>
      <w:sz w:val="24"/>
    </w:rPr>
  </w:style>
  <w:style w:type="paragraph" w:styleId="a8">
    <w:name w:val="List Paragraph"/>
    <w:basedOn w:val="a"/>
    <w:uiPriority w:val="34"/>
    <w:qFormat/>
    <w:rsid w:val="00A1636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No Spacing"/>
    <w:uiPriority w:val="1"/>
    <w:qFormat/>
    <w:rsid w:val="00A1636B"/>
    <w:rPr>
      <w:sz w:val="22"/>
      <w:szCs w:val="22"/>
    </w:rPr>
  </w:style>
  <w:style w:type="character" w:customStyle="1" w:styleId="NormalCharacter">
    <w:name w:val="NormalCharacter"/>
    <w:qFormat/>
    <w:rsid w:val="00A1636B"/>
    <w:rPr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1636B"/>
    <w:rPr>
      <w:rFonts w:ascii="Times New Roman" w:hAnsi="Times New Roman"/>
      <w:kern w:val="2"/>
      <w:sz w:val="18"/>
      <w:szCs w:val="18"/>
    </w:rPr>
  </w:style>
  <w:style w:type="character" w:customStyle="1" w:styleId="font11">
    <w:name w:val="font11"/>
    <w:basedOn w:val="a0"/>
    <w:rsid w:val="00A1636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1313</Words>
  <Characters>7487</Characters>
  <Application>Microsoft Office Word</Application>
  <DocSecurity>0</DocSecurity>
  <Lines>62</Lines>
  <Paragraphs>17</Paragraphs>
  <ScaleCrop>false</ScaleCrop>
  <Company>Sky123.Org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福建省肿瘤医院信息公开登记表</dc:title>
  <dc:creator>Administrator</dc:creator>
  <cp:lastModifiedBy>admin</cp:lastModifiedBy>
  <cp:revision>19</cp:revision>
  <cp:lastPrinted>2024-05-16T02:44:00Z</cp:lastPrinted>
  <dcterms:created xsi:type="dcterms:W3CDTF">2024-06-28T08:09:00Z</dcterms:created>
  <dcterms:modified xsi:type="dcterms:W3CDTF">2024-07-04T05:20:00Z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9C46C2A86F604C468E1001C6CE84EEBF_13</vt:lpwstr>
  </property>
</Properties>
</file>