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FD3F5">
      <w:pPr>
        <w:pStyle w:val="19"/>
        <w:spacing w:before="75" w:beforeAutospacing="0" w:after="75" w:afterAutospacing="0"/>
        <w:jc w:val="center"/>
        <w:rPr>
          <w:rFonts w:hint="eastAsia" w:cs="宋体" w:asciiTheme="minorEastAsia" w:hAnsiTheme="minorEastAsia" w:eastAsiaTheme="minorEastAsia"/>
          <w:b/>
          <w:bCs/>
          <w:sz w:val="32"/>
          <w:szCs w:val="32"/>
        </w:rPr>
      </w:pPr>
    </w:p>
    <w:p w14:paraId="66533CA3">
      <w:pPr>
        <w:adjustRightInd/>
        <w:snapToGrid/>
        <w:spacing w:after="0" w:line="480" w:lineRule="atLeast"/>
        <w:jc w:val="center"/>
        <w:rPr>
          <w:rFonts w:hint="eastAsia" w:cs="宋体" w:asciiTheme="minorEastAsia" w:hAnsiTheme="minorEastAsia" w:eastAsiaTheme="minorEastAsia"/>
          <w:b/>
          <w:bCs/>
          <w:color w:val="404040"/>
          <w:sz w:val="32"/>
          <w:szCs w:val="32"/>
        </w:rPr>
      </w:pPr>
      <w:r>
        <w:rPr>
          <w:rFonts w:cs="宋体" w:asciiTheme="minorEastAsia" w:hAnsiTheme="minorEastAsia" w:eastAsiaTheme="minorEastAsia"/>
          <w:b/>
          <w:bCs/>
          <w:color w:val="404040"/>
          <w:sz w:val="32"/>
          <w:szCs w:val="32"/>
        </w:rPr>
        <w:t>福建省肿瘤医院</w:t>
      </w:r>
      <w:r>
        <w:rPr>
          <w:rFonts w:hint="eastAsia" w:cs="宋体" w:asciiTheme="minorEastAsia" w:hAnsiTheme="minorEastAsia" w:eastAsiaTheme="minorEastAsia"/>
          <w:b/>
          <w:bCs/>
          <w:color w:val="404040"/>
          <w:sz w:val="32"/>
          <w:szCs w:val="32"/>
        </w:rPr>
        <w:t>医疗垃圾袋采购</w:t>
      </w:r>
    </w:p>
    <w:p w14:paraId="224A22DE">
      <w:pPr>
        <w:adjustRightInd/>
        <w:snapToGrid/>
        <w:spacing w:after="0" w:line="480" w:lineRule="atLeast"/>
        <w:jc w:val="center"/>
        <w:rPr>
          <w:rFonts w:hint="eastAsia" w:cs="宋体" w:asciiTheme="minorEastAsia" w:hAnsiTheme="minorEastAsia" w:eastAsiaTheme="minorEastAsia"/>
          <w:b/>
          <w:bCs/>
          <w:color w:val="404040"/>
          <w:sz w:val="32"/>
          <w:szCs w:val="32"/>
        </w:rPr>
      </w:pPr>
      <w:r>
        <w:rPr>
          <w:rFonts w:hint="eastAsia" w:cs="宋体" w:asciiTheme="minorEastAsia" w:hAnsiTheme="minorEastAsia" w:eastAsiaTheme="minorEastAsia"/>
          <w:b/>
          <w:bCs/>
          <w:color w:val="404040"/>
          <w:sz w:val="32"/>
          <w:szCs w:val="32"/>
        </w:rPr>
        <w:t>项目招标公告</w:t>
      </w:r>
    </w:p>
    <w:p w14:paraId="11285679">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一、招标项目概况和范围</w:t>
      </w:r>
    </w:p>
    <w:p w14:paraId="538A1FCC">
      <w:pPr>
        <w:pStyle w:val="39"/>
        <w:numPr>
          <w:ilvl w:val="0"/>
          <w:numId w:val="1"/>
        </w:numPr>
        <w:adjustRightInd/>
        <w:snapToGrid/>
        <w:spacing w:after="0" w:line="480" w:lineRule="atLeast"/>
        <w:contextualSpacing w:val="0"/>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项目名称：福建省肿瘤医院医疗垃圾袋采购项目</w:t>
      </w:r>
    </w:p>
    <w:p w14:paraId="74F2A5A8">
      <w:pPr>
        <w:pStyle w:val="39"/>
        <w:numPr>
          <w:ilvl w:val="0"/>
          <w:numId w:val="1"/>
        </w:numPr>
        <w:adjustRightInd/>
        <w:snapToGrid/>
        <w:spacing w:after="0" w:line="480" w:lineRule="atLeast"/>
        <w:contextualSpacing w:val="0"/>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项目地点：福马路420号</w:t>
      </w:r>
    </w:p>
    <w:p w14:paraId="1BCA01FD">
      <w:pPr>
        <w:pStyle w:val="39"/>
        <w:numPr>
          <w:ilvl w:val="0"/>
          <w:numId w:val="1"/>
        </w:numPr>
        <w:adjustRightInd/>
        <w:snapToGrid/>
        <w:spacing w:after="0" w:line="480" w:lineRule="atLeast"/>
        <w:contextualSpacing w:val="0"/>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招标范围和内容：见附件</w:t>
      </w:r>
    </w:p>
    <w:p w14:paraId="2FBB0660">
      <w:pPr>
        <w:adjustRightInd/>
        <w:snapToGrid/>
        <w:spacing w:before="150" w:after="0" w:line="480" w:lineRule="atLeast"/>
        <w:jc w:val="both"/>
        <w:rPr>
          <w:rFonts w:hint="eastAsia" w:cs="宋体" w:asciiTheme="minorEastAsia" w:hAnsiTheme="minorEastAsia" w:eastAsiaTheme="minorEastAsia"/>
          <w:b/>
          <w:bCs/>
          <w:color w:val="404040"/>
          <w:sz w:val="26"/>
        </w:rPr>
      </w:pPr>
      <w:r>
        <w:rPr>
          <w:rFonts w:hint="eastAsia" w:cs="宋体" w:asciiTheme="minorEastAsia" w:hAnsiTheme="minorEastAsia" w:eastAsiaTheme="minorEastAsia"/>
          <w:b/>
          <w:bCs/>
          <w:color w:val="404040"/>
          <w:sz w:val="26"/>
        </w:rPr>
        <w:t>二、投标人资格要求及审查办法</w:t>
      </w:r>
    </w:p>
    <w:p w14:paraId="34F064F2">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满足《中华人民共和国政府采购法》第二十二条规定。</w:t>
      </w:r>
    </w:p>
    <w:p w14:paraId="055D6A1D">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落实政府采购政策需满足的资格要求。</w:t>
      </w:r>
    </w:p>
    <w:p w14:paraId="6BBC97F9">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委托代表人资格证明书（附法人及委托人身份证）。</w:t>
      </w:r>
    </w:p>
    <w:p w14:paraId="3D1F2990">
      <w:pPr>
        <w:pStyle w:val="39"/>
        <w:numPr>
          <w:ilvl w:val="0"/>
          <w:numId w:val="2"/>
        </w:numPr>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财务状况报告（最近一个年度经审计的财务报告或资信证明或投标担保函）；</w:t>
      </w:r>
    </w:p>
    <w:p w14:paraId="6F8A47C3">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参加本次活动前三年内，在经营活动中没有重大违法违规记录的承诺。</w:t>
      </w:r>
    </w:p>
    <w:p w14:paraId="26EFE480">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资格审查采用方式：资格后审。</w:t>
      </w:r>
    </w:p>
    <w:p w14:paraId="5C1DC243">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本招标项目不接受联合体投标，不接受备选投标方案，不允许分包。</w:t>
      </w:r>
    </w:p>
    <w:p w14:paraId="7CB27448">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投标人应通过“信用中国（</w:t>
      </w:r>
      <w:r>
        <w:fldChar w:fldCharType="begin"/>
      </w:r>
      <w:r>
        <w:instrText xml:space="preserve"> HYPERLINK "http://www.creditchina.gov.cn/" </w:instrText>
      </w:r>
      <w:r>
        <w:fldChar w:fldCharType="separate"/>
      </w:r>
      <w:r>
        <w:rPr>
          <w:rStyle w:val="25"/>
          <w:rFonts w:hint="eastAsia" w:cs="宋体" w:asciiTheme="minorEastAsia" w:hAnsiTheme="minorEastAsia" w:eastAsiaTheme="minorEastAsia"/>
          <w:sz w:val="26"/>
          <w:szCs w:val="26"/>
        </w:rPr>
        <w:t>www.creditchina.gov.cn</w:t>
      </w:r>
      <w:r>
        <w:rPr>
          <w:rStyle w:val="25"/>
          <w:rFonts w:hint="eastAsia" w:cs="宋体" w:asciiTheme="minorEastAsia" w:hAnsiTheme="minorEastAsia" w:eastAsiaTheme="minorEastAsia"/>
          <w:sz w:val="26"/>
          <w:szCs w:val="26"/>
        </w:rPr>
        <w:fldChar w:fldCharType="end"/>
      </w:r>
      <w:r>
        <w:rPr>
          <w:rFonts w:hint="eastAsia" w:cs="宋体" w:asciiTheme="minorEastAsia" w:hAnsiTheme="minorEastAsia" w:eastAsiaTheme="minorEastAsia"/>
          <w:color w:val="404040"/>
          <w:sz w:val="26"/>
          <w:szCs w:val="26"/>
        </w:rPr>
        <w:t>)”、“中国政府采购网(</w:t>
      </w:r>
      <w:r>
        <w:fldChar w:fldCharType="begin"/>
      </w:r>
      <w:r>
        <w:instrText xml:space="preserve"> HYPERLINK "http://www.ccgp.gov.cn" </w:instrText>
      </w:r>
      <w:r>
        <w:fldChar w:fldCharType="separate"/>
      </w:r>
      <w:r>
        <w:rPr>
          <w:rStyle w:val="25"/>
          <w:rFonts w:hint="eastAsia" w:cs="宋体" w:asciiTheme="minorEastAsia" w:hAnsiTheme="minorEastAsia" w:eastAsiaTheme="minorEastAsia"/>
          <w:sz w:val="26"/>
          <w:szCs w:val="26"/>
        </w:rPr>
        <w:t>www.ccgp.gov.cn</w:t>
      </w:r>
      <w:r>
        <w:rPr>
          <w:rStyle w:val="25"/>
          <w:rFonts w:hint="eastAsia" w:cs="宋体" w:asciiTheme="minorEastAsia" w:hAnsiTheme="minorEastAsia" w:eastAsiaTheme="minorEastAsia"/>
          <w:sz w:val="26"/>
          <w:szCs w:val="26"/>
        </w:rPr>
        <w:fldChar w:fldCharType="end"/>
      </w:r>
      <w:r>
        <w:rPr>
          <w:rFonts w:hint="eastAsia" w:cs="宋体" w:asciiTheme="minorEastAsia" w:hAnsiTheme="minorEastAsia" w:eastAsiaTheme="minorEastAsia"/>
          <w:color w:val="404040"/>
          <w:sz w:val="26"/>
          <w:szCs w:val="26"/>
        </w:rPr>
        <w:t>)”查询并打印相应的信用记录。</w:t>
      </w:r>
    </w:p>
    <w:p w14:paraId="6523D63B">
      <w:pPr>
        <w:numPr>
          <w:ilvl w:val="0"/>
          <w:numId w:val="2"/>
        </w:num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14:paraId="2ADE7AD0">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上述提供材料均须加盖公章。</w:t>
      </w:r>
    </w:p>
    <w:p w14:paraId="341A4E30">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三、招标文件的获取</w:t>
      </w:r>
    </w:p>
    <w:p w14:paraId="70364BFF">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1、本招标项目不采用电子招投标。</w:t>
      </w:r>
    </w:p>
    <w:p w14:paraId="6E0E5731">
      <w:pPr>
        <w:adjustRightInd/>
        <w:snapToGrid/>
        <w:spacing w:before="150" w:after="0" w:line="480" w:lineRule="atLeast"/>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2、凡有意参加投标者，均可在福建省肿瘤医院官网（</w:t>
      </w:r>
      <w:r>
        <w:rPr>
          <w:rFonts w:cs="宋体" w:asciiTheme="minorEastAsia" w:hAnsiTheme="minorEastAsia" w:eastAsiaTheme="minorEastAsia"/>
          <w:color w:val="404040"/>
          <w:sz w:val="26"/>
          <w:szCs w:val="26"/>
        </w:rPr>
        <w:t>https://www.fjzl.com.cn</w:t>
      </w:r>
      <w:r>
        <w:rPr>
          <w:rFonts w:hint="eastAsia" w:cs="宋体" w:asciiTheme="minorEastAsia" w:hAnsiTheme="minorEastAsia" w:eastAsiaTheme="minorEastAsia"/>
          <w:color w:val="404040"/>
          <w:sz w:val="26"/>
          <w:szCs w:val="26"/>
        </w:rPr>
        <w:t>）下载与本项目相关的招标信息（包括招标文件、招标文件补充说明等），并于2024年7月3</w:t>
      </w:r>
      <w:r>
        <w:rPr>
          <w:rFonts w:hint="eastAsia" w:cs="宋体" w:asciiTheme="minorEastAsia" w:hAnsiTheme="minorEastAsia" w:eastAsiaTheme="minorEastAsia"/>
          <w:color w:val="404040"/>
          <w:sz w:val="26"/>
          <w:szCs w:val="26"/>
          <w:lang w:val="en-US" w:eastAsia="zh-CN"/>
        </w:rPr>
        <w:t>1</w:t>
      </w:r>
      <w:r>
        <w:rPr>
          <w:rFonts w:hint="eastAsia" w:cs="宋体" w:asciiTheme="minorEastAsia" w:hAnsiTheme="minorEastAsia" w:eastAsiaTheme="minorEastAsia"/>
          <w:color w:val="404040"/>
          <w:sz w:val="26"/>
          <w:szCs w:val="26"/>
        </w:rPr>
        <w:t>日至2024年8月</w:t>
      </w:r>
      <w:r>
        <w:rPr>
          <w:rFonts w:hint="eastAsia" w:cs="宋体" w:asciiTheme="minorEastAsia" w:hAnsiTheme="minorEastAsia" w:eastAsiaTheme="minorEastAsia"/>
          <w:color w:val="404040"/>
          <w:sz w:val="26"/>
          <w:szCs w:val="26"/>
          <w:lang w:val="en-US" w:eastAsia="zh-CN"/>
        </w:rPr>
        <w:t>6</w:t>
      </w:r>
      <w:r>
        <w:rPr>
          <w:rFonts w:hint="eastAsia" w:cs="宋体" w:asciiTheme="minorEastAsia" w:hAnsiTheme="minorEastAsia" w:eastAsiaTheme="minorEastAsia"/>
          <w:color w:val="404040"/>
          <w:sz w:val="26"/>
          <w:szCs w:val="26"/>
        </w:rPr>
        <w:t>日(节假日除外)8：00-12：00或14：30-17：30，携带加盖公章的营业执照复印件、介绍信前往福建省肿瘤医院总务科报名。</w:t>
      </w:r>
    </w:p>
    <w:p w14:paraId="3733DFD3">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项目联系人：陈女士      联系电话：0591-62752801</w:t>
      </w:r>
    </w:p>
    <w:p w14:paraId="5C1E6037">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四、答疑截止时间</w:t>
      </w:r>
    </w:p>
    <w:p w14:paraId="145E1186">
      <w:pPr>
        <w:adjustRightInd/>
        <w:snapToGrid/>
        <w:spacing w:before="150" w:after="0" w:line="480" w:lineRule="atLeast"/>
        <w:ind w:firstLine="48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投标人若要求澄清招标文件，应在获取招标文件截止时间后的2个工作日内提出，招标人将随时解答。</w:t>
      </w:r>
    </w:p>
    <w:p w14:paraId="77D2F899">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五、投标文件的要求及递交</w:t>
      </w:r>
    </w:p>
    <w:p w14:paraId="73980B40">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1、投标文件正本</w:t>
      </w:r>
      <w:r>
        <w:rPr>
          <w:rFonts w:hint="eastAsia" w:cs="宋体" w:asciiTheme="minorEastAsia" w:hAnsiTheme="minorEastAsia" w:eastAsiaTheme="minorEastAsia"/>
          <w:bCs/>
          <w:color w:val="404040"/>
          <w:sz w:val="26"/>
          <w:szCs w:val="26"/>
          <w:u w:val="single"/>
        </w:rPr>
        <w:t>壹</w:t>
      </w:r>
      <w:r>
        <w:rPr>
          <w:rFonts w:hint="eastAsia" w:cs="宋体" w:asciiTheme="minorEastAsia" w:hAnsiTheme="minorEastAsia" w:eastAsiaTheme="minorEastAsia"/>
          <w:color w:val="404040"/>
          <w:sz w:val="26"/>
          <w:szCs w:val="26"/>
        </w:rPr>
        <w:t>份</w:t>
      </w:r>
      <w:r>
        <w:rPr>
          <w:rFonts w:cs="宋体" w:asciiTheme="minorEastAsia" w:hAnsiTheme="minorEastAsia" w:eastAsiaTheme="minorEastAsia"/>
          <w:color w:val="404040"/>
          <w:sz w:val="26"/>
          <w:szCs w:val="26"/>
        </w:rPr>
        <w:t>,</w:t>
      </w:r>
      <w:r>
        <w:rPr>
          <w:rFonts w:hint="eastAsia" w:cs="宋体" w:asciiTheme="minorEastAsia" w:hAnsiTheme="minorEastAsia" w:eastAsiaTheme="minorEastAsia"/>
          <w:color w:val="404040"/>
          <w:sz w:val="26"/>
          <w:szCs w:val="26"/>
        </w:rPr>
        <w:t>副本</w:t>
      </w:r>
      <w:r>
        <w:rPr>
          <w:rFonts w:hint="eastAsia" w:cs="宋体" w:asciiTheme="minorEastAsia" w:hAnsiTheme="minorEastAsia" w:eastAsiaTheme="minorEastAsia"/>
          <w:bCs/>
          <w:color w:val="404040"/>
          <w:sz w:val="26"/>
          <w:szCs w:val="26"/>
          <w:u w:val="single"/>
        </w:rPr>
        <w:t>壹</w:t>
      </w:r>
      <w:r>
        <w:rPr>
          <w:rFonts w:hint="eastAsia" w:cs="宋体" w:asciiTheme="minorEastAsia" w:hAnsiTheme="minorEastAsia" w:eastAsiaTheme="minorEastAsia"/>
          <w:color w:val="404040"/>
          <w:sz w:val="26"/>
          <w:szCs w:val="26"/>
        </w:rPr>
        <w:t>份胶装并密封加盖投标人公章。投标文件未胶装密封将导致其投标文件被拒绝。</w:t>
      </w:r>
    </w:p>
    <w:p w14:paraId="2AF49841">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2、投标文件递交的截止时间：2023年</w:t>
      </w:r>
      <w:r>
        <w:rPr>
          <w:rFonts w:hint="eastAsia" w:cs="宋体" w:asciiTheme="minorEastAsia" w:hAnsiTheme="minorEastAsia" w:eastAsiaTheme="minorEastAsia"/>
          <w:color w:val="404040"/>
          <w:sz w:val="26"/>
          <w:szCs w:val="26"/>
          <w:lang w:val="en-US" w:eastAsia="zh-CN"/>
        </w:rPr>
        <w:t>8</w:t>
      </w:r>
      <w:r>
        <w:rPr>
          <w:rFonts w:hint="eastAsia" w:cs="宋体" w:asciiTheme="minorEastAsia" w:hAnsiTheme="minorEastAsia" w:eastAsiaTheme="minorEastAsia"/>
          <w:color w:val="404040"/>
          <w:sz w:val="26"/>
          <w:szCs w:val="26"/>
        </w:rPr>
        <w:t>月</w:t>
      </w:r>
      <w:r>
        <w:rPr>
          <w:rFonts w:hint="eastAsia" w:cs="宋体" w:asciiTheme="minorEastAsia" w:hAnsiTheme="minorEastAsia" w:eastAsiaTheme="minorEastAsia"/>
          <w:color w:val="404040"/>
          <w:sz w:val="26"/>
          <w:szCs w:val="26"/>
          <w:lang w:val="en-US" w:eastAsia="zh-CN"/>
        </w:rPr>
        <w:t>7</w:t>
      </w:r>
      <w:r>
        <w:rPr>
          <w:rFonts w:hint="eastAsia" w:cs="宋体" w:asciiTheme="minorEastAsia" w:hAnsiTheme="minorEastAsia" w:eastAsiaTheme="minorEastAsia"/>
          <w:color w:val="404040"/>
          <w:sz w:val="26"/>
          <w:szCs w:val="26"/>
        </w:rPr>
        <w:t>日</w:t>
      </w:r>
      <w:r>
        <w:rPr>
          <w:rFonts w:hint="eastAsia" w:cs="宋体" w:asciiTheme="minorEastAsia" w:hAnsiTheme="minorEastAsia" w:eastAsiaTheme="minorEastAsia"/>
          <w:color w:val="404040"/>
          <w:sz w:val="26"/>
          <w:szCs w:val="26"/>
          <w:lang w:val="en-US" w:eastAsia="zh-CN"/>
        </w:rPr>
        <w:t>09</w:t>
      </w:r>
      <w:r>
        <w:rPr>
          <w:rFonts w:hint="eastAsia" w:cs="宋体" w:asciiTheme="minorEastAsia" w:hAnsiTheme="minorEastAsia" w:eastAsiaTheme="minorEastAsia"/>
          <w:color w:val="404040"/>
          <w:sz w:val="26"/>
          <w:szCs w:val="26"/>
        </w:rPr>
        <w:t>:</w:t>
      </w:r>
      <w:r>
        <w:rPr>
          <w:rFonts w:hint="eastAsia" w:cs="宋体" w:asciiTheme="minorEastAsia" w:hAnsiTheme="minorEastAsia" w:eastAsiaTheme="minorEastAsia"/>
          <w:color w:val="404040"/>
          <w:sz w:val="26"/>
          <w:szCs w:val="26"/>
          <w:lang w:val="en-US" w:eastAsia="zh-CN"/>
        </w:rPr>
        <w:t>0</w:t>
      </w:r>
      <w:r>
        <w:rPr>
          <w:rFonts w:hint="eastAsia" w:cs="宋体" w:asciiTheme="minorEastAsia" w:hAnsiTheme="minorEastAsia" w:eastAsiaTheme="minorEastAsia"/>
          <w:color w:val="404040"/>
          <w:sz w:val="26"/>
          <w:szCs w:val="26"/>
        </w:rPr>
        <w:t>0，提交地点为福建省肿瘤医院总务科，未送达指定地点或逾期送达者拒收。</w:t>
      </w:r>
    </w:p>
    <w:p w14:paraId="0481AECA">
      <w:pPr>
        <w:adjustRightInd/>
        <w:snapToGrid/>
        <w:spacing w:before="150" w:after="0" w:line="480" w:lineRule="atLeast"/>
        <w:jc w:val="both"/>
        <w:rPr>
          <w:rFonts w:hint="eastAsia" w:cs="宋体" w:asciiTheme="minorEastAsia" w:hAnsiTheme="minorEastAsia" w:eastAsiaTheme="minorEastAsia"/>
          <w:b/>
          <w:bCs/>
          <w:color w:val="404040"/>
          <w:sz w:val="26"/>
        </w:rPr>
      </w:pPr>
      <w:r>
        <w:rPr>
          <w:rFonts w:hint="eastAsia" w:cs="宋体" w:asciiTheme="minorEastAsia" w:hAnsiTheme="minorEastAsia" w:eastAsiaTheme="minorEastAsia"/>
          <w:b/>
          <w:bCs/>
          <w:color w:val="404040"/>
          <w:sz w:val="26"/>
        </w:rPr>
        <w:t>六、开标评标时间地点</w:t>
      </w:r>
    </w:p>
    <w:p w14:paraId="7E1B1F32">
      <w:pPr>
        <w:adjustRightInd/>
        <w:snapToGrid/>
        <w:spacing w:before="150" w:after="0" w:line="480" w:lineRule="atLeast"/>
        <w:ind w:firstLine="390" w:firstLineChars="15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1、开标时间：2024年8月7日</w:t>
      </w:r>
      <w:r>
        <w:rPr>
          <w:rFonts w:hint="eastAsia" w:cs="宋体" w:asciiTheme="minorEastAsia" w:hAnsiTheme="minorEastAsia" w:eastAsiaTheme="minorEastAsia"/>
          <w:color w:val="404040"/>
          <w:sz w:val="26"/>
          <w:szCs w:val="26"/>
          <w:lang w:val="en-US" w:eastAsia="zh-CN"/>
        </w:rPr>
        <w:t>09</w:t>
      </w:r>
      <w:r>
        <w:rPr>
          <w:rFonts w:hint="eastAsia" w:cs="宋体" w:asciiTheme="minorEastAsia" w:hAnsiTheme="minorEastAsia" w:eastAsiaTheme="minorEastAsia"/>
          <w:color w:val="404040"/>
          <w:sz w:val="26"/>
          <w:szCs w:val="26"/>
        </w:rPr>
        <w:t>:</w:t>
      </w:r>
      <w:r>
        <w:rPr>
          <w:rFonts w:hint="eastAsia" w:cs="宋体" w:asciiTheme="minorEastAsia" w:hAnsiTheme="minorEastAsia" w:eastAsiaTheme="minorEastAsia"/>
          <w:color w:val="404040"/>
          <w:sz w:val="26"/>
          <w:szCs w:val="26"/>
          <w:lang w:val="en-US" w:eastAsia="zh-CN"/>
        </w:rPr>
        <w:t>0</w:t>
      </w:r>
      <w:r>
        <w:rPr>
          <w:rFonts w:hint="eastAsia" w:cs="宋体" w:asciiTheme="minorEastAsia" w:hAnsiTheme="minorEastAsia" w:eastAsiaTheme="minorEastAsia"/>
          <w:color w:val="404040"/>
          <w:sz w:val="26"/>
          <w:szCs w:val="26"/>
        </w:rPr>
        <w:t>0时</w:t>
      </w:r>
    </w:p>
    <w:p w14:paraId="7188BA9F">
      <w:pPr>
        <w:adjustRightInd/>
        <w:snapToGrid/>
        <w:spacing w:before="150" w:after="0" w:line="480" w:lineRule="atLeast"/>
        <w:ind w:firstLine="48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2、评标时间：开标后即开始评标。</w:t>
      </w:r>
    </w:p>
    <w:p w14:paraId="256C5089">
      <w:pPr>
        <w:adjustRightInd/>
        <w:snapToGrid/>
        <w:spacing w:before="150" w:after="0" w:line="480" w:lineRule="atLeast"/>
        <w:ind w:firstLine="520" w:firstLineChars="20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3、地点：福建省肿瘤医院科研楼一楼总务科</w:t>
      </w:r>
    </w:p>
    <w:p w14:paraId="475A6B77">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备注：</w:t>
      </w:r>
    </w:p>
    <w:p w14:paraId="72D989F2">
      <w:pPr>
        <w:spacing w:before="150" w:line="560" w:lineRule="exact"/>
        <w:ind w:firstLine="520" w:firstLineChars="200"/>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1. 未参加报名的潜在投标人，其投标文件将被拒绝。</w:t>
      </w:r>
    </w:p>
    <w:p w14:paraId="1E8E0154">
      <w:pPr>
        <w:spacing w:before="150" w:line="560" w:lineRule="exact"/>
        <w:ind w:firstLine="520" w:firstLineChars="200"/>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2.若有涉及招标文件内容更正，请各潜在投标人密切关注福建省肿瘤医院官网通知，以最新公告为准。</w:t>
      </w:r>
    </w:p>
    <w:p w14:paraId="48D5A318">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八、评标原则及办法</w:t>
      </w:r>
    </w:p>
    <w:p w14:paraId="46DEB6AC">
      <w:pPr>
        <w:adjustRightInd/>
        <w:snapToGrid/>
        <w:spacing w:before="150" w:after="0" w:line="480" w:lineRule="atLeast"/>
        <w:ind w:firstLine="48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1、评标活动遵循公平、公正、科学和择优的原则。</w:t>
      </w:r>
    </w:p>
    <w:p w14:paraId="6912ADFD">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2、评标方法：综合评分。</w:t>
      </w:r>
    </w:p>
    <w:p w14:paraId="0CA9A405">
      <w:pPr>
        <w:adjustRightInd/>
        <w:snapToGrid/>
        <w:spacing w:before="150" w:after="0" w:line="480" w:lineRule="atLeast"/>
        <w:ind w:firstLine="520" w:firstLineChars="20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3、投标人之间有相互串通投标、弄虚作假等违规行为者，将作废标处理，并在我院未来的项目招标中被拒绝接受投标。</w:t>
      </w:r>
    </w:p>
    <w:p w14:paraId="630616E0">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九、合同条款内容及签订</w:t>
      </w:r>
    </w:p>
    <w:p w14:paraId="7BA87F04">
      <w:pPr>
        <w:adjustRightInd/>
        <w:snapToGrid/>
        <w:spacing w:before="150" w:after="0" w:line="480" w:lineRule="atLeast"/>
        <w:ind w:firstLine="48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1、合同专用条款内容依照国家规范文本，合同通用条款内容解释依照国家规</w:t>
      </w:r>
      <w:r>
        <w:rPr>
          <w:rFonts w:hint="eastAsia" w:cs="宋体" w:asciiTheme="minorEastAsia" w:hAnsiTheme="minorEastAsia" w:eastAsiaTheme="minorEastAsia"/>
          <w:color w:val="404040"/>
          <w:sz w:val="28"/>
          <w:szCs w:val="28"/>
        </w:rPr>
        <w:t>范文本。</w:t>
      </w:r>
    </w:p>
    <w:p w14:paraId="0A1DAF06">
      <w:pPr>
        <w:adjustRightInd/>
        <w:snapToGrid/>
        <w:spacing w:before="150" w:after="0" w:line="480" w:lineRule="atLeast"/>
        <w:ind w:firstLine="48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2、合同签订：中标人在接到中标通知后3天内，应派代表与招标人联系，商讨签订合同事宜。</w:t>
      </w:r>
    </w:p>
    <w:p w14:paraId="2FD02251">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十、付款方式与条件</w:t>
      </w:r>
    </w:p>
    <w:p w14:paraId="5EC14C8C">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自收到乙方开具的正规同等金额发票之日起30日内予以支付。</w:t>
      </w:r>
    </w:p>
    <w:p w14:paraId="38A28FDF">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十一、其他未详尽事宜</w:t>
      </w:r>
    </w:p>
    <w:p w14:paraId="4F761EE6">
      <w:pPr>
        <w:adjustRightInd/>
        <w:snapToGrid/>
        <w:spacing w:before="150" w:after="0" w:line="480" w:lineRule="atLeast"/>
        <w:ind w:firstLine="480"/>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color w:val="404040"/>
          <w:sz w:val="26"/>
          <w:szCs w:val="26"/>
        </w:rPr>
        <w:t>依照国家政府采购和招投标有关规定。</w:t>
      </w:r>
    </w:p>
    <w:p w14:paraId="018C42F0">
      <w:pPr>
        <w:adjustRightInd/>
        <w:snapToGrid/>
        <w:spacing w:before="150" w:after="0" w:line="480" w:lineRule="atLeast"/>
        <w:jc w:val="both"/>
        <w:rPr>
          <w:rFonts w:hint="eastAsia" w:cs="宋体" w:asciiTheme="minorEastAsia" w:hAnsiTheme="minorEastAsia" w:eastAsiaTheme="minorEastAsia"/>
          <w:color w:val="404040"/>
          <w:sz w:val="28"/>
          <w:szCs w:val="28"/>
        </w:rPr>
      </w:pPr>
      <w:r>
        <w:rPr>
          <w:rFonts w:hint="eastAsia" w:cs="宋体" w:asciiTheme="minorEastAsia" w:hAnsiTheme="minorEastAsia" w:eastAsiaTheme="minorEastAsia"/>
          <w:b/>
          <w:bCs/>
          <w:color w:val="404040"/>
          <w:sz w:val="26"/>
        </w:rPr>
        <w:t>十二、监督电话</w:t>
      </w:r>
    </w:p>
    <w:p w14:paraId="7CF09B72">
      <w:pPr>
        <w:adjustRightInd/>
        <w:snapToGrid/>
        <w:spacing w:before="150" w:after="0" w:line="480" w:lineRule="atLeast"/>
        <w:ind w:firstLine="480"/>
        <w:jc w:val="both"/>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在采购报名、采购调研等采购过程中有任何异议，可联系我院监督科室。电话：83660063-8407；83660063-8467。</w:t>
      </w:r>
    </w:p>
    <w:p w14:paraId="35884F57">
      <w:pPr>
        <w:pStyle w:val="17"/>
        <w:rPr>
          <w:rFonts w:hint="eastAsia" w:cs="仿宋_GB2312" w:asciiTheme="minorEastAsia" w:hAnsiTheme="minorEastAsia" w:eastAsiaTheme="minorEastAsia"/>
          <w:b/>
          <w:sz w:val="24"/>
          <w:szCs w:val="24"/>
        </w:rPr>
      </w:pPr>
    </w:p>
    <w:p w14:paraId="4958836A">
      <w:pPr>
        <w:adjustRightInd/>
        <w:snapToGrid/>
        <w:spacing w:after="0"/>
        <w:rPr>
          <w:rFonts w:hint="eastAsia" w:cs="仿宋_GB2312" w:asciiTheme="minorEastAsia" w:hAnsiTheme="minorEastAsia" w:eastAsiaTheme="minorEastAsia"/>
          <w:b/>
          <w:sz w:val="24"/>
          <w:szCs w:val="24"/>
        </w:rPr>
      </w:pPr>
      <w:r>
        <w:rPr>
          <w:rFonts w:cs="仿宋_GB2312" w:asciiTheme="minorEastAsia" w:hAnsiTheme="minorEastAsia" w:eastAsiaTheme="minorEastAsia"/>
          <w:b/>
          <w:sz w:val="24"/>
          <w:szCs w:val="24"/>
        </w:rPr>
        <w:br w:type="page"/>
      </w:r>
    </w:p>
    <w:p w14:paraId="63B645EF">
      <w:pPr>
        <w:widowControl w:val="0"/>
        <w:adjustRightInd/>
        <w:snapToGrid/>
        <w:spacing w:after="0" w:line="59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报价内容一览</w:t>
      </w:r>
    </w:p>
    <w:tbl>
      <w:tblPr>
        <w:tblStyle w:val="21"/>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1"/>
        <w:gridCol w:w="1438"/>
        <w:gridCol w:w="1082"/>
        <w:gridCol w:w="1436"/>
        <w:gridCol w:w="1500"/>
      </w:tblGrid>
      <w:tr w14:paraId="36142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21" w:type="dxa"/>
            <w:shd w:val="clear" w:color="FFFFFF" w:fill="auto"/>
            <w:vAlign w:val="center"/>
          </w:tcPr>
          <w:p w14:paraId="62A5C627">
            <w:pPr>
              <w:widowControl w:val="0"/>
              <w:adjustRightInd/>
              <w:snapToGrid/>
              <w:spacing w:after="0"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项目名称</w:t>
            </w:r>
          </w:p>
        </w:tc>
        <w:tc>
          <w:tcPr>
            <w:tcW w:w="1438" w:type="dxa"/>
            <w:shd w:val="clear" w:color="FFFFFF" w:fill="auto"/>
            <w:vAlign w:val="center"/>
          </w:tcPr>
          <w:p w14:paraId="0CAFA854">
            <w:pPr>
              <w:widowControl w:val="0"/>
              <w:adjustRightInd/>
              <w:snapToGrid/>
              <w:spacing w:after="0"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招标方式</w:t>
            </w:r>
          </w:p>
        </w:tc>
        <w:tc>
          <w:tcPr>
            <w:tcW w:w="1082" w:type="dxa"/>
            <w:shd w:val="clear" w:color="FFFFFF" w:fill="auto"/>
            <w:vAlign w:val="center"/>
          </w:tcPr>
          <w:p w14:paraId="49D9500B">
            <w:pPr>
              <w:widowControl w:val="0"/>
              <w:adjustRightInd/>
              <w:snapToGrid/>
              <w:spacing w:after="0"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控制价</w:t>
            </w:r>
          </w:p>
        </w:tc>
        <w:tc>
          <w:tcPr>
            <w:tcW w:w="1436" w:type="dxa"/>
            <w:shd w:val="clear" w:color="FFFFFF" w:fill="auto"/>
            <w:vAlign w:val="center"/>
          </w:tcPr>
          <w:p w14:paraId="30E0924F">
            <w:pPr>
              <w:widowControl w:val="0"/>
              <w:adjustRightInd/>
              <w:snapToGrid/>
              <w:spacing w:after="0"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数量</w:t>
            </w:r>
          </w:p>
        </w:tc>
        <w:tc>
          <w:tcPr>
            <w:tcW w:w="1500" w:type="dxa"/>
            <w:shd w:val="clear" w:color="FFFFFF" w:fill="auto"/>
            <w:vAlign w:val="center"/>
          </w:tcPr>
          <w:p w14:paraId="3259B226">
            <w:pPr>
              <w:widowControl w:val="0"/>
              <w:adjustRightInd/>
              <w:snapToGrid/>
              <w:spacing w:after="0"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要求</w:t>
            </w:r>
          </w:p>
        </w:tc>
      </w:tr>
      <w:tr w14:paraId="34072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jc w:val="center"/>
        </w:trPr>
        <w:tc>
          <w:tcPr>
            <w:tcW w:w="2821" w:type="dxa"/>
            <w:vAlign w:val="center"/>
          </w:tcPr>
          <w:p w14:paraId="3D279179">
            <w:pPr>
              <w:spacing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福建省肿瘤医院</w:t>
            </w:r>
            <w:r>
              <w:rPr>
                <w:rFonts w:hint="eastAsia" w:cs="宋体" w:asciiTheme="minorEastAsia" w:hAnsiTheme="minorEastAsia" w:eastAsiaTheme="minorEastAsia"/>
                <w:color w:val="404040"/>
                <w:sz w:val="26"/>
                <w:szCs w:val="26"/>
              </w:rPr>
              <w:t>垃圾袋采购</w:t>
            </w:r>
            <w:r>
              <w:rPr>
                <w:rFonts w:cs="宋体" w:asciiTheme="minorEastAsia" w:hAnsiTheme="minorEastAsia" w:eastAsiaTheme="minorEastAsia"/>
                <w:color w:val="404040"/>
                <w:sz w:val="26"/>
                <w:szCs w:val="26"/>
              </w:rPr>
              <w:t>项目</w:t>
            </w:r>
          </w:p>
        </w:tc>
        <w:tc>
          <w:tcPr>
            <w:tcW w:w="1438" w:type="dxa"/>
            <w:vAlign w:val="center"/>
          </w:tcPr>
          <w:p w14:paraId="32049996">
            <w:pPr>
              <w:spacing w:line="340" w:lineRule="exact"/>
              <w:jc w:val="center"/>
              <w:rPr>
                <w:rFonts w:hint="eastAsia" w:cs="宋体" w:asciiTheme="minorEastAsia" w:hAnsiTheme="minorEastAsia" w:eastAsiaTheme="minorEastAsia"/>
                <w:i/>
                <w:iCs/>
                <w:color w:val="404040"/>
                <w:sz w:val="26"/>
                <w:szCs w:val="26"/>
              </w:rPr>
            </w:pPr>
            <w:r>
              <w:rPr>
                <w:rFonts w:hint="eastAsia" w:cs="宋体" w:asciiTheme="minorEastAsia" w:hAnsiTheme="minorEastAsia" w:eastAsiaTheme="minorEastAsia"/>
                <w:color w:val="404040"/>
                <w:sz w:val="26"/>
                <w:szCs w:val="26"/>
              </w:rPr>
              <w:t>综合评分</w:t>
            </w:r>
          </w:p>
        </w:tc>
        <w:tc>
          <w:tcPr>
            <w:tcW w:w="1082" w:type="dxa"/>
            <w:vAlign w:val="center"/>
          </w:tcPr>
          <w:p w14:paraId="7584E608">
            <w:pPr>
              <w:spacing w:line="340" w:lineRule="exact"/>
              <w:jc w:val="center"/>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27.3</w:t>
            </w:r>
            <w:r>
              <w:rPr>
                <w:rFonts w:cs="宋体" w:asciiTheme="minorEastAsia" w:hAnsiTheme="minorEastAsia" w:eastAsiaTheme="minorEastAsia"/>
                <w:color w:val="404040"/>
                <w:sz w:val="26"/>
                <w:szCs w:val="26"/>
              </w:rPr>
              <w:t>万</w:t>
            </w:r>
          </w:p>
        </w:tc>
        <w:tc>
          <w:tcPr>
            <w:tcW w:w="1436" w:type="dxa"/>
            <w:vAlign w:val="center"/>
          </w:tcPr>
          <w:p w14:paraId="0679B93F">
            <w:pPr>
              <w:spacing w:line="340" w:lineRule="exact"/>
              <w:jc w:val="center"/>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一批，按照院方需求采购</w:t>
            </w:r>
          </w:p>
        </w:tc>
        <w:tc>
          <w:tcPr>
            <w:tcW w:w="1500" w:type="dxa"/>
            <w:vAlign w:val="center"/>
          </w:tcPr>
          <w:p w14:paraId="06C44E94">
            <w:pPr>
              <w:spacing w:line="340" w:lineRule="exact"/>
              <w:jc w:val="center"/>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详见附件</w:t>
            </w:r>
          </w:p>
        </w:tc>
      </w:tr>
    </w:tbl>
    <w:p w14:paraId="11BFCFA4">
      <w:pPr>
        <w:pStyle w:val="17"/>
        <w:rPr>
          <w:rFonts w:hint="eastAsia" w:cs="宋体" w:asciiTheme="minorEastAsia" w:hAnsiTheme="minorEastAsia" w:eastAsiaTheme="minorEastAsia"/>
          <w:color w:val="404040"/>
          <w:sz w:val="26"/>
          <w:szCs w:val="26"/>
        </w:rPr>
      </w:pPr>
      <w:r>
        <w:rPr>
          <w:rFonts w:cs="宋体" w:asciiTheme="minorEastAsia" w:hAnsiTheme="minorEastAsia" w:eastAsiaTheme="minorEastAsia"/>
          <w:color w:val="404040"/>
          <w:sz w:val="26"/>
          <w:szCs w:val="26"/>
        </w:rPr>
        <w:t>备注：</w:t>
      </w:r>
      <w:r>
        <w:rPr>
          <w:rFonts w:hint="eastAsia" w:cs="宋体" w:asciiTheme="minorEastAsia" w:hAnsiTheme="minorEastAsia" w:eastAsiaTheme="minorEastAsia"/>
          <w:color w:val="404040"/>
          <w:sz w:val="26"/>
          <w:szCs w:val="26"/>
        </w:rPr>
        <w:t>1、</w:t>
      </w:r>
      <w:r>
        <w:rPr>
          <w:rFonts w:cs="宋体" w:asciiTheme="minorEastAsia" w:hAnsiTheme="minorEastAsia" w:eastAsiaTheme="minorEastAsia"/>
          <w:color w:val="404040"/>
          <w:sz w:val="26"/>
          <w:szCs w:val="26"/>
        </w:rPr>
        <w:t>如双方对招标内容产生歧义，最终解释权归采购人。</w:t>
      </w:r>
    </w:p>
    <w:p w14:paraId="068D8539">
      <w:pPr>
        <w:pStyle w:val="17"/>
        <w:rPr>
          <w:rFonts w:hint="eastAsia" w:cs="宋体" w:asciiTheme="minorEastAsia" w:hAnsiTheme="minorEastAsia" w:eastAsiaTheme="minorEastAsia"/>
          <w:color w:val="404040"/>
          <w:sz w:val="26"/>
          <w:szCs w:val="26"/>
        </w:rPr>
      </w:pPr>
      <w:r>
        <w:rPr>
          <w:rFonts w:hint="eastAsia" w:cs="宋体" w:asciiTheme="minorEastAsia" w:hAnsiTheme="minorEastAsia" w:eastAsiaTheme="minorEastAsia"/>
          <w:color w:val="404040"/>
          <w:sz w:val="26"/>
          <w:szCs w:val="26"/>
        </w:rPr>
        <w:t>2、本项目结算金额按照实际采购量据实结算。</w:t>
      </w:r>
    </w:p>
    <w:p w14:paraId="7E3C897C">
      <w:pPr>
        <w:pStyle w:val="17"/>
        <w:rPr>
          <w:rFonts w:hint="eastAsia" w:cs="仿宋_GB2312" w:asciiTheme="minorEastAsia" w:hAnsiTheme="minorEastAsia" w:eastAsiaTheme="minorEastAsia"/>
          <w:b/>
          <w:sz w:val="24"/>
          <w:szCs w:val="24"/>
        </w:rPr>
      </w:pPr>
    </w:p>
    <w:p w14:paraId="73735992">
      <w:pPr>
        <w:adjustRightInd/>
        <w:snapToGrid/>
        <w:spacing w:after="0"/>
        <w:rPr>
          <w:rFonts w:hint="eastAsia" w:cs="仿宋_GB2312" w:asciiTheme="minorEastAsia" w:hAnsiTheme="minorEastAsia" w:eastAsiaTheme="minorEastAsia"/>
          <w:b/>
          <w:sz w:val="24"/>
          <w:szCs w:val="24"/>
        </w:rPr>
      </w:pPr>
    </w:p>
    <w:p w14:paraId="2B403C3D">
      <w:pPr>
        <w:pStyle w:val="17"/>
        <w:rPr>
          <w:rFonts w:hint="eastAsia" w:cs="仿宋_GB2312" w:asciiTheme="minorEastAsia" w:hAnsiTheme="minorEastAsia" w:eastAsiaTheme="minorEastAsia"/>
          <w:b/>
          <w:sz w:val="24"/>
          <w:szCs w:val="24"/>
        </w:rPr>
      </w:pPr>
    </w:p>
    <w:p w14:paraId="5A53AFEC">
      <w:pPr>
        <w:pStyle w:val="17"/>
        <w:rPr>
          <w:rFonts w:hint="eastAsia" w:cs="仿宋_GB2312" w:asciiTheme="minorEastAsia" w:hAnsiTheme="minorEastAsia" w:eastAsiaTheme="minorEastAsia"/>
          <w:b/>
          <w:sz w:val="24"/>
          <w:szCs w:val="24"/>
        </w:rPr>
      </w:pPr>
    </w:p>
    <w:p w14:paraId="5790E0AD">
      <w:pPr>
        <w:pStyle w:val="17"/>
        <w:rPr>
          <w:rFonts w:hint="eastAsia" w:cs="仿宋_GB2312" w:asciiTheme="minorEastAsia" w:hAnsiTheme="minorEastAsia" w:eastAsiaTheme="minorEastAsia"/>
          <w:b/>
          <w:sz w:val="24"/>
          <w:szCs w:val="24"/>
        </w:rPr>
      </w:pPr>
    </w:p>
    <w:p w14:paraId="6C0834EC">
      <w:pPr>
        <w:pStyle w:val="17"/>
        <w:rPr>
          <w:rFonts w:hint="eastAsia" w:cs="仿宋_GB2312" w:asciiTheme="minorEastAsia" w:hAnsiTheme="minorEastAsia" w:eastAsiaTheme="minorEastAsia"/>
          <w:b/>
          <w:sz w:val="24"/>
          <w:szCs w:val="24"/>
        </w:rPr>
      </w:pPr>
    </w:p>
    <w:p w14:paraId="11E3270A">
      <w:pPr>
        <w:pStyle w:val="17"/>
        <w:rPr>
          <w:rFonts w:hint="eastAsia" w:cs="仿宋_GB2312" w:asciiTheme="minorEastAsia" w:hAnsiTheme="minorEastAsia" w:eastAsiaTheme="minorEastAsia"/>
          <w:b/>
          <w:sz w:val="24"/>
          <w:szCs w:val="24"/>
        </w:rPr>
      </w:pPr>
    </w:p>
    <w:p w14:paraId="525D7449">
      <w:pPr>
        <w:pStyle w:val="17"/>
        <w:rPr>
          <w:rFonts w:hint="eastAsia" w:cs="仿宋_GB2312" w:asciiTheme="minorEastAsia" w:hAnsiTheme="minorEastAsia" w:eastAsiaTheme="minorEastAsia"/>
          <w:b/>
          <w:sz w:val="24"/>
          <w:szCs w:val="24"/>
        </w:rPr>
      </w:pPr>
    </w:p>
    <w:p w14:paraId="66430390">
      <w:pPr>
        <w:pStyle w:val="17"/>
        <w:rPr>
          <w:rFonts w:hint="eastAsia" w:cs="仿宋_GB2312" w:asciiTheme="minorEastAsia" w:hAnsiTheme="minorEastAsia" w:eastAsiaTheme="minorEastAsia"/>
          <w:b/>
          <w:sz w:val="24"/>
          <w:szCs w:val="24"/>
        </w:rPr>
      </w:pPr>
    </w:p>
    <w:p w14:paraId="33EC8C7F">
      <w:pPr>
        <w:pStyle w:val="17"/>
        <w:rPr>
          <w:rFonts w:hint="eastAsia" w:cs="仿宋_GB2312" w:asciiTheme="minorEastAsia" w:hAnsiTheme="minorEastAsia" w:eastAsiaTheme="minorEastAsia"/>
          <w:b/>
          <w:sz w:val="24"/>
          <w:szCs w:val="24"/>
        </w:rPr>
      </w:pPr>
    </w:p>
    <w:p w14:paraId="14D6AE2B">
      <w:pPr>
        <w:pStyle w:val="17"/>
        <w:rPr>
          <w:rFonts w:hint="eastAsia" w:cs="仿宋_GB2312" w:asciiTheme="minorEastAsia" w:hAnsiTheme="minorEastAsia" w:eastAsiaTheme="minorEastAsia"/>
          <w:b/>
          <w:sz w:val="24"/>
          <w:szCs w:val="24"/>
        </w:rPr>
      </w:pPr>
    </w:p>
    <w:p w14:paraId="0AE46CC9">
      <w:pPr>
        <w:pStyle w:val="17"/>
        <w:rPr>
          <w:rFonts w:hint="eastAsia" w:cs="仿宋_GB2312" w:asciiTheme="minorEastAsia" w:hAnsiTheme="minorEastAsia" w:eastAsiaTheme="minorEastAsia"/>
          <w:b/>
          <w:sz w:val="24"/>
          <w:szCs w:val="24"/>
        </w:rPr>
      </w:pPr>
    </w:p>
    <w:p w14:paraId="782E013B">
      <w:pPr>
        <w:pStyle w:val="17"/>
        <w:rPr>
          <w:rFonts w:hint="eastAsia" w:cs="仿宋_GB2312" w:asciiTheme="minorEastAsia" w:hAnsiTheme="minorEastAsia" w:eastAsiaTheme="minorEastAsia"/>
          <w:b/>
          <w:sz w:val="24"/>
          <w:szCs w:val="24"/>
        </w:rPr>
      </w:pPr>
    </w:p>
    <w:p w14:paraId="17F226B4">
      <w:pPr>
        <w:pStyle w:val="17"/>
        <w:rPr>
          <w:rFonts w:hint="eastAsia" w:cs="仿宋_GB2312" w:asciiTheme="minorEastAsia" w:hAnsiTheme="minorEastAsia" w:eastAsiaTheme="minorEastAsia"/>
          <w:b/>
          <w:sz w:val="24"/>
          <w:szCs w:val="24"/>
        </w:rPr>
      </w:pPr>
    </w:p>
    <w:p w14:paraId="3FC37B04">
      <w:pPr>
        <w:pStyle w:val="48"/>
        <w:rPr>
          <w:rFonts w:cs="宋体" w:asciiTheme="minorEastAsia" w:hAnsiTheme="minorEastAsia" w:eastAsiaTheme="minorEastAsia"/>
          <w:b/>
          <w:sz w:val="36"/>
          <w:szCs w:val="36"/>
        </w:rPr>
      </w:pPr>
      <w:r>
        <w:rPr>
          <w:rFonts w:cs="宋体" w:asciiTheme="minorEastAsia" w:hAnsiTheme="minorEastAsia" w:eastAsiaTheme="minorEastAsia"/>
          <w:b/>
          <w:sz w:val="36"/>
          <w:szCs w:val="36"/>
        </w:rPr>
        <w:t>附件1：</w:t>
      </w:r>
    </w:p>
    <w:p w14:paraId="49532810">
      <w:pPr>
        <w:pStyle w:val="19"/>
        <w:spacing w:before="75" w:beforeAutospacing="0" w:after="75" w:afterAutospacing="0" w:line="360" w:lineRule="atLeast"/>
        <w:outlineLvl w:val="1"/>
        <w:rPr>
          <w:rFonts w:hint="eastAsia" w:cs="微软雅黑" w:asciiTheme="minorEastAsia" w:hAnsiTheme="minorEastAsia" w:eastAsiaTheme="minorEastAsia"/>
          <w:color w:val="000000"/>
          <w:sz w:val="28"/>
          <w:szCs w:val="28"/>
        </w:rPr>
      </w:pPr>
      <w:r>
        <w:rPr>
          <w:rStyle w:val="24"/>
          <w:rFonts w:hint="eastAsia" w:asciiTheme="minorEastAsia" w:hAnsiTheme="minorEastAsia" w:eastAsiaTheme="minorEastAsia"/>
          <w:color w:val="000000"/>
        </w:rPr>
        <w:t>一、★采购数量及基本要求</w:t>
      </w:r>
      <w:r>
        <w:rPr>
          <w:rStyle w:val="24"/>
          <w:rFonts w:asciiTheme="minorEastAsia" w:hAnsiTheme="minorEastAsia" w:eastAsiaTheme="minorEastAsia"/>
          <w:color w:val="000000"/>
        </w:rPr>
        <w:t>（以</w:t>
      </w:r>
      <w:r>
        <w:rPr>
          <w:rStyle w:val="24"/>
          <w:rFonts w:hint="eastAsia" w:asciiTheme="minorEastAsia" w:hAnsiTheme="minorEastAsia" w:eastAsiaTheme="minorEastAsia"/>
          <w:color w:val="000000"/>
        </w:rPr>
        <w:t>“★”标示的内容为不允许负偏离的实质性要求）</w:t>
      </w:r>
    </w:p>
    <w:p w14:paraId="1634BEF6">
      <w:pPr>
        <w:pStyle w:val="19"/>
        <w:spacing w:before="75" w:beforeAutospacing="0" w:after="75" w:afterAutospacing="0" w:line="360" w:lineRule="atLeast"/>
        <w:rPr>
          <w:rFonts w:hint="eastAsia" w:asciiTheme="minorEastAsia" w:hAnsiTheme="minorEastAsia" w:eastAsiaTheme="minorEastAsia"/>
          <w:szCs w:val="24"/>
        </w:rPr>
      </w:pPr>
      <w:r>
        <w:rPr>
          <w:rFonts w:hint="eastAsia" w:asciiTheme="minorEastAsia" w:hAnsiTheme="minorEastAsia" w:eastAsiaTheme="minorEastAsia"/>
          <w:szCs w:val="24"/>
        </w:rPr>
        <w:t>1、货物清单</w:t>
      </w:r>
    </w:p>
    <w:tbl>
      <w:tblPr>
        <w:tblStyle w:val="21"/>
        <w:tblW w:w="10826" w:type="dxa"/>
        <w:tblInd w:w="-881"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1725"/>
        <w:gridCol w:w="2565"/>
        <w:gridCol w:w="450"/>
        <w:gridCol w:w="1380"/>
        <w:gridCol w:w="1230"/>
        <w:gridCol w:w="1110"/>
        <w:gridCol w:w="855"/>
        <w:gridCol w:w="1020"/>
      </w:tblGrid>
      <w:tr w14:paraId="5FBD01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4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08EB259">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序号</w:t>
            </w:r>
          </w:p>
        </w:tc>
        <w:tc>
          <w:tcPr>
            <w:tcW w:w="17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D5C9EAD">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品名</w:t>
            </w:r>
          </w:p>
        </w:tc>
        <w:tc>
          <w:tcPr>
            <w:tcW w:w="25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404257">
            <w:pPr>
              <w:pStyle w:val="19"/>
              <w:spacing w:line="360" w:lineRule="atLeast"/>
              <w:jc w:val="center"/>
              <w:textAlignment w:val="center"/>
              <w:rPr>
                <w:rFonts w:hint="eastAsia" w:asciiTheme="minorEastAsia" w:hAnsiTheme="minorEastAsia" w:eastAsiaTheme="minorEastAsia"/>
                <w:bCs/>
                <w:szCs w:val="24"/>
              </w:rPr>
            </w:pPr>
            <w:r>
              <w:rPr>
                <w:rFonts w:hint="eastAsia" w:asciiTheme="minorEastAsia" w:hAnsiTheme="minorEastAsia" w:eastAsiaTheme="minorEastAsia"/>
                <w:bCs/>
                <w:color w:val="000000"/>
                <w:szCs w:val="24"/>
              </w:rPr>
              <w:t>规格(单位：mm)</w:t>
            </w:r>
          </w:p>
        </w:tc>
        <w:tc>
          <w:tcPr>
            <w:tcW w:w="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3DF3C5">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单位</w:t>
            </w:r>
          </w:p>
        </w:tc>
        <w:tc>
          <w:tcPr>
            <w:tcW w:w="13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BDC98B">
            <w:pPr>
              <w:pStyle w:val="48"/>
              <w:jc w:val="center"/>
              <w:rPr>
                <w:rStyle w:val="24"/>
                <w:rFonts w:cs="宋体" w:asciiTheme="minorEastAsia" w:hAnsiTheme="minorEastAsia" w:eastAsiaTheme="minorEastAsia"/>
                <w:bCs/>
                <w:color w:val="000000"/>
                <w:sz w:val="24"/>
                <w:szCs w:val="24"/>
              </w:rPr>
            </w:pPr>
            <w:r>
              <w:rPr>
                <w:rFonts w:cs="宋体" w:asciiTheme="minorEastAsia" w:hAnsiTheme="minorEastAsia" w:eastAsiaTheme="minorEastAsia"/>
                <w:bCs/>
                <w:sz w:val="24"/>
                <w:szCs w:val="24"/>
              </w:rPr>
              <w:t>材质</w:t>
            </w:r>
          </w:p>
        </w:tc>
        <w:tc>
          <w:tcPr>
            <w:tcW w:w="12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7E9D8CD">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克数</w:t>
            </w:r>
          </w:p>
          <w:p w14:paraId="012EFB55">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（克/个）</w:t>
            </w:r>
          </w:p>
        </w:tc>
        <w:tc>
          <w:tcPr>
            <w:tcW w:w="11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26C8A9B">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数量</w:t>
            </w:r>
          </w:p>
          <w:p w14:paraId="190DFB8F">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（预估）</w:t>
            </w:r>
          </w:p>
        </w:tc>
        <w:tc>
          <w:tcPr>
            <w:tcW w:w="8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78521C">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最高单价限价（元）</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AF2CD5B">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备注</w:t>
            </w:r>
          </w:p>
        </w:tc>
      </w:tr>
      <w:tr w14:paraId="09BA68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F595EB">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1</w:t>
            </w:r>
          </w:p>
        </w:tc>
        <w:tc>
          <w:tcPr>
            <w:tcW w:w="17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8855D4C">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医用垃圾袋（黄）</w:t>
            </w:r>
          </w:p>
        </w:tc>
        <w:tc>
          <w:tcPr>
            <w:tcW w:w="25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58E913">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500*620*0.03/100个</w:t>
            </w:r>
          </w:p>
        </w:tc>
        <w:tc>
          <w:tcPr>
            <w:tcW w:w="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F26E26">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包</w:t>
            </w:r>
          </w:p>
        </w:tc>
        <w:tc>
          <w:tcPr>
            <w:tcW w:w="13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F785F08">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聚乙烯（PE）</w:t>
            </w:r>
          </w:p>
        </w:tc>
        <w:tc>
          <w:tcPr>
            <w:tcW w:w="12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7E2645D">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w:t>
            </w:r>
            <w:r>
              <w:rPr>
                <w:rFonts w:cs="宋体" w:asciiTheme="minorEastAsia" w:hAnsiTheme="minorEastAsia" w:eastAsiaTheme="minorEastAsia"/>
                <w:bCs/>
                <w:sz w:val="24"/>
                <w:szCs w:val="24"/>
              </w:rPr>
              <w:t>10</w:t>
            </w:r>
          </w:p>
        </w:tc>
        <w:tc>
          <w:tcPr>
            <w:tcW w:w="11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3310EF0">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300</w:t>
            </w:r>
          </w:p>
        </w:tc>
        <w:tc>
          <w:tcPr>
            <w:tcW w:w="8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16EE24">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29.5</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6BADCEE">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马甲</w:t>
            </w:r>
          </w:p>
        </w:tc>
      </w:tr>
      <w:tr w14:paraId="6A08DF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36D9DF">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2</w:t>
            </w:r>
          </w:p>
        </w:tc>
        <w:tc>
          <w:tcPr>
            <w:tcW w:w="17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51125D">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医用垃圾袋（黄）</w:t>
            </w:r>
          </w:p>
        </w:tc>
        <w:tc>
          <w:tcPr>
            <w:tcW w:w="25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F3A1ECC">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750*700*0.04/50个</w:t>
            </w:r>
          </w:p>
        </w:tc>
        <w:tc>
          <w:tcPr>
            <w:tcW w:w="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BC6DF9">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包</w:t>
            </w:r>
          </w:p>
        </w:tc>
        <w:tc>
          <w:tcPr>
            <w:tcW w:w="13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ED3B8A9">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聚乙烯（PE）</w:t>
            </w:r>
          </w:p>
        </w:tc>
        <w:tc>
          <w:tcPr>
            <w:tcW w:w="12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B5FDEA5">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≥20</w:t>
            </w:r>
          </w:p>
        </w:tc>
        <w:tc>
          <w:tcPr>
            <w:tcW w:w="11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7ED4312">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500</w:t>
            </w:r>
          </w:p>
        </w:tc>
        <w:tc>
          <w:tcPr>
            <w:tcW w:w="8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432EF5E">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23.5</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115BD37">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平口</w:t>
            </w:r>
          </w:p>
        </w:tc>
      </w:tr>
      <w:tr w14:paraId="300FCF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1749502">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3</w:t>
            </w:r>
          </w:p>
        </w:tc>
        <w:tc>
          <w:tcPr>
            <w:tcW w:w="17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8572CD">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医用垃圾袋（黄）</w:t>
            </w:r>
          </w:p>
        </w:tc>
        <w:tc>
          <w:tcPr>
            <w:tcW w:w="25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A91ECBA">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700*800*0.04/100个</w:t>
            </w:r>
          </w:p>
        </w:tc>
        <w:tc>
          <w:tcPr>
            <w:tcW w:w="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3375A3">
            <w:pPr>
              <w:pStyle w:val="48"/>
              <w:jc w:val="center"/>
              <w:rPr>
                <w:rFonts w:cs="宋体" w:asciiTheme="minorEastAsia" w:hAnsiTheme="minorEastAsia" w:eastAsiaTheme="minorEastAsia"/>
                <w:bCs/>
                <w:color w:val="000000"/>
                <w:sz w:val="24"/>
                <w:szCs w:val="24"/>
              </w:rPr>
            </w:pPr>
            <w:r>
              <w:rPr>
                <w:rFonts w:cs="宋体" w:asciiTheme="minorEastAsia" w:hAnsiTheme="minorEastAsia" w:eastAsiaTheme="minorEastAsia"/>
                <w:bCs/>
                <w:color w:val="000000"/>
                <w:sz w:val="24"/>
                <w:szCs w:val="24"/>
              </w:rPr>
              <w:t>包</w:t>
            </w:r>
          </w:p>
        </w:tc>
        <w:tc>
          <w:tcPr>
            <w:tcW w:w="13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34AE6D">
            <w:pPr>
              <w:pStyle w:val="48"/>
              <w:jc w:val="center"/>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聚乙烯（PE）</w:t>
            </w:r>
          </w:p>
        </w:tc>
        <w:tc>
          <w:tcPr>
            <w:tcW w:w="12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147EFE">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w:t>
            </w:r>
            <w:r>
              <w:rPr>
                <w:rFonts w:cs="宋体" w:asciiTheme="minorEastAsia" w:hAnsiTheme="minorEastAsia" w:eastAsiaTheme="minorEastAsia"/>
                <w:bCs/>
                <w:sz w:val="24"/>
                <w:szCs w:val="24"/>
              </w:rPr>
              <w:t>22</w:t>
            </w:r>
          </w:p>
        </w:tc>
        <w:tc>
          <w:tcPr>
            <w:tcW w:w="11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D587F41">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100</w:t>
            </w:r>
          </w:p>
        </w:tc>
        <w:tc>
          <w:tcPr>
            <w:tcW w:w="8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716EE87">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54</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5C98C14">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平口</w:t>
            </w:r>
          </w:p>
        </w:tc>
      </w:tr>
      <w:tr w14:paraId="2D39A1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9A01091">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4</w:t>
            </w:r>
          </w:p>
        </w:tc>
        <w:tc>
          <w:tcPr>
            <w:tcW w:w="17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A88542">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医用垃圾袋（黄）</w:t>
            </w:r>
          </w:p>
        </w:tc>
        <w:tc>
          <w:tcPr>
            <w:tcW w:w="25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80D151D">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900*1000*0.05/100个</w:t>
            </w:r>
          </w:p>
        </w:tc>
        <w:tc>
          <w:tcPr>
            <w:tcW w:w="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8EFAEBD">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包</w:t>
            </w:r>
          </w:p>
        </w:tc>
        <w:tc>
          <w:tcPr>
            <w:tcW w:w="13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E0F3ACA">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聚乙烯（PE）</w:t>
            </w:r>
          </w:p>
        </w:tc>
        <w:tc>
          <w:tcPr>
            <w:tcW w:w="12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94F1EB6">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w:t>
            </w:r>
            <w:r>
              <w:rPr>
                <w:rFonts w:cs="宋体" w:asciiTheme="minorEastAsia" w:hAnsiTheme="minorEastAsia" w:eastAsiaTheme="minorEastAsia"/>
                <w:bCs/>
                <w:sz w:val="24"/>
                <w:szCs w:val="24"/>
              </w:rPr>
              <w:t>42</w:t>
            </w:r>
          </w:p>
        </w:tc>
        <w:tc>
          <w:tcPr>
            <w:tcW w:w="11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5A2953">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1500</w:t>
            </w:r>
          </w:p>
        </w:tc>
        <w:tc>
          <w:tcPr>
            <w:tcW w:w="8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F01CA2">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94.5</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8757A1">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平口</w:t>
            </w:r>
          </w:p>
        </w:tc>
      </w:tr>
      <w:tr w14:paraId="6A7AF2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6E8B4C2">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5</w:t>
            </w:r>
          </w:p>
        </w:tc>
        <w:tc>
          <w:tcPr>
            <w:tcW w:w="17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86B2A8C">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sz w:val="24"/>
                <w:szCs w:val="24"/>
              </w:rPr>
              <w:t>可回收废物</w:t>
            </w:r>
            <w:r>
              <w:rPr>
                <w:rFonts w:cs="宋体" w:asciiTheme="minorEastAsia" w:hAnsiTheme="minorEastAsia" w:eastAsiaTheme="minorEastAsia"/>
                <w:bCs/>
                <w:color w:val="000000"/>
                <w:sz w:val="24"/>
                <w:szCs w:val="24"/>
              </w:rPr>
              <w:t>垃圾袋</w:t>
            </w:r>
            <w:r>
              <w:rPr>
                <w:rFonts w:cs="宋体" w:asciiTheme="minorEastAsia" w:hAnsiTheme="minorEastAsia" w:eastAsiaTheme="minorEastAsia"/>
                <w:bCs/>
                <w:sz w:val="24"/>
                <w:szCs w:val="24"/>
              </w:rPr>
              <w:t>（蓝）</w:t>
            </w:r>
          </w:p>
        </w:tc>
        <w:tc>
          <w:tcPr>
            <w:tcW w:w="25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4C4647">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580*700*0.03/100个</w:t>
            </w:r>
          </w:p>
        </w:tc>
        <w:tc>
          <w:tcPr>
            <w:tcW w:w="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330F0BB">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包</w:t>
            </w:r>
          </w:p>
        </w:tc>
        <w:tc>
          <w:tcPr>
            <w:tcW w:w="13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8FEEBC">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聚乙烯（PE）</w:t>
            </w:r>
          </w:p>
        </w:tc>
        <w:tc>
          <w:tcPr>
            <w:tcW w:w="12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C649A3">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w:t>
            </w:r>
            <w:r>
              <w:rPr>
                <w:rFonts w:cs="宋体" w:asciiTheme="minorEastAsia" w:hAnsiTheme="minorEastAsia" w:eastAsiaTheme="minorEastAsia"/>
                <w:bCs/>
                <w:sz w:val="24"/>
                <w:szCs w:val="24"/>
              </w:rPr>
              <w:t>12</w:t>
            </w:r>
          </w:p>
        </w:tc>
        <w:tc>
          <w:tcPr>
            <w:tcW w:w="11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D03CA8C">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800</w:t>
            </w:r>
          </w:p>
        </w:tc>
        <w:tc>
          <w:tcPr>
            <w:tcW w:w="8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7E2D56">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43</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49DF2DD">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马甲</w:t>
            </w:r>
          </w:p>
        </w:tc>
      </w:tr>
      <w:tr w14:paraId="6E6778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9A5FBC1">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6</w:t>
            </w:r>
          </w:p>
        </w:tc>
        <w:tc>
          <w:tcPr>
            <w:tcW w:w="17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B7D2B6">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sz w:val="24"/>
                <w:szCs w:val="24"/>
              </w:rPr>
              <w:t>可回收废物</w:t>
            </w:r>
            <w:r>
              <w:rPr>
                <w:rFonts w:cs="宋体" w:asciiTheme="minorEastAsia" w:hAnsiTheme="minorEastAsia" w:eastAsiaTheme="minorEastAsia"/>
                <w:bCs/>
                <w:color w:val="000000"/>
                <w:sz w:val="24"/>
                <w:szCs w:val="24"/>
              </w:rPr>
              <w:t>垃圾袋</w:t>
            </w:r>
            <w:r>
              <w:rPr>
                <w:rFonts w:cs="宋体" w:asciiTheme="minorEastAsia" w:hAnsiTheme="minorEastAsia" w:eastAsiaTheme="minorEastAsia"/>
                <w:bCs/>
                <w:sz w:val="24"/>
                <w:szCs w:val="24"/>
              </w:rPr>
              <w:t>（蓝）</w:t>
            </w:r>
          </w:p>
        </w:tc>
        <w:tc>
          <w:tcPr>
            <w:tcW w:w="25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A1B616B">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900*1000*0.05/100个</w:t>
            </w:r>
          </w:p>
        </w:tc>
        <w:tc>
          <w:tcPr>
            <w:tcW w:w="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774FC6B">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包</w:t>
            </w:r>
          </w:p>
        </w:tc>
        <w:tc>
          <w:tcPr>
            <w:tcW w:w="13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E0477B4">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聚乙烯（PE）</w:t>
            </w:r>
          </w:p>
        </w:tc>
        <w:tc>
          <w:tcPr>
            <w:tcW w:w="12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70FE45">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w:t>
            </w:r>
            <w:r>
              <w:rPr>
                <w:rFonts w:cs="宋体" w:asciiTheme="minorEastAsia" w:hAnsiTheme="minorEastAsia" w:eastAsiaTheme="minorEastAsia"/>
                <w:bCs/>
                <w:sz w:val="24"/>
                <w:szCs w:val="24"/>
              </w:rPr>
              <w:t>42</w:t>
            </w:r>
          </w:p>
        </w:tc>
        <w:tc>
          <w:tcPr>
            <w:tcW w:w="11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D77AA7">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500</w:t>
            </w:r>
          </w:p>
        </w:tc>
        <w:tc>
          <w:tcPr>
            <w:tcW w:w="8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892D7C">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94.5</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7A2DF90">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马甲</w:t>
            </w:r>
          </w:p>
        </w:tc>
      </w:tr>
      <w:tr w14:paraId="0A0BA6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27DCA8F">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7</w:t>
            </w:r>
          </w:p>
        </w:tc>
        <w:tc>
          <w:tcPr>
            <w:tcW w:w="17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D07B2E">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sz w:val="24"/>
                <w:szCs w:val="24"/>
              </w:rPr>
              <w:t>可回收废物</w:t>
            </w:r>
            <w:r>
              <w:rPr>
                <w:rFonts w:cs="宋体" w:asciiTheme="minorEastAsia" w:hAnsiTheme="minorEastAsia" w:eastAsiaTheme="minorEastAsia"/>
                <w:bCs/>
                <w:color w:val="000000"/>
                <w:sz w:val="24"/>
                <w:szCs w:val="24"/>
              </w:rPr>
              <w:t>垃圾袋</w:t>
            </w:r>
            <w:r>
              <w:rPr>
                <w:rFonts w:cs="宋体" w:asciiTheme="minorEastAsia" w:hAnsiTheme="minorEastAsia" w:eastAsiaTheme="minorEastAsia"/>
                <w:bCs/>
                <w:sz w:val="24"/>
                <w:szCs w:val="24"/>
              </w:rPr>
              <w:t>（白）</w:t>
            </w:r>
          </w:p>
        </w:tc>
        <w:tc>
          <w:tcPr>
            <w:tcW w:w="25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F128C7F">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580*700*0.05/100个</w:t>
            </w:r>
          </w:p>
        </w:tc>
        <w:tc>
          <w:tcPr>
            <w:tcW w:w="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A4B67C">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包</w:t>
            </w:r>
          </w:p>
        </w:tc>
        <w:tc>
          <w:tcPr>
            <w:tcW w:w="13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AF97E6D">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聚乙烯（PE）</w:t>
            </w:r>
          </w:p>
        </w:tc>
        <w:tc>
          <w:tcPr>
            <w:tcW w:w="12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73EB1A">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w:t>
            </w:r>
            <w:r>
              <w:rPr>
                <w:rFonts w:cs="宋体" w:asciiTheme="minorEastAsia" w:hAnsiTheme="minorEastAsia" w:eastAsiaTheme="minorEastAsia"/>
                <w:bCs/>
                <w:sz w:val="24"/>
                <w:szCs w:val="24"/>
              </w:rPr>
              <w:t>17.5</w:t>
            </w:r>
          </w:p>
        </w:tc>
        <w:tc>
          <w:tcPr>
            <w:tcW w:w="11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A0EED35">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200</w:t>
            </w:r>
          </w:p>
        </w:tc>
        <w:tc>
          <w:tcPr>
            <w:tcW w:w="8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9AEDCE7">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61</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45D4ACF">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马甲</w:t>
            </w:r>
          </w:p>
        </w:tc>
      </w:tr>
      <w:tr w14:paraId="60E8EA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F45C9A">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8</w:t>
            </w:r>
          </w:p>
        </w:tc>
        <w:tc>
          <w:tcPr>
            <w:tcW w:w="17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916ADE">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垃圾袋</w:t>
            </w:r>
            <w:r>
              <w:rPr>
                <w:rFonts w:cs="宋体" w:asciiTheme="minorEastAsia" w:hAnsiTheme="minorEastAsia" w:eastAsiaTheme="minorEastAsia"/>
                <w:bCs/>
                <w:sz w:val="24"/>
                <w:szCs w:val="24"/>
              </w:rPr>
              <w:t>（黑）</w:t>
            </w:r>
          </w:p>
        </w:tc>
        <w:tc>
          <w:tcPr>
            <w:tcW w:w="25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BDA848">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850*980*0.04/100个</w:t>
            </w:r>
          </w:p>
        </w:tc>
        <w:tc>
          <w:tcPr>
            <w:tcW w:w="4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ED9FA1">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color w:val="000000"/>
                <w:sz w:val="24"/>
                <w:szCs w:val="24"/>
              </w:rPr>
              <w:t>包</w:t>
            </w:r>
          </w:p>
        </w:tc>
        <w:tc>
          <w:tcPr>
            <w:tcW w:w="13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A11DCA6">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聚乙烯（PE）</w:t>
            </w:r>
          </w:p>
        </w:tc>
        <w:tc>
          <w:tcPr>
            <w:tcW w:w="12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A4A9B21">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color w:val="000000"/>
                <w:sz w:val="24"/>
                <w:szCs w:val="24"/>
              </w:rPr>
              <w:t>≥40</w:t>
            </w:r>
          </w:p>
        </w:tc>
        <w:tc>
          <w:tcPr>
            <w:tcW w:w="11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2E1E1F">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110</w:t>
            </w:r>
          </w:p>
        </w:tc>
        <w:tc>
          <w:tcPr>
            <w:tcW w:w="8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468300">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90</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1C54AB">
            <w:pPr>
              <w:pStyle w:val="48"/>
              <w:jc w:val="center"/>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平口</w:t>
            </w:r>
          </w:p>
        </w:tc>
      </w:tr>
    </w:tbl>
    <w:p w14:paraId="627559CB">
      <w:pPr>
        <w:spacing w:line="360" w:lineRule="auto"/>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2、投标人的投标文件报价部分应另附投标分项报价表（包含但不限于货物名称、型号规格、数量、单位、单价），投标人所投货物单价不得超过招标文件规定的最高单价限价。</w:t>
      </w:r>
    </w:p>
    <w:p w14:paraId="4B029B8F">
      <w:pPr>
        <w:spacing w:line="360" w:lineRule="auto"/>
        <w:outlineLvl w:val="2"/>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3、中标人提供的医用垃圾袋上应印刷“医疗废物包装袋”字样及标识图片。</w:t>
      </w:r>
    </w:p>
    <w:p w14:paraId="3E169C7C">
      <w:pPr>
        <w:spacing w:line="360" w:lineRule="auto"/>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4、中标人提供的蓝、白色可回收废物袋上应印刷“可回收废物”字样及标识图片。</w:t>
      </w:r>
    </w:p>
    <w:p w14:paraId="047E0B3B">
      <w:pPr>
        <w:spacing w:line="360" w:lineRule="auto"/>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5、投标人须承诺提供的原材料是新料，不能为再生料，承诺函格式自拟。</w:t>
      </w:r>
    </w:p>
    <w:p w14:paraId="7281832A">
      <w:pPr>
        <w:spacing w:line="360" w:lineRule="auto"/>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6、投标人按照招标文件要求提供采购清单中至少一款样品，提供不齐全或提供的投标样品参数、外观模样、款型、规格尺寸、材质、颜色及工艺等与技术参数要求不符的将被视为没有实质响应招标文件的技术要求，将按无效投标处理。</w:t>
      </w:r>
    </w:p>
    <w:p w14:paraId="773F34B7">
      <w:pPr>
        <w:spacing w:line="360" w:lineRule="auto"/>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评标过程中可能对样品进行试验，由此可能造成的损坏由投标人自行承担。</w:t>
      </w:r>
    </w:p>
    <w:p w14:paraId="0D709FA9">
      <w:pPr>
        <w:rPr>
          <w:rFonts w:hint="eastAsia" w:asciiTheme="minorEastAsia" w:hAnsiTheme="minorEastAsia" w:eastAsiaTheme="minorEastAsia"/>
        </w:rPr>
      </w:pPr>
      <w:r>
        <w:rPr>
          <w:rFonts w:hint="eastAsia" w:asciiTheme="minorEastAsia" w:hAnsiTheme="minorEastAsia" w:eastAsiaTheme="minorEastAsia"/>
        </w:rPr>
        <w:t>二、垃圾袋技术要求</w:t>
      </w:r>
    </w:p>
    <w:p w14:paraId="34A9C2FA">
      <w:pPr>
        <w:spacing w:line="360" w:lineRule="auto"/>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szCs w:val="24"/>
        </w:rPr>
        <w:t>各类医疗垃圾袋产品拉伸强度、断裂伸长率、跌落性能、漏水性、热合强度、主成分鉴定等均符合产品技术标准。</w:t>
      </w:r>
    </w:p>
    <w:p w14:paraId="6FA9CD94">
      <w:pPr>
        <w:spacing w:line="360" w:lineRule="auto"/>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拉伸强度：材料在受到拉伸力时，其抵抗断裂的能力必须达到</w:t>
      </w:r>
      <w:r>
        <w:rPr>
          <w:rFonts w:hint="eastAsia" w:cs="宋体" w:asciiTheme="minorEastAsia" w:hAnsiTheme="minorEastAsia" w:eastAsiaTheme="minorEastAsia"/>
          <w:sz w:val="24"/>
          <w:szCs w:val="24"/>
        </w:rPr>
        <w:t>产品技术标准。</w:t>
      </w:r>
    </w:p>
    <w:p w14:paraId="6040A205">
      <w:pPr>
        <w:spacing w:line="360" w:lineRule="auto"/>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跌落性能（5kg/500mm）：受到一定冲击时的耐用性和完整性要求在5kg的重量和500mm的高度下进行跌落测试时，材料应无破裂、无渗漏。</w:t>
      </w:r>
    </w:p>
    <w:p w14:paraId="2A949261">
      <w:pPr>
        <w:spacing w:line="360" w:lineRule="auto"/>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cs="宋体" w:asciiTheme="minorEastAsia" w:hAnsiTheme="minorEastAsia" w:eastAsiaTheme="minorEastAsia"/>
          <w:sz w:val="24"/>
          <w:szCs w:val="24"/>
        </w:rPr>
        <w:t>漏水性：确保材料在正常使用条件下能够有效地防止液体渗漏。</w:t>
      </w:r>
    </w:p>
    <w:p w14:paraId="20C050AF">
      <w:pPr>
        <w:spacing w:line="360" w:lineRule="auto"/>
        <w:outlineLvl w:val="1"/>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热合强度在N/15mm单位下应大于或等于</w:t>
      </w:r>
      <w:r>
        <w:rPr>
          <w:rFonts w:hint="eastAsia" w:cs="宋体" w:asciiTheme="minorEastAsia" w:hAnsiTheme="minorEastAsia" w:eastAsiaTheme="minorEastAsia"/>
          <w:sz w:val="24"/>
          <w:szCs w:val="24"/>
        </w:rPr>
        <w:t>13</w:t>
      </w:r>
      <w:r>
        <w:rPr>
          <w:rFonts w:cs="宋体" w:asciiTheme="minorEastAsia" w:hAnsiTheme="minorEastAsia" w:eastAsiaTheme="minorEastAsia"/>
          <w:sz w:val="24"/>
          <w:szCs w:val="24"/>
        </w:rPr>
        <w:t>。</w:t>
      </w:r>
    </w:p>
    <w:p w14:paraId="0CE3FAF5">
      <w:pPr>
        <w:pStyle w:val="2"/>
        <w:rPr>
          <w:rStyle w:val="53"/>
          <w:rFonts w:hint="eastAsia" w:cs="Arial" w:asciiTheme="minorEastAsia" w:hAnsiTheme="minorEastAsia" w:eastAsiaTheme="minorEastAsia"/>
          <w:color w:val="333333"/>
          <w:sz w:val="24"/>
          <w:szCs w:val="24"/>
          <w:shd w:val="clear" w:color="auto" w:fill="FFFFFF"/>
        </w:rPr>
      </w:pPr>
      <w:r>
        <w:rPr>
          <w:rFonts w:hint="eastAsia" w:asciiTheme="minorEastAsia" w:hAnsiTheme="minorEastAsia" w:eastAsiaTheme="minorEastAsia"/>
          <w:sz w:val="24"/>
          <w:szCs w:val="24"/>
        </w:rPr>
        <w:t>6、</w:t>
      </w:r>
      <w:r>
        <w:rPr>
          <w:rFonts w:cs="Arial" w:asciiTheme="minorEastAsia" w:hAnsiTheme="minorEastAsia" w:eastAsiaTheme="minorEastAsia"/>
          <w:bCs/>
          <w:color w:val="333333"/>
          <w:sz w:val="24"/>
          <w:szCs w:val="24"/>
          <w:shd w:val="clear" w:color="auto" w:fill="FFFFFF"/>
        </w:rPr>
        <w:t>热变形</w:t>
      </w:r>
      <w:r>
        <w:rPr>
          <w:rFonts w:hint="eastAsia" w:cs="Arial" w:asciiTheme="minorEastAsia" w:hAnsiTheme="minorEastAsia" w:eastAsiaTheme="minorEastAsia"/>
          <w:bCs/>
          <w:color w:val="333333"/>
          <w:sz w:val="24"/>
          <w:szCs w:val="24"/>
          <w:shd w:val="clear" w:color="auto" w:fill="FFFFFF"/>
        </w:rPr>
        <w:t>：</w:t>
      </w:r>
      <w:r>
        <w:rPr>
          <w:rFonts w:cs="Arial" w:asciiTheme="minorEastAsia" w:hAnsiTheme="minorEastAsia" w:eastAsiaTheme="minorEastAsia"/>
          <w:color w:val="333333"/>
          <w:sz w:val="24"/>
          <w:szCs w:val="24"/>
          <w:shd w:val="clear" w:color="auto" w:fill="FFFFFF"/>
        </w:rPr>
        <w:t>一定温度下变形的程</w:t>
      </w:r>
      <w:r>
        <w:rPr>
          <w:rStyle w:val="53"/>
          <w:rFonts w:cs="Arial" w:asciiTheme="minorEastAsia" w:hAnsiTheme="minorEastAsia" w:eastAsiaTheme="minorEastAsia"/>
          <w:color w:val="333333"/>
          <w:sz w:val="24"/>
          <w:szCs w:val="24"/>
          <w:shd w:val="clear" w:color="auto" w:fill="FFFFFF"/>
        </w:rPr>
        <w:t>度</w:t>
      </w:r>
      <w:r>
        <w:rPr>
          <w:rStyle w:val="53"/>
          <w:rFonts w:hint="eastAsia" w:cs="Arial" w:asciiTheme="minorEastAsia" w:hAnsiTheme="minorEastAsia" w:eastAsiaTheme="minorEastAsia"/>
          <w:color w:val="333333"/>
          <w:sz w:val="24"/>
          <w:szCs w:val="24"/>
          <w:shd w:val="clear" w:color="auto" w:fill="FFFFFF"/>
        </w:rPr>
        <w:t>符合技术</w:t>
      </w:r>
      <w:r>
        <w:rPr>
          <w:rFonts w:hint="eastAsia" w:cs="Arial" w:asciiTheme="minorEastAsia" w:hAnsiTheme="minorEastAsia" w:eastAsiaTheme="minorEastAsia"/>
          <w:color w:val="333333"/>
          <w:sz w:val="24"/>
          <w:szCs w:val="24"/>
          <w:shd w:val="clear" w:color="auto" w:fill="FFFFFF"/>
        </w:rPr>
        <w:t>标准</w:t>
      </w:r>
    </w:p>
    <w:p w14:paraId="211F3105">
      <w:pPr>
        <w:pStyle w:val="2"/>
        <w:rPr>
          <w:rFonts w:hint="eastAsia" w:cs="Arial" w:asciiTheme="minorEastAsia" w:hAnsiTheme="minorEastAsia" w:eastAsiaTheme="minorEastAsia"/>
          <w:bCs/>
          <w:color w:val="333333"/>
          <w:sz w:val="24"/>
          <w:szCs w:val="24"/>
          <w:shd w:val="clear" w:color="auto" w:fill="FFFFFF"/>
        </w:rPr>
      </w:pPr>
      <w:r>
        <w:rPr>
          <w:rStyle w:val="53"/>
          <w:rFonts w:hint="eastAsia" w:cs="Arial" w:asciiTheme="minorEastAsia" w:hAnsiTheme="minorEastAsia" w:eastAsiaTheme="minorEastAsia"/>
          <w:color w:val="333333"/>
          <w:sz w:val="24"/>
          <w:szCs w:val="24"/>
          <w:shd w:val="clear" w:color="auto" w:fill="FFFFFF"/>
        </w:rPr>
        <w:t>7、</w:t>
      </w:r>
      <w:r>
        <w:rPr>
          <w:rFonts w:cs="Arial" w:asciiTheme="minorEastAsia" w:hAnsiTheme="minorEastAsia" w:eastAsiaTheme="minorEastAsia"/>
          <w:bCs/>
          <w:color w:val="333333"/>
          <w:sz w:val="24"/>
          <w:szCs w:val="24"/>
          <w:shd w:val="clear" w:color="auto" w:fill="FFFFFF"/>
        </w:rPr>
        <w:t>收缩率</w:t>
      </w:r>
      <w:r>
        <w:rPr>
          <w:rFonts w:hint="eastAsia" w:cs="Arial" w:asciiTheme="minorEastAsia" w:hAnsiTheme="minorEastAsia" w:eastAsiaTheme="minorEastAsia"/>
          <w:bCs/>
          <w:color w:val="333333"/>
          <w:sz w:val="24"/>
          <w:szCs w:val="24"/>
          <w:shd w:val="clear" w:color="auto" w:fill="FFFFFF"/>
        </w:rPr>
        <w:t>：</w:t>
      </w:r>
      <w:r>
        <w:rPr>
          <w:rFonts w:cs="Arial" w:asciiTheme="minorEastAsia" w:hAnsiTheme="minorEastAsia" w:eastAsiaTheme="minorEastAsia"/>
          <w:color w:val="333333"/>
          <w:sz w:val="24"/>
          <w:szCs w:val="24"/>
          <w:shd w:val="clear" w:color="auto" w:fill="FFFFFF"/>
        </w:rPr>
        <w:t>产品的尺寸稳定性</w:t>
      </w:r>
      <w:r>
        <w:rPr>
          <w:rFonts w:hint="eastAsia" w:cs="Arial" w:asciiTheme="minorEastAsia" w:hAnsiTheme="minorEastAsia" w:eastAsiaTheme="minorEastAsia"/>
          <w:color w:val="333333"/>
          <w:sz w:val="24"/>
          <w:szCs w:val="24"/>
          <w:shd w:val="clear" w:color="auto" w:fill="FFFFFF"/>
        </w:rPr>
        <w:t>的</w:t>
      </w:r>
      <w:r>
        <w:rPr>
          <w:rFonts w:cs="Arial" w:asciiTheme="minorEastAsia" w:hAnsiTheme="minorEastAsia" w:eastAsiaTheme="minorEastAsia"/>
          <w:color w:val="333333"/>
          <w:sz w:val="24"/>
          <w:szCs w:val="24"/>
          <w:shd w:val="clear" w:color="auto" w:fill="FFFFFF"/>
        </w:rPr>
        <w:t>控制</w:t>
      </w:r>
      <w:r>
        <w:rPr>
          <w:rFonts w:hint="eastAsia" w:cs="Arial" w:asciiTheme="minorEastAsia" w:hAnsiTheme="minorEastAsia" w:eastAsiaTheme="minorEastAsia"/>
          <w:color w:val="333333"/>
          <w:sz w:val="24"/>
          <w:szCs w:val="24"/>
          <w:shd w:val="clear" w:color="auto" w:fill="FFFFFF"/>
        </w:rPr>
        <w:t>符合技术标准</w:t>
      </w:r>
    </w:p>
    <w:p w14:paraId="44A84024">
      <w:pPr>
        <w:pStyle w:val="2"/>
        <w:rPr>
          <w:rFonts w:hint="eastAsia" w:cs="Arial" w:asciiTheme="minorEastAsia" w:hAnsiTheme="minorEastAsia" w:eastAsiaTheme="minorEastAsia"/>
          <w:color w:val="333333"/>
          <w:sz w:val="24"/>
          <w:szCs w:val="24"/>
          <w:shd w:val="clear" w:color="auto" w:fill="FFFFFF"/>
        </w:rPr>
      </w:pPr>
      <w:r>
        <w:rPr>
          <w:rFonts w:hint="eastAsia" w:cs="Arial" w:asciiTheme="minorEastAsia" w:hAnsiTheme="minorEastAsia" w:eastAsiaTheme="minorEastAsia"/>
          <w:bCs/>
          <w:color w:val="333333"/>
          <w:sz w:val="24"/>
          <w:szCs w:val="24"/>
          <w:shd w:val="clear" w:color="auto" w:fill="FFFFFF"/>
        </w:rPr>
        <w:t>8、</w:t>
      </w:r>
      <w:r>
        <w:rPr>
          <w:rFonts w:cs="Arial" w:asciiTheme="minorEastAsia" w:hAnsiTheme="minorEastAsia" w:eastAsiaTheme="minorEastAsia"/>
          <w:bCs/>
          <w:color w:val="333333"/>
          <w:sz w:val="24"/>
          <w:szCs w:val="24"/>
          <w:shd w:val="clear" w:color="auto" w:fill="FFFFFF"/>
        </w:rPr>
        <w:t>缺口冲击强度</w:t>
      </w:r>
      <w:r>
        <w:rPr>
          <w:rFonts w:hint="eastAsia" w:cs="Arial" w:asciiTheme="minorEastAsia" w:hAnsiTheme="minorEastAsia" w:eastAsiaTheme="minorEastAsia"/>
          <w:bCs/>
          <w:color w:val="333333"/>
          <w:sz w:val="24"/>
          <w:szCs w:val="24"/>
          <w:shd w:val="clear" w:color="auto" w:fill="FFFFFF"/>
        </w:rPr>
        <w:t>的高</w:t>
      </w:r>
      <w:r>
        <w:rPr>
          <w:rFonts w:cs="Arial" w:asciiTheme="minorEastAsia" w:hAnsiTheme="minorEastAsia" w:eastAsiaTheme="minorEastAsia"/>
          <w:color w:val="333333"/>
          <w:sz w:val="24"/>
          <w:szCs w:val="24"/>
          <w:shd w:val="clear" w:color="auto" w:fill="FFFFFF"/>
        </w:rPr>
        <w:t>低</w:t>
      </w:r>
      <w:r>
        <w:rPr>
          <w:rFonts w:hint="eastAsia" w:cs="Arial" w:asciiTheme="minorEastAsia" w:hAnsiTheme="minorEastAsia" w:eastAsiaTheme="minorEastAsia"/>
          <w:color w:val="333333"/>
          <w:sz w:val="24"/>
          <w:szCs w:val="24"/>
          <w:shd w:val="clear" w:color="auto" w:fill="FFFFFF"/>
        </w:rPr>
        <w:t>符合技术标准</w:t>
      </w:r>
    </w:p>
    <w:p w14:paraId="05B18F2E">
      <w:pPr>
        <w:pStyle w:val="2"/>
        <w:rPr>
          <w:rFonts w:hint="eastAsia" w:asciiTheme="minorEastAsia" w:hAnsiTheme="minorEastAsia" w:eastAsiaTheme="minorEastAsia"/>
          <w:sz w:val="24"/>
          <w:szCs w:val="24"/>
        </w:rPr>
      </w:pPr>
      <w:r>
        <w:rPr>
          <w:rFonts w:hint="eastAsia" w:cs="Arial" w:asciiTheme="minorEastAsia" w:hAnsiTheme="minorEastAsia" w:eastAsiaTheme="minorEastAsia"/>
          <w:color w:val="333333"/>
          <w:sz w:val="24"/>
          <w:szCs w:val="24"/>
          <w:shd w:val="clear" w:color="auto" w:fill="FFFFFF"/>
        </w:rPr>
        <w:t>9、</w:t>
      </w:r>
      <w:r>
        <w:rPr>
          <w:rFonts w:hint="eastAsia" w:asciiTheme="minorEastAsia" w:hAnsiTheme="minorEastAsia" w:eastAsiaTheme="minorEastAsia"/>
          <w:color w:val="000000"/>
          <w:sz w:val="24"/>
          <w:szCs w:val="24"/>
        </w:rPr>
        <w:t>本次招标的</w:t>
      </w:r>
      <w:r>
        <w:rPr>
          <w:rFonts w:cs="宋体" w:asciiTheme="minorEastAsia" w:hAnsiTheme="minorEastAsia" w:eastAsiaTheme="minorEastAsia"/>
          <w:sz w:val="24"/>
          <w:szCs w:val="24"/>
        </w:rPr>
        <w:t>可回收废物</w:t>
      </w:r>
      <w:r>
        <w:rPr>
          <w:rFonts w:cs="宋体" w:asciiTheme="minorEastAsia" w:hAnsiTheme="minorEastAsia" w:eastAsiaTheme="minorEastAsia"/>
          <w:bCs/>
          <w:color w:val="000000"/>
          <w:sz w:val="24"/>
          <w:szCs w:val="24"/>
        </w:rPr>
        <w:t>垃圾袋</w:t>
      </w:r>
      <w:r>
        <w:rPr>
          <w:rFonts w:hint="eastAsia" w:cs="宋体" w:asciiTheme="minorEastAsia" w:hAnsiTheme="minorEastAsia" w:eastAsiaTheme="minorEastAsia"/>
          <w:sz w:val="24"/>
          <w:szCs w:val="24"/>
        </w:rPr>
        <w:t>产品</w:t>
      </w:r>
      <w:r>
        <w:rPr>
          <w:rFonts w:hint="eastAsia" w:asciiTheme="minorEastAsia" w:hAnsiTheme="minorEastAsia" w:eastAsiaTheme="minorEastAsia"/>
          <w:color w:val="000000"/>
          <w:sz w:val="24"/>
          <w:szCs w:val="24"/>
        </w:rPr>
        <w:t>抗渗漏性能、跌落性能、异嗅、符合产品技术标准。</w:t>
      </w:r>
    </w:p>
    <w:p w14:paraId="07CE92FC">
      <w:pPr>
        <w:pStyle w:val="19"/>
        <w:spacing w:before="0" w:beforeAutospacing="0" w:after="0" w:afterAutospacing="0" w:line="360" w:lineRule="auto"/>
        <w:rPr>
          <w:rFonts w:hint="eastAsia" w:asciiTheme="minorEastAsia" w:hAnsiTheme="minorEastAsia" w:eastAsiaTheme="minorEastAsia"/>
          <w:b/>
          <w:bCs/>
          <w:color w:val="000000"/>
          <w:szCs w:val="24"/>
        </w:rPr>
      </w:pPr>
      <w:r>
        <w:rPr>
          <w:rFonts w:hint="eastAsia" w:asciiTheme="minorEastAsia" w:hAnsiTheme="minorEastAsia" w:eastAsiaTheme="minorEastAsia"/>
          <w:color w:val="000000"/>
          <w:szCs w:val="24"/>
        </w:rPr>
        <w:t>10、本次招标的垃圾袋（黑）抗渗漏性能、跌落性能、异嗅、符合产品技术标准。</w:t>
      </w:r>
    </w:p>
    <w:p w14:paraId="1AE974A9">
      <w:pPr>
        <w:rPr>
          <w:rFonts w:hint="eastAsia" w:asciiTheme="minorEastAsia" w:hAnsiTheme="minorEastAsia" w:eastAsiaTheme="minorEastAsia"/>
        </w:rPr>
      </w:pPr>
      <w:r>
        <w:rPr>
          <w:rFonts w:hint="eastAsia" w:asciiTheme="minorEastAsia" w:hAnsiTheme="minorEastAsia" w:eastAsiaTheme="minorEastAsia"/>
        </w:rPr>
        <w:t>三、评分标准</w:t>
      </w:r>
    </w:p>
    <w:tbl>
      <w:tblPr>
        <w:tblStyle w:val="21"/>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2904"/>
        <w:gridCol w:w="4059"/>
      </w:tblGrid>
      <w:tr w14:paraId="2984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34" w:type="dxa"/>
            <w:gridSpan w:val="3"/>
            <w:vAlign w:val="center"/>
          </w:tcPr>
          <w:p w14:paraId="092D4A32">
            <w:pPr>
              <w:rPr>
                <w:rFonts w:hint="eastAsia" w:asciiTheme="minorEastAsia" w:hAnsiTheme="minorEastAsia" w:eastAsiaTheme="minorEastAsia"/>
              </w:rPr>
            </w:pPr>
            <w:r>
              <w:rPr>
                <w:rFonts w:hint="eastAsia" w:asciiTheme="minorEastAsia" w:hAnsiTheme="minorEastAsia" w:eastAsiaTheme="minorEastAsia"/>
              </w:rPr>
              <w:t xml:space="preserve">一、报价部分评分      </w:t>
            </w:r>
          </w:p>
        </w:tc>
      </w:tr>
      <w:tr w14:paraId="1908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Align w:val="center"/>
          </w:tcPr>
          <w:p w14:paraId="494BBF43">
            <w:pPr>
              <w:rPr>
                <w:rFonts w:hint="eastAsia" w:asciiTheme="minorEastAsia" w:hAnsiTheme="minorEastAsia" w:eastAsiaTheme="minorEastAsia"/>
              </w:rPr>
            </w:pPr>
            <w:r>
              <w:rPr>
                <w:rFonts w:hint="eastAsia" w:asciiTheme="minorEastAsia" w:hAnsiTheme="minorEastAsia" w:eastAsiaTheme="minorEastAsia"/>
              </w:rPr>
              <w:t>报价</w:t>
            </w:r>
          </w:p>
          <w:p w14:paraId="79F53EB5">
            <w:pPr>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0分）</w:t>
            </w:r>
          </w:p>
        </w:tc>
        <w:tc>
          <w:tcPr>
            <w:tcW w:w="2904" w:type="dxa"/>
          </w:tcPr>
          <w:p w14:paraId="5073AFFF">
            <w:pPr>
              <w:rPr>
                <w:rFonts w:hint="eastAsia" w:asciiTheme="minorEastAsia" w:hAnsiTheme="minorEastAsia" w:eastAsiaTheme="minorEastAsia"/>
              </w:rPr>
            </w:pPr>
            <w:r>
              <w:rPr>
                <w:rFonts w:hint="eastAsia" w:asciiTheme="minorEastAsia" w:hAnsiTheme="minorEastAsia" w:eastAsiaTheme="minorEastAsia"/>
              </w:rPr>
              <w:t>30分</w:t>
            </w:r>
          </w:p>
        </w:tc>
        <w:tc>
          <w:tcPr>
            <w:tcW w:w="4059" w:type="dxa"/>
          </w:tcPr>
          <w:p w14:paraId="0133A86D">
            <w:pPr>
              <w:rPr>
                <w:rFonts w:hint="eastAsia" w:asciiTheme="minorEastAsia" w:hAnsiTheme="minorEastAsia" w:eastAsiaTheme="minorEastAsia"/>
              </w:rPr>
            </w:pPr>
            <w:r>
              <w:rPr>
                <w:rFonts w:hint="eastAsia" w:asciiTheme="minorEastAsia" w:hAnsiTheme="minorEastAsia" w:eastAsiaTheme="minorEastAsia"/>
              </w:rPr>
              <w:t>说明：按合同包对各报价人的价格进行数字校核，称为报价评标价。各报价人的价格得分按以下公式计算。</w:t>
            </w:r>
          </w:p>
          <w:p w14:paraId="35D10875">
            <w:pPr>
              <w:rPr>
                <w:rFonts w:hint="eastAsia" w:asciiTheme="minorEastAsia" w:hAnsiTheme="minorEastAsia" w:eastAsiaTheme="minorEastAsia"/>
              </w:rPr>
            </w:pPr>
            <w:r>
              <w:rPr>
                <w:rFonts w:hint="eastAsia" w:asciiTheme="minorEastAsia" w:hAnsiTheme="minorEastAsia" w:eastAsiaTheme="minorEastAsia"/>
              </w:rPr>
              <w:t>A= B÷Bn30%×100</w:t>
            </w:r>
          </w:p>
          <w:p w14:paraId="2F3E4673">
            <w:pPr>
              <w:rPr>
                <w:rFonts w:hint="eastAsia" w:asciiTheme="minorEastAsia" w:hAnsiTheme="minorEastAsia" w:eastAsiaTheme="minorEastAsia"/>
              </w:rPr>
            </w:pPr>
            <w:r>
              <w:rPr>
                <w:rFonts w:hint="eastAsia" w:asciiTheme="minorEastAsia" w:hAnsiTheme="minorEastAsia" w:eastAsiaTheme="minorEastAsia"/>
              </w:rPr>
              <w:t>式中：A为报价部分得分；</w:t>
            </w:r>
          </w:p>
          <w:p w14:paraId="032175D5">
            <w:pPr>
              <w:rPr>
                <w:rFonts w:hint="eastAsia" w:asciiTheme="minorEastAsia" w:hAnsiTheme="minorEastAsia" w:eastAsiaTheme="minorEastAsia"/>
              </w:rPr>
            </w:pPr>
            <w:r>
              <w:rPr>
                <w:rFonts w:hint="eastAsia" w:asciiTheme="minorEastAsia" w:hAnsiTheme="minorEastAsia" w:eastAsiaTheme="minorEastAsia"/>
              </w:rPr>
              <w:t xml:space="preserve">      B为所有报价人进入综合评分的最低报价；</w:t>
            </w:r>
          </w:p>
          <w:p w14:paraId="35B22DDE">
            <w:pPr>
              <w:rPr>
                <w:rFonts w:hint="eastAsia" w:asciiTheme="minorEastAsia" w:hAnsiTheme="minorEastAsia" w:eastAsiaTheme="minorEastAsia"/>
              </w:rPr>
            </w:pPr>
            <w:r>
              <w:rPr>
                <w:rFonts w:hint="eastAsia" w:asciiTheme="minorEastAsia" w:hAnsiTheme="minorEastAsia" w:eastAsiaTheme="minorEastAsia"/>
              </w:rPr>
              <w:t xml:space="preserve">      Bn为报价人提供的有效报价。</w:t>
            </w:r>
          </w:p>
          <w:p w14:paraId="0F966E0D">
            <w:pPr>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rPr>
              <w:t>备注：计算分数时四舍五入取小数点后两位。</w:t>
            </w:r>
          </w:p>
        </w:tc>
      </w:tr>
      <w:tr w14:paraId="285F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834" w:type="dxa"/>
            <w:gridSpan w:val="3"/>
            <w:vAlign w:val="center"/>
          </w:tcPr>
          <w:p w14:paraId="7D3D0117">
            <w:pPr>
              <w:rPr>
                <w:rFonts w:hint="eastAsia" w:asciiTheme="minorEastAsia" w:hAnsiTheme="minorEastAsia" w:eastAsiaTheme="minorEastAsia"/>
              </w:rPr>
            </w:pPr>
            <w:r>
              <w:rPr>
                <w:rFonts w:hint="eastAsia" w:asciiTheme="minorEastAsia" w:hAnsiTheme="minorEastAsia" w:eastAsiaTheme="minorEastAsia"/>
              </w:rPr>
              <w:t>二、技术商务部分评分      满分55分</w:t>
            </w:r>
          </w:p>
        </w:tc>
      </w:tr>
      <w:tr w14:paraId="7F1F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71" w:type="dxa"/>
            <w:vAlign w:val="center"/>
          </w:tcPr>
          <w:p w14:paraId="7BB95493">
            <w:pPr>
              <w:rPr>
                <w:rFonts w:hint="eastAsia" w:asciiTheme="minorEastAsia" w:hAnsiTheme="minorEastAsia" w:eastAsiaTheme="minorEastAsia"/>
              </w:rPr>
            </w:pPr>
            <w:r>
              <w:rPr>
                <w:rFonts w:asciiTheme="minorEastAsia" w:hAnsiTheme="minorEastAsia" w:eastAsiaTheme="minorEastAsia"/>
              </w:rPr>
              <w:t>评标项目</w:t>
            </w:r>
          </w:p>
        </w:tc>
        <w:tc>
          <w:tcPr>
            <w:tcW w:w="2904" w:type="dxa"/>
            <w:vAlign w:val="center"/>
          </w:tcPr>
          <w:p w14:paraId="0FEE97AC">
            <w:pPr>
              <w:rPr>
                <w:rFonts w:hint="eastAsia" w:asciiTheme="minorEastAsia" w:hAnsiTheme="minorEastAsia" w:eastAsiaTheme="minorEastAsia"/>
              </w:rPr>
            </w:pPr>
            <w:r>
              <w:rPr>
                <w:rFonts w:asciiTheme="minorEastAsia" w:hAnsiTheme="minorEastAsia" w:eastAsiaTheme="minorEastAsia"/>
              </w:rPr>
              <w:t>评标分值</w:t>
            </w:r>
          </w:p>
        </w:tc>
        <w:tc>
          <w:tcPr>
            <w:tcW w:w="4059" w:type="dxa"/>
            <w:vAlign w:val="center"/>
          </w:tcPr>
          <w:p w14:paraId="4F3D5629">
            <w:pPr>
              <w:rPr>
                <w:rFonts w:hint="eastAsia" w:asciiTheme="minorEastAsia" w:hAnsiTheme="minorEastAsia" w:eastAsiaTheme="minorEastAsia"/>
              </w:rPr>
            </w:pPr>
            <w:r>
              <w:rPr>
                <w:rFonts w:asciiTheme="minorEastAsia" w:hAnsiTheme="minorEastAsia" w:eastAsiaTheme="minorEastAsia"/>
              </w:rPr>
              <w:t>评标方法描述</w:t>
            </w:r>
          </w:p>
        </w:tc>
      </w:tr>
      <w:tr w14:paraId="6D66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71" w:type="dxa"/>
            <w:vAlign w:val="center"/>
          </w:tcPr>
          <w:p w14:paraId="6AA67E45">
            <w:pPr>
              <w:rPr>
                <w:rFonts w:hint="eastAsia" w:cs="宋体" w:asciiTheme="minorEastAsia" w:hAnsiTheme="minorEastAsia" w:eastAsiaTheme="minorEastAsia"/>
                <w:bCs/>
                <w:szCs w:val="21"/>
              </w:rPr>
            </w:pPr>
            <w:r>
              <w:rPr>
                <w:rFonts w:hint="eastAsia" w:asciiTheme="minorEastAsia" w:hAnsiTheme="minorEastAsia" w:eastAsiaTheme="minorEastAsia"/>
              </w:rPr>
              <w:t>1. 垃圾袋技术要求</w:t>
            </w:r>
            <w:r>
              <w:rPr>
                <w:rFonts w:asciiTheme="minorEastAsia" w:hAnsiTheme="minorEastAsia" w:eastAsiaTheme="minorEastAsia"/>
              </w:rPr>
              <w:t>响应情况</w:t>
            </w:r>
          </w:p>
        </w:tc>
        <w:tc>
          <w:tcPr>
            <w:tcW w:w="2904" w:type="dxa"/>
            <w:vAlign w:val="center"/>
          </w:tcPr>
          <w:p w14:paraId="104717BA">
            <w:pPr>
              <w:rPr>
                <w:rFonts w:hint="eastAsia" w:cs="宋体" w:asciiTheme="minorEastAsia" w:hAnsiTheme="minorEastAsia" w:eastAsiaTheme="minorEastAsia"/>
                <w:bCs/>
                <w:szCs w:val="21"/>
              </w:rPr>
            </w:pPr>
            <w:r>
              <w:rPr>
                <w:rFonts w:hint="eastAsia" w:asciiTheme="minorEastAsia" w:hAnsiTheme="minorEastAsia" w:eastAsiaTheme="minorEastAsia"/>
              </w:rPr>
              <w:t>20</w:t>
            </w:r>
          </w:p>
        </w:tc>
        <w:tc>
          <w:tcPr>
            <w:tcW w:w="4059" w:type="dxa"/>
            <w:vAlign w:val="center"/>
          </w:tcPr>
          <w:p w14:paraId="1265FB50">
            <w:pPr>
              <w:rPr>
                <w:rFonts w:hint="eastAsia" w:cs="宋体" w:asciiTheme="minorEastAsia" w:hAnsiTheme="minorEastAsia" w:eastAsiaTheme="minorEastAsia"/>
              </w:rPr>
            </w:pPr>
            <w:r>
              <w:rPr>
                <w:rFonts w:hint="eastAsia" w:asciiTheme="minorEastAsia" w:hAnsiTheme="minorEastAsia" w:eastAsiaTheme="minorEastAsia"/>
              </w:rPr>
              <w:t>根据各投标人所投货物对招标文件规定的“二：垃圾袋技术要求”逐项响应的情况，由评委进行评议打分。完全满足招标文件要求的得20分；技术参数每负偏离一项扣2分，扣完为止；满分20分。</w:t>
            </w:r>
          </w:p>
        </w:tc>
      </w:tr>
      <w:tr w14:paraId="03F3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71" w:type="dxa"/>
            <w:vAlign w:val="center"/>
          </w:tcPr>
          <w:p w14:paraId="1E3E86F2">
            <w:pPr>
              <w:rPr>
                <w:rFonts w:hint="eastAsia" w:asciiTheme="minorEastAsia" w:hAnsiTheme="minorEastAsia" w:eastAsiaTheme="minorEastAsia"/>
              </w:rPr>
            </w:pPr>
            <w:r>
              <w:rPr>
                <w:rFonts w:hint="eastAsia" w:cs="宋体" w:asciiTheme="minorEastAsia" w:hAnsiTheme="minorEastAsia" w:eastAsiaTheme="minorEastAsia"/>
                <w:bCs/>
                <w:sz w:val="21"/>
                <w:szCs w:val="21"/>
              </w:rPr>
              <w:t>2样品评分</w:t>
            </w:r>
          </w:p>
        </w:tc>
        <w:tc>
          <w:tcPr>
            <w:tcW w:w="2904" w:type="dxa"/>
            <w:vAlign w:val="center"/>
          </w:tcPr>
          <w:p w14:paraId="5FCBB5DF">
            <w:pPr>
              <w:rPr>
                <w:rFonts w:hint="eastAsia" w:asciiTheme="minorEastAsia" w:hAnsiTheme="minorEastAsia" w:eastAsiaTheme="minorEastAsia"/>
              </w:rPr>
            </w:pPr>
            <w:r>
              <w:rPr>
                <w:rFonts w:hint="eastAsia" w:cs="宋体" w:asciiTheme="minorEastAsia" w:hAnsiTheme="minorEastAsia" w:eastAsiaTheme="minorEastAsia"/>
                <w:bCs/>
                <w:sz w:val="21"/>
                <w:szCs w:val="21"/>
              </w:rPr>
              <w:t>5</w:t>
            </w:r>
          </w:p>
        </w:tc>
        <w:tc>
          <w:tcPr>
            <w:tcW w:w="4059" w:type="dxa"/>
            <w:vAlign w:val="center"/>
          </w:tcPr>
          <w:p w14:paraId="250D228D">
            <w:pPr>
              <w:rPr>
                <w:rFonts w:hint="eastAsia" w:asciiTheme="minorEastAsia" w:hAnsiTheme="minorEastAsia" w:eastAsiaTheme="minorEastAsia"/>
              </w:rPr>
            </w:pPr>
            <w:r>
              <w:rPr>
                <w:rFonts w:hint="eastAsia" w:cs="宋体" w:asciiTheme="minorEastAsia" w:hAnsiTheme="minorEastAsia" w:eastAsiaTheme="minorEastAsia"/>
              </w:rPr>
              <w:t>根据投标人提供的样品在完全满足招标文件要求的基础上，工艺、外观结构、材质、尺寸、颜色、牢固可靠性最好的得5分，工艺、外观结构、材质、尺寸、颜色、牢固可靠性较好的得3分，工艺、外观结构、材质、尺寸、颜色、牢固可靠性一般的得1分；未提供、提供不全或样品提供不符合招标要求的均按无效投标处理。</w:t>
            </w:r>
          </w:p>
        </w:tc>
      </w:tr>
      <w:tr w14:paraId="5FE0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71" w:type="dxa"/>
            <w:vAlign w:val="center"/>
          </w:tcPr>
          <w:p w14:paraId="255E832A">
            <w:pPr>
              <w:pStyle w:val="2"/>
              <w:rPr>
                <w:rFonts w:hint="eastAsia" w:asciiTheme="minorEastAsia" w:hAnsiTheme="minorEastAsia" w:eastAsiaTheme="minorEastAsia"/>
              </w:rPr>
            </w:pPr>
            <w:r>
              <w:rPr>
                <w:rFonts w:hint="eastAsia" w:cs="宋体" w:asciiTheme="minorEastAsia" w:hAnsiTheme="minorEastAsia" w:eastAsiaTheme="minorEastAsia"/>
                <w:bCs/>
                <w:sz w:val="21"/>
                <w:szCs w:val="21"/>
              </w:rPr>
              <w:t>3紧急响应时间及应急服务方案</w:t>
            </w:r>
          </w:p>
        </w:tc>
        <w:tc>
          <w:tcPr>
            <w:tcW w:w="2904" w:type="dxa"/>
            <w:vAlign w:val="center"/>
          </w:tcPr>
          <w:p w14:paraId="35DAA685">
            <w:pPr>
              <w:rPr>
                <w:rFonts w:hint="eastAsia" w:asciiTheme="minorEastAsia" w:hAnsiTheme="minorEastAsia" w:eastAsiaTheme="minorEastAsia"/>
              </w:rPr>
            </w:pPr>
            <w:r>
              <w:rPr>
                <w:rFonts w:hint="eastAsia" w:cs="宋体" w:asciiTheme="minorEastAsia" w:hAnsiTheme="minorEastAsia" w:eastAsiaTheme="minorEastAsia"/>
                <w:bCs/>
                <w:sz w:val="21"/>
                <w:szCs w:val="21"/>
              </w:rPr>
              <w:t>3</w:t>
            </w:r>
          </w:p>
        </w:tc>
        <w:tc>
          <w:tcPr>
            <w:tcW w:w="4059" w:type="dxa"/>
            <w:vAlign w:val="center"/>
          </w:tcPr>
          <w:p w14:paraId="20330201">
            <w:pPr>
              <w:rPr>
                <w:rFonts w:hint="eastAsia" w:asciiTheme="minorEastAsia" w:hAnsiTheme="minorEastAsia" w:eastAsiaTheme="minorEastAsia"/>
              </w:rPr>
            </w:pPr>
            <w:r>
              <w:rPr>
                <w:rFonts w:hint="eastAsia" w:cs="宋体" w:asciiTheme="minorEastAsia" w:hAnsiTheme="minorEastAsia" w:eastAsiaTheme="minorEastAsia"/>
                <w:bCs/>
                <w:sz w:val="21"/>
                <w:szCs w:val="21"/>
              </w:rPr>
              <w:t>根据供应商针对本项目所提供的紧急响应时间及应急服务方案，如在不同紧急及应急情况下如何保障满足符合采购人的需求情况，由评委进行评分：方案完整、详细、具体，可行性强的得3分；方案较合理周全、较完善，但可行性一般的得2分；方案不够周全详细、具体，可行性较差的得1分。未提供的不得分。</w:t>
            </w:r>
          </w:p>
        </w:tc>
      </w:tr>
      <w:tr w14:paraId="54A8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71" w:type="dxa"/>
            <w:vAlign w:val="center"/>
          </w:tcPr>
          <w:p w14:paraId="452735B1">
            <w:pPr>
              <w:rPr>
                <w:rFonts w:hint="eastAsia" w:asciiTheme="minorEastAsia" w:hAnsiTheme="minorEastAsia" w:eastAsiaTheme="minorEastAsia"/>
              </w:rPr>
            </w:pPr>
            <w:r>
              <w:rPr>
                <w:rFonts w:hint="eastAsia" w:cs="宋体" w:asciiTheme="minorEastAsia" w:hAnsiTheme="minorEastAsia" w:eastAsiaTheme="minorEastAsia"/>
                <w:bCs/>
                <w:sz w:val="21"/>
                <w:szCs w:val="21"/>
              </w:rPr>
              <w:t>4退换货的处理方案</w:t>
            </w:r>
          </w:p>
        </w:tc>
        <w:tc>
          <w:tcPr>
            <w:tcW w:w="2904" w:type="dxa"/>
            <w:vAlign w:val="center"/>
          </w:tcPr>
          <w:p w14:paraId="0C43A3D7">
            <w:pPr>
              <w:rPr>
                <w:rFonts w:hint="eastAsia" w:asciiTheme="minorEastAsia" w:hAnsiTheme="minorEastAsia" w:eastAsiaTheme="minorEastAsia"/>
              </w:rPr>
            </w:pPr>
            <w:r>
              <w:rPr>
                <w:rFonts w:hint="eastAsia" w:cs="宋体" w:asciiTheme="minorEastAsia" w:hAnsiTheme="minorEastAsia" w:eastAsiaTheme="minorEastAsia"/>
                <w:bCs/>
                <w:sz w:val="21"/>
                <w:szCs w:val="21"/>
              </w:rPr>
              <w:t>3</w:t>
            </w:r>
          </w:p>
        </w:tc>
        <w:tc>
          <w:tcPr>
            <w:tcW w:w="4059" w:type="dxa"/>
            <w:vAlign w:val="center"/>
          </w:tcPr>
          <w:p w14:paraId="19F12F19">
            <w:pPr>
              <w:rPr>
                <w:rFonts w:hint="eastAsia" w:asciiTheme="minorEastAsia" w:hAnsiTheme="minorEastAsia" w:eastAsiaTheme="minorEastAsia"/>
              </w:rPr>
            </w:pPr>
            <w:r>
              <w:rPr>
                <w:rFonts w:hint="eastAsia" w:cs="宋体" w:asciiTheme="minorEastAsia" w:hAnsiTheme="minorEastAsia" w:eastAsiaTheme="minorEastAsia"/>
                <w:bCs/>
                <w:sz w:val="21"/>
                <w:szCs w:val="21"/>
              </w:rPr>
              <w:t>根据供应商针对本项目所提供的退换货的处理方案，包括但不限于：退货方式、退货费用、退货时长等，由评委进行评分：方案完整、详细、具体，可行性强的得3分；方案较合理周全、较完善，但可行性一般的得2分；方案不够周全详细、具体，可行性较差的得1分。未提供的不得分。</w:t>
            </w:r>
          </w:p>
        </w:tc>
      </w:tr>
      <w:tr w14:paraId="07FA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71" w:type="dxa"/>
            <w:vAlign w:val="center"/>
          </w:tcPr>
          <w:p w14:paraId="60CAC89A">
            <w:pPr>
              <w:rPr>
                <w:rFonts w:hint="eastAsia" w:asciiTheme="minorEastAsia" w:hAnsiTheme="minorEastAsia" w:eastAsiaTheme="minorEastAsia"/>
              </w:rPr>
            </w:pPr>
            <w:r>
              <w:rPr>
                <w:rFonts w:hint="eastAsia" w:cs="宋体" w:asciiTheme="minorEastAsia" w:hAnsiTheme="minorEastAsia" w:eastAsiaTheme="minorEastAsia"/>
                <w:bCs/>
                <w:sz w:val="21"/>
                <w:szCs w:val="21"/>
              </w:rPr>
              <w:t>5货物质量</w:t>
            </w:r>
          </w:p>
        </w:tc>
        <w:tc>
          <w:tcPr>
            <w:tcW w:w="2904" w:type="dxa"/>
            <w:vAlign w:val="center"/>
          </w:tcPr>
          <w:p w14:paraId="5E7EA25F">
            <w:pPr>
              <w:rPr>
                <w:rFonts w:hint="eastAsia" w:asciiTheme="minorEastAsia" w:hAnsiTheme="minorEastAsia" w:eastAsiaTheme="minorEastAsia"/>
              </w:rPr>
            </w:pPr>
            <w:r>
              <w:rPr>
                <w:rFonts w:hint="eastAsia" w:cs="宋体" w:asciiTheme="minorEastAsia" w:hAnsiTheme="minorEastAsia" w:eastAsiaTheme="minorEastAsia"/>
                <w:bCs/>
                <w:sz w:val="21"/>
                <w:szCs w:val="21"/>
              </w:rPr>
              <w:t>3</w:t>
            </w:r>
          </w:p>
        </w:tc>
        <w:tc>
          <w:tcPr>
            <w:tcW w:w="4059" w:type="dxa"/>
            <w:vAlign w:val="center"/>
          </w:tcPr>
          <w:p w14:paraId="3B27FBF7">
            <w:pPr>
              <w:rPr>
                <w:rFonts w:hint="eastAsia" w:asciiTheme="minorEastAsia" w:hAnsiTheme="minorEastAsia" w:eastAsiaTheme="minorEastAsia"/>
                <w:szCs w:val="21"/>
              </w:rPr>
            </w:pPr>
            <w:r>
              <w:rPr>
                <w:rFonts w:hint="eastAsia" w:asciiTheme="minorEastAsia" w:hAnsiTheme="minorEastAsia" w:eastAsiaTheme="minorEastAsia"/>
                <w:sz w:val="21"/>
                <w:szCs w:val="21"/>
              </w:rPr>
              <w:t>依据</w:t>
            </w:r>
            <w:r>
              <w:rPr>
                <w:rFonts w:hint="eastAsia" w:asciiTheme="minorEastAsia" w:hAnsiTheme="minorEastAsia" w:eastAsiaTheme="minorEastAsia"/>
                <w:color w:val="000000"/>
                <w:sz w:val="21"/>
                <w:szCs w:val="21"/>
              </w:rPr>
              <w:t>GB/T 24454-2009《塑料垃圾袋》标准；检测项目包含：①厚度及偏差，②抗渗漏性能试验，③有效长度极限偏差，④有效宽度极限偏差等均检测合格</w:t>
            </w:r>
            <w:r>
              <w:rPr>
                <w:rFonts w:asciiTheme="minorEastAsia" w:hAnsiTheme="minorEastAsia" w:eastAsiaTheme="minorEastAsia"/>
                <w:color w:val="000000"/>
              </w:rPr>
              <w:t>。</w:t>
            </w:r>
            <w:r>
              <w:rPr>
                <w:rFonts w:hint="eastAsia" w:asciiTheme="minorEastAsia" w:hAnsiTheme="minorEastAsia" w:eastAsiaTheme="minorEastAsia"/>
                <w:color w:val="000000"/>
                <w:sz w:val="21"/>
                <w:szCs w:val="21"/>
              </w:rPr>
              <w:t>完全满足的得</w:t>
            </w: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rPr>
              <w:t>分，</w:t>
            </w:r>
            <w:r>
              <w:rPr>
                <w:rFonts w:asciiTheme="minorEastAsia" w:hAnsiTheme="minorEastAsia" w:eastAsiaTheme="minorEastAsia"/>
                <w:color w:val="000000"/>
                <w:sz w:val="21"/>
                <w:szCs w:val="21"/>
              </w:rPr>
              <w:t>须提供国家认可的第三方检测机构出具的</w:t>
            </w:r>
            <w:r>
              <w:rPr>
                <w:rFonts w:hint="eastAsia" w:asciiTheme="minorEastAsia" w:hAnsiTheme="minorEastAsia" w:eastAsiaTheme="minorEastAsia"/>
                <w:color w:val="000000"/>
                <w:sz w:val="21"/>
                <w:szCs w:val="21"/>
              </w:rPr>
              <w:t>检验报告</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缺一项或不一致或未提供的不得分。</w:t>
            </w:r>
            <w:r>
              <w:rPr>
                <w:rFonts w:hint="eastAsia" w:asciiTheme="minorEastAsia" w:hAnsiTheme="minorEastAsia" w:eastAsiaTheme="minorEastAsia"/>
                <w:sz w:val="21"/>
                <w:szCs w:val="21"/>
              </w:rPr>
              <w:t xml:space="preserve"> </w:t>
            </w:r>
          </w:p>
        </w:tc>
      </w:tr>
      <w:tr w14:paraId="02EE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71" w:type="dxa"/>
            <w:vAlign w:val="center"/>
          </w:tcPr>
          <w:p w14:paraId="1E6AD298">
            <w:pPr>
              <w:rPr>
                <w:rFonts w:hint="eastAsia" w:asciiTheme="minorEastAsia" w:hAnsiTheme="minorEastAsia" w:eastAsiaTheme="minorEastAsia"/>
              </w:rPr>
            </w:pPr>
            <w:r>
              <w:rPr>
                <w:rFonts w:hint="eastAsia" w:cs="宋体" w:asciiTheme="minorEastAsia" w:hAnsiTheme="minorEastAsia" w:eastAsiaTheme="minorEastAsia"/>
                <w:bCs/>
                <w:sz w:val="21"/>
                <w:szCs w:val="21"/>
              </w:rPr>
              <w:t>6货物质量</w:t>
            </w:r>
          </w:p>
        </w:tc>
        <w:tc>
          <w:tcPr>
            <w:tcW w:w="2904" w:type="dxa"/>
            <w:vAlign w:val="center"/>
          </w:tcPr>
          <w:p w14:paraId="031DCCCA">
            <w:pPr>
              <w:rPr>
                <w:rFonts w:hint="eastAsia" w:asciiTheme="minorEastAsia" w:hAnsiTheme="minorEastAsia" w:eastAsiaTheme="minorEastAsia"/>
              </w:rPr>
            </w:pPr>
            <w:r>
              <w:rPr>
                <w:rFonts w:hint="eastAsia" w:cs="宋体" w:asciiTheme="minorEastAsia" w:hAnsiTheme="minorEastAsia" w:eastAsiaTheme="minorEastAsia"/>
                <w:bCs/>
                <w:sz w:val="21"/>
                <w:szCs w:val="21"/>
              </w:rPr>
              <w:t>3</w:t>
            </w:r>
          </w:p>
        </w:tc>
        <w:tc>
          <w:tcPr>
            <w:tcW w:w="4059" w:type="dxa"/>
            <w:vAlign w:val="center"/>
          </w:tcPr>
          <w:p w14:paraId="2946245F">
            <w:pPr>
              <w:rPr>
                <w:rFonts w:hint="eastAsia" w:asciiTheme="minorEastAsia" w:hAnsiTheme="minorEastAsia" w:eastAsiaTheme="minorEastAsia"/>
              </w:rPr>
            </w:pPr>
            <w:r>
              <w:rPr>
                <w:rFonts w:hint="eastAsia" w:asciiTheme="minorEastAsia" w:hAnsiTheme="minorEastAsia" w:eastAsiaTheme="minorEastAsia"/>
                <w:sz w:val="21"/>
                <w:szCs w:val="21"/>
              </w:rPr>
              <w:t>依据</w:t>
            </w:r>
            <w:r>
              <w:rPr>
                <w:rFonts w:hint="eastAsia" w:asciiTheme="minorEastAsia" w:hAnsiTheme="minorEastAsia" w:eastAsiaTheme="minorEastAsia"/>
                <w:color w:val="000000"/>
                <w:sz w:val="21"/>
                <w:szCs w:val="21"/>
              </w:rPr>
              <w:t>GB/T6672-2001《塑料薄膜和薄片厚度测定 机械测量法》标准；检测项目包含：厚度及偏差等均检测合格</w:t>
            </w:r>
            <w:r>
              <w:rPr>
                <w:rFonts w:asciiTheme="minorEastAsia" w:hAnsiTheme="minorEastAsia" w:eastAsiaTheme="minorEastAsia"/>
                <w:color w:val="000000"/>
              </w:rPr>
              <w:t>。</w:t>
            </w:r>
            <w:r>
              <w:rPr>
                <w:rFonts w:hint="eastAsia" w:asciiTheme="minorEastAsia" w:hAnsiTheme="minorEastAsia" w:eastAsiaTheme="minorEastAsia"/>
                <w:color w:val="000000"/>
                <w:sz w:val="21"/>
                <w:szCs w:val="21"/>
              </w:rPr>
              <w:t>完全满足的得</w:t>
            </w:r>
            <w:r>
              <w:rPr>
                <w:rFonts w:hint="eastAsia" w:asciiTheme="minorEastAsia" w:hAnsiTheme="minorEastAsia" w:eastAsiaTheme="minorEastAsia"/>
                <w:color w:val="000000"/>
                <w:sz w:val="21"/>
                <w:szCs w:val="21"/>
                <w:lang w:val="en-US" w:eastAsia="zh-CN"/>
              </w:rPr>
              <w:t>3</w:t>
            </w:r>
            <w:bookmarkStart w:id="0" w:name="_GoBack"/>
            <w:bookmarkEnd w:id="0"/>
            <w:r>
              <w:rPr>
                <w:rFonts w:hint="eastAsia" w:asciiTheme="minorEastAsia" w:hAnsiTheme="minorEastAsia" w:eastAsiaTheme="minorEastAsia"/>
                <w:color w:val="000000"/>
                <w:sz w:val="21"/>
                <w:szCs w:val="21"/>
              </w:rPr>
              <w:t>分，</w:t>
            </w:r>
            <w:r>
              <w:rPr>
                <w:rFonts w:asciiTheme="minorEastAsia" w:hAnsiTheme="minorEastAsia" w:eastAsiaTheme="minorEastAsia"/>
                <w:color w:val="000000"/>
                <w:sz w:val="21"/>
                <w:szCs w:val="21"/>
              </w:rPr>
              <w:t>须提供国家认可的第三方检测机构出具的</w:t>
            </w:r>
            <w:r>
              <w:rPr>
                <w:rFonts w:hint="eastAsia" w:asciiTheme="minorEastAsia" w:hAnsiTheme="minorEastAsia" w:eastAsiaTheme="minorEastAsia"/>
                <w:color w:val="000000"/>
                <w:sz w:val="21"/>
                <w:szCs w:val="21"/>
              </w:rPr>
              <w:t>检验报告</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缺一项或不一致或未提供的不得分。</w:t>
            </w:r>
          </w:p>
        </w:tc>
      </w:tr>
      <w:tr w14:paraId="16BD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71" w:type="dxa"/>
            <w:vAlign w:val="center"/>
          </w:tcPr>
          <w:p w14:paraId="02550FFC">
            <w:pPr>
              <w:pStyle w:val="2"/>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7仓储能力</w:t>
            </w:r>
          </w:p>
        </w:tc>
        <w:tc>
          <w:tcPr>
            <w:tcW w:w="2904" w:type="dxa"/>
            <w:vAlign w:val="center"/>
          </w:tcPr>
          <w:p w14:paraId="1452D62C">
            <w:pPr>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3</w:t>
            </w:r>
          </w:p>
        </w:tc>
        <w:tc>
          <w:tcPr>
            <w:tcW w:w="4059" w:type="dxa"/>
            <w:vAlign w:val="center"/>
          </w:tcPr>
          <w:p w14:paraId="48EF131F">
            <w:pPr>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根据供应商拟配备的仓储面积情况（不包含办公面积），由评委进行评分：仓储面积＞3000平方米的得3分；3000平方米＜仓储面积≤1000平方米的得2分；1000平方米＜仓储面积≤300平方米的得1分；其余的不得分。若是自有产权的需提供可查询的房屋登记证或产权证；若是租赁的需提供租赁合同复印件、近6个月任意一个月的缴纳租金的银行凭证以及租赁发票（合同有效期必须大于本项目服务期限），原件备查。</w:t>
            </w:r>
          </w:p>
        </w:tc>
      </w:tr>
      <w:tr w14:paraId="086C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71" w:type="dxa"/>
            <w:vAlign w:val="center"/>
          </w:tcPr>
          <w:p w14:paraId="7B203BC5">
            <w:pPr>
              <w:pStyle w:val="2"/>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8配送车辆</w:t>
            </w:r>
          </w:p>
        </w:tc>
        <w:tc>
          <w:tcPr>
            <w:tcW w:w="2904" w:type="dxa"/>
            <w:vAlign w:val="center"/>
          </w:tcPr>
          <w:p w14:paraId="1EA1EEB4">
            <w:pPr>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3</w:t>
            </w:r>
          </w:p>
        </w:tc>
        <w:tc>
          <w:tcPr>
            <w:tcW w:w="4059" w:type="dxa"/>
            <w:vAlign w:val="center"/>
          </w:tcPr>
          <w:p w14:paraId="454F25DD">
            <w:pPr>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根据供应商拟配备用于本项目配送的车辆数量情况，由评委进行评分：在3辆的基础上，每多提供1辆得1分，满分3分。①若车辆为自有的，须提供车辆所有人为供应商公司名称的车辆行驶证复印件、车辆登记证、购买车辆发票、车辆照片（含车牌号）等复印件；若车辆为租赁的，须提供租赁合作协议（合同有效期必须大等于1年以上或本项目服务期限）、被租赁单位的有效车辆行驶证复印件、支付给被租赁单位的递交首次响应文件截止时间前六个月（不含递交首次响应文件截止时间当月）中任意一个月的租赁费付款证明及车辆清单(含车辆登记证、车辆照片（含车牌号）复印件)，未提供完整或未提供的不得分，原件备查。车辆应为小型普通客车、面包车或皮卡等运输车辆，小型轿车不予认定。</w:t>
            </w:r>
          </w:p>
        </w:tc>
      </w:tr>
      <w:tr w14:paraId="0618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71" w:type="dxa"/>
            <w:vAlign w:val="center"/>
          </w:tcPr>
          <w:p w14:paraId="42575ECE">
            <w:pPr>
              <w:pStyle w:val="2"/>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9</w:t>
            </w:r>
            <w:r>
              <w:rPr>
                <w:rFonts w:cs="宋体" w:asciiTheme="minorEastAsia" w:hAnsiTheme="minorEastAsia" w:eastAsiaTheme="minorEastAsia"/>
                <w:bCs/>
                <w:sz w:val="21"/>
                <w:szCs w:val="21"/>
              </w:rPr>
              <w:t>领用系统软件</w:t>
            </w:r>
          </w:p>
        </w:tc>
        <w:tc>
          <w:tcPr>
            <w:tcW w:w="2904" w:type="dxa"/>
            <w:vAlign w:val="center"/>
          </w:tcPr>
          <w:p w14:paraId="2CDCE20C">
            <w:pPr>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3</w:t>
            </w:r>
          </w:p>
        </w:tc>
        <w:tc>
          <w:tcPr>
            <w:tcW w:w="4059" w:type="dxa"/>
            <w:vAlign w:val="center"/>
          </w:tcPr>
          <w:p w14:paraId="30D8BEB3">
            <w:pPr>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为了提高办公效率，供应商承诺中标后能免费提供办公用品的领用系统供采购人使用的得</w:t>
            </w:r>
            <w:r>
              <w:rPr>
                <w:rFonts w:cs="宋体" w:asciiTheme="minorEastAsia" w:hAnsiTheme="minorEastAsia" w:eastAsiaTheme="minorEastAsia"/>
                <w:bCs/>
                <w:sz w:val="21"/>
                <w:szCs w:val="21"/>
              </w:rPr>
              <w:t>3分，该领用系统须具备联网部署且能够通过配送系统服务平台、手机APP（或者小程序）形式使用、带扫码枪，能够对每种货物出入库进行过程性记录，提供多用户领用申请、领用结果记录等功能，能够导出各种统计报表以满足用户需求。注：①供应商须提供以上功能相关证明材料、账号主体截图、承诺函。②投标人须提供系统软件自主开发证明或软件服务合同及发票或软件购买合同及发票。③未提供或提供不齐全的均不得分。</w:t>
            </w:r>
          </w:p>
        </w:tc>
      </w:tr>
      <w:tr w14:paraId="30D8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71" w:type="dxa"/>
            <w:vAlign w:val="center"/>
          </w:tcPr>
          <w:p w14:paraId="7D75D61A">
            <w:pPr>
              <w:pStyle w:val="2"/>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10配送平台信息化</w:t>
            </w:r>
          </w:p>
        </w:tc>
        <w:tc>
          <w:tcPr>
            <w:tcW w:w="2904" w:type="dxa"/>
            <w:vAlign w:val="center"/>
          </w:tcPr>
          <w:p w14:paraId="2CA3908B">
            <w:pPr>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3</w:t>
            </w:r>
          </w:p>
        </w:tc>
        <w:tc>
          <w:tcPr>
            <w:tcW w:w="4059" w:type="dxa"/>
            <w:vAlign w:val="center"/>
          </w:tcPr>
          <w:p w14:paraId="19ECE9F5">
            <w:pPr>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投标人</w:t>
            </w:r>
            <w:r>
              <w:rPr>
                <w:rFonts w:cs="宋体" w:asciiTheme="minorEastAsia" w:hAnsiTheme="minorEastAsia" w:eastAsiaTheme="minorEastAsia"/>
                <w:bCs/>
                <w:sz w:val="21"/>
                <w:szCs w:val="21"/>
              </w:rPr>
              <w:t>已完成信息化配送平台建设的得</w:t>
            </w:r>
            <w:r>
              <w:rPr>
                <w:rFonts w:hint="eastAsia" w:cs="宋体" w:asciiTheme="minorEastAsia" w:hAnsiTheme="minorEastAsia" w:eastAsiaTheme="minorEastAsia"/>
                <w:bCs/>
                <w:sz w:val="21"/>
                <w:szCs w:val="21"/>
              </w:rPr>
              <w:t>3</w:t>
            </w:r>
            <w:r>
              <w:rPr>
                <w:rFonts w:cs="宋体" w:asciiTheme="minorEastAsia" w:hAnsiTheme="minorEastAsia" w:eastAsiaTheme="minorEastAsia"/>
                <w:bCs/>
                <w:sz w:val="21"/>
                <w:szCs w:val="21"/>
              </w:rPr>
              <w:t>分，须提供平台截图、信息化平台软件开发或购买</w:t>
            </w:r>
            <w:r>
              <w:rPr>
                <w:rFonts w:hint="eastAsia" w:cs="宋体" w:asciiTheme="minorEastAsia" w:hAnsiTheme="minorEastAsia" w:eastAsiaTheme="minorEastAsia"/>
                <w:bCs/>
                <w:sz w:val="21"/>
                <w:szCs w:val="21"/>
              </w:rPr>
              <w:t>、提供投标人自主研发的平台软件著作权登记证书2项或以上的</w:t>
            </w:r>
            <w:r>
              <w:rPr>
                <w:rFonts w:cs="宋体" w:asciiTheme="minorEastAsia" w:hAnsiTheme="minorEastAsia" w:eastAsiaTheme="minorEastAsia"/>
                <w:bCs/>
                <w:sz w:val="21"/>
                <w:szCs w:val="21"/>
              </w:rPr>
              <w:t>相关证明材料。无信息化平台建设</w:t>
            </w:r>
            <w:r>
              <w:rPr>
                <w:rFonts w:hint="eastAsia" w:cs="宋体" w:asciiTheme="minorEastAsia" w:hAnsiTheme="minorEastAsia" w:eastAsiaTheme="minorEastAsia"/>
                <w:bCs/>
                <w:sz w:val="21"/>
                <w:szCs w:val="21"/>
              </w:rPr>
              <w:t>的</w:t>
            </w:r>
            <w:r>
              <w:rPr>
                <w:rFonts w:cs="宋体" w:asciiTheme="minorEastAsia" w:hAnsiTheme="minorEastAsia" w:eastAsiaTheme="minorEastAsia"/>
                <w:bCs/>
                <w:sz w:val="21"/>
                <w:szCs w:val="21"/>
              </w:rPr>
              <w:t>不得分。</w:t>
            </w:r>
          </w:p>
        </w:tc>
      </w:tr>
      <w:tr w14:paraId="273F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71" w:type="dxa"/>
            <w:vAlign w:val="center"/>
          </w:tcPr>
          <w:p w14:paraId="6E073A22">
            <w:pPr>
              <w:pStyle w:val="2"/>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11信息技术保证</w:t>
            </w:r>
          </w:p>
        </w:tc>
        <w:tc>
          <w:tcPr>
            <w:tcW w:w="2904" w:type="dxa"/>
            <w:vAlign w:val="center"/>
          </w:tcPr>
          <w:p w14:paraId="264E2C21">
            <w:pPr>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3</w:t>
            </w:r>
          </w:p>
        </w:tc>
        <w:tc>
          <w:tcPr>
            <w:tcW w:w="4059" w:type="dxa"/>
            <w:vAlign w:val="center"/>
          </w:tcPr>
          <w:p w14:paraId="1FFFB88B">
            <w:pPr>
              <w:spacing w:line="360" w:lineRule="auto"/>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为保障采购人信息化平台使用顺畅，投标人须提供信息技术服务管理体系认证证书，提供得3分，未提供本项不得分。</w:t>
            </w:r>
          </w:p>
          <w:p w14:paraId="30577C12">
            <w:pPr>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注：须提供有效证书复印件和中国国家认证认可监督管理委员会(http://www.cnca.gov.cn)或中国合格评定国家认可委员会(https：//www.cnas.org.cn)网站网页截图并注明网址，否则不得分。评标过程中如发现投标人提供的证书复印件中信息与下载网页不一致的，本项不得分。(满分3分)</w:t>
            </w:r>
          </w:p>
        </w:tc>
      </w:tr>
      <w:tr w14:paraId="7618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71" w:type="dxa"/>
            <w:vAlign w:val="center"/>
          </w:tcPr>
          <w:p w14:paraId="4D35D960">
            <w:pPr>
              <w:pStyle w:val="2"/>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12信息安全保证</w:t>
            </w:r>
          </w:p>
        </w:tc>
        <w:tc>
          <w:tcPr>
            <w:tcW w:w="2904" w:type="dxa"/>
            <w:vAlign w:val="center"/>
          </w:tcPr>
          <w:p w14:paraId="25E11F81">
            <w:pPr>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3</w:t>
            </w:r>
          </w:p>
        </w:tc>
        <w:tc>
          <w:tcPr>
            <w:tcW w:w="4059" w:type="dxa"/>
            <w:vAlign w:val="center"/>
          </w:tcPr>
          <w:p w14:paraId="4882535B">
            <w:pPr>
              <w:spacing w:line="360" w:lineRule="auto"/>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为保障采购人信息化平台使用安全，投标人须提供信息安全管理体系认证证书，提供得3分，未提供本项不得分。</w:t>
            </w:r>
          </w:p>
          <w:p w14:paraId="4AC4AC70">
            <w:pPr>
              <w:spacing w:line="360" w:lineRule="auto"/>
              <w:rPr>
                <w:rFonts w:hint="eastAsia" w:cs="宋体" w:asciiTheme="minorEastAsia" w:hAnsiTheme="minorEastAsia" w:eastAsiaTheme="minorEastAsia"/>
                <w:bCs/>
                <w:szCs w:val="21"/>
              </w:rPr>
            </w:pPr>
            <w:r>
              <w:rPr>
                <w:rFonts w:hint="eastAsia" w:cs="宋体" w:asciiTheme="minorEastAsia" w:hAnsiTheme="minorEastAsia" w:eastAsiaTheme="minorEastAsia"/>
                <w:bCs/>
                <w:sz w:val="21"/>
                <w:szCs w:val="21"/>
              </w:rPr>
              <w:t>注：须提供有效证书复印件和中国国家认证认可监督管理委员会(http://www.cnca.gov.cn)或中国合格评定国家认可委员会(https：//www.cnas.org.cn)网站网页截图并注明网址，否则不得分。评标过程中如发现投标人提供的证书复印件中信息与下载网页不一致的，本项不得分。(满分3分)</w:t>
            </w:r>
          </w:p>
        </w:tc>
      </w:tr>
    </w:tbl>
    <w:p w14:paraId="192F3200">
      <w:pPr>
        <w:wordWrap w:val="0"/>
        <w:topLinePunct/>
        <w:spacing w:line="360" w:lineRule="exact"/>
        <w:rPr>
          <w:rFonts w:hint="eastAsia" w:cs="宋体" w:asciiTheme="minorEastAsia" w:hAnsiTheme="minorEastAsia" w:eastAsiaTheme="minorEastAsia"/>
          <w:b/>
          <w:sz w:val="24"/>
        </w:rPr>
      </w:pPr>
    </w:p>
    <w:p w14:paraId="429DD648">
      <w:pPr>
        <w:wordWrap w:val="0"/>
        <w:topLinePunct/>
        <w:spacing w:line="360" w:lineRule="exact"/>
        <w:rPr>
          <w:rFonts w:hint="eastAsia" w:cs="宋体" w:asciiTheme="minorEastAsia" w:hAnsiTheme="minorEastAsia" w:eastAsiaTheme="minorEastAsia"/>
          <w:b/>
          <w:sz w:val="24"/>
        </w:rPr>
      </w:pPr>
      <w:r>
        <w:rPr>
          <w:rFonts w:hint="eastAsia" w:cs="宋体" w:asciiTheme="minorEastAsia" w:hAnsiTheme="minorEastAsia" w:eastAsiaTheme="minorEastAsia"/>
          <w:b/>
          <w:sz w:val="24"/>
          <w:szCs w:val="24"/>
        </w:rPr>
        <w:t>（三）商务部分评分，满分</w:t>
      </w:r>
      <w:r>
        <w:rPr>
          <w:rFonts w:hint="eastAsia" w:cs="宋体" w:asciiTheme="minorEastAsia" w:hAnsiTheme="minorEastAsia" w:eastAsiaTheme="minorEastAsia"/>
          <w:b/>
          <w:sz w:val="24"/>
          <w:szCs w:val="24"/>
          <w:u w:val="single"/>
        </w:rPr>
        <w:t>15</w:t>
      </w:r>
      <w:r>
        <w:rPr>
          <w:rFonts w:hint="eastAsia" w:cs="宋体" w:asciiTheme="minorEastAsia" w:hAnsiTheme="minorEastAsia" w:eastAsiaTheme="minorEastAsia"/>
          <w:b/>
          <w:sz w:val="24"/>
          <w:szCs w:val="24"/>
        </w:rPr>
        <w:t>分</w:t>
      </w:r>
    </w:p>
    <w:tbl>
      <w:tblPr>
        <w:tblStyle w:val="21"/>
        <w:tblpPr w:leftFromText="180" w:rightFromText="180" w:vertAnchor="text" w:horzAnchor="page" w:tblpX="1071" w:tblpY="379"/>
        <w:tblOverlap w:val="never"/>
        <w:tblW w:w="5747" w:type="pct"/>
        <w:tblInd w:w="0" w:type="dxa"/>
        <w:tblLayout w:type="autofit"/>
        <w:tblCellMar>
          <w:top w:w="0" w:type="dxa"/>
          <w:left w:w="108" w:type="dxa"/>
          <w:bottom w:w="0" w:type="dxa"/>
          <w:right w:w="108" w:type="dxa"/>
        </w:tblCellMar>
      </w:tblPr>
      <w:tblGrid>
        <w:gridCol w:w="1236"/>
        <w:gridCol w:w="1240"/>
        <w:gridCol w:w="6047"/>
        <w:gridCol w:w="1272"/>
      </w:tblGrid>
      <w:tr w14:paraId="54BA8001">
        <w:tblPrEx>
          <w:tblCellMar>
            <w:top w:w="0" w:type="dxa"/>
            <w:left w:w="108" w:type="dxa"/>
            <w:bottom w:w="0" w:type="dxa"/>
            <w:right w:w="108" w:type="dxa"/>
          </w:tblCellMar>
        </w:tblPrEx>
        <w:trPr>
          <w:trHeight w:val="600" w:hRule="atLeast"/>
        </w:trPr>
        <w:tc>
          <w:tcPr>
            <w:tcW w:w="631" w:type="pct"/>
            <w:tcBorders>
              <w:top w:val="single" w:color="000000" w:sz="4" w:space="0"/>
              <w:left w:val="single" w:color="000000" w:sz="4" w:space="0"/>
              <w:bottom w:val="single" w:color="auto" w:sz="4" w:space="0"/>
              <w:right w:val="single" w:color="000000" w:sz="4" w:space="0"/>
            </w:tcBorders>
            <w:vAlign w:val="center"/>
          </w:tcPr>
          <w:p w14:paraId="3C326F68">
            <w:pPr>
              <w:wordWrap w:val="0"/>
              <w:topLinePunct/>
              <w:spacing w:line="360" w:lineRule="exact"/>
              <w:rPr>
                <w:rFonts w:hint="eastAsia" w:cs="宋体" w:asciiTheme="minorEastAsia" w:hAnsiTheme="minorEastAsia" w:eastAsiaTheme="minorEastAsia"/>
                <w:bCs/>
              </w:rPr>
            </w:pPr>
            <w:r>
              <w:rPr>
                <w:rFonts w:hint="eastAsia" w:cs="宋体" w:asciiTheme="minorEastAsia" w:hAnsiTheme="minorEastAsia" w:eastAsiaTheme="minorEastAsia"/>
                <w:bCs/>
              </w:rPr>
              <w:t>评标项目</w:t>
            </w:r>
          </w:p>
        </w:tc>
        <w:tc>
          <w:tcPr>
            <w:tcW w:w="633" w:type="pct"/>
            <w:tcBorders>
              <w:top w:val="single" w:color="000000" w:sz="4" w:space="0"/>
              <w:left w:val="single" w:color="000000" w:sz="4" w:space="0"/>
              <w:bottom w:val="single" w:color="000000" w:sz="4" w:space="0"/>
              <w:right w:val="single" w:color="000000" w:sz="4" w:space="0"/>
            </w:tcBorders>
            <w:vAlign w:val="center"/>
          </w:tcPr>
          <w:p w14:paraId="75E8CE28">
            <w:pPr>
              <w:wordWrap w:val="0"/>
              <w:topLinePunct/>
              <w:spacing w:line="360" w:lineRule="exact"/>
              <w:rPr>
                <w:rFonts w:hint="eastAsia" w:cs="宋体" w:asciiTheme="minorEastAsia" w:hAnsiTheme="minorEastAsia" w:eastAsiaTheme="minorEastAsia"/>
                <w:bCs/>
              </w:rPr>
            </w:pPr>
            <w:r>
              <w:rPr>
                <w:rFonts w:hint="eastAsia" w:cs="宋体" w:asciiTheme="minorEastAsia" w:hAnsiTheme="minorEastAsia" w:eastAsiaTheme="minorEastAsia"/>
                <w:bCs/>
              </w:rPr>
              <w:t>评标分值</w:t>
            </w:r>
          </w:p>
        </w:tc>
        <w:tc>
          <w:tcPr>
            <w:tcW w:w="3087" w:type="pct"/>
            <w:tcBorders>
              <w:top w:val="single" w:color="000000" w:sz="4" w:space="0"/>
              <w:left w:val="single" w:color="000000" w:sz="4" w:space="0"/>
              <w:bottom w:val="single" w:color="000000" w:sz="4" w:space="0"/>
              <w:right w:val="single" w:color="000000" w:sz="4" w:space="0"/>
            </w:tcBorders>
            <w:vAlign w:val="center"/>
          </w:tcPr>
          <w:p w14:paraId="7F39CB84">
            <w:pPr>
              <w:wordWrap w:val="0"/>
              <w:topLinePunct/>
              <w:spacing w:line="360" w:lineRule="exact"/>
              <w:rPr>
                <w:rFonts w:hint="eastAsia" w:cs="宋体" w:asciiTheme="minorEastAsia" w:hAnsiTheme="minorEastAsia" w:eastAsiaTheme="minorEastAsia"/>
                <w:bCs/>
              </w:rPr>
            </w:pPr>
            <w:r>
              <w:rPr>
                <w:rFonts w:hint="eastAsia" w:cs="宋体" w:asciiTheme="minorEastAsia" w:hAnsiTheme="minorEastAsia" w:eastAsiaTheme="minorEastAsia"/>
                <w:bCs/>
              </w:rPr>
              <w:t>评标方法描述</w:t>
            </w:r>
          </w:p>
        </w:tc>
        <w:tc>
          <w:tcPr>
            <w:tcW w:w="649" w:type="pct"/>
            <w:tcBorders>
              <w:top w:val="single" w:color="000000" w:sz="4" w:space="0"/>
              <w:left w:val="single" w:color="000000" w:sz="4" w:space="0"/>
              <w:bottom w:val="single" w:color="000000" w:sz="4" w:space="0"/>
              <w:right w:val="single" w:color="000000" w:sz="4" w:space="0"/>
            </w:tcBorders>
            <w:vAlign w:val="center"/>
          </w:tcPr>
          <w:p w14:paraId="674171E0">
            <w:pPr>
              <w:wordWrap w:val="0"/>
              <w:topLinePunct/>
              <w:spacing w:line="360" w:lineRule="exact"/>
              <w:jc w:val="center"/>
              <w:rPr>
                <w:rFonts w:hint="eastAsia" w:cs="宋体" w:asciiTheme="minorEastAsia" w:hAnsiTheme="minorEastAsia" w:eastAsiaTheme="minorEastAsia"/>
                <w:bCs/>
              </w:rPr>
            </w:pPr>
            <w:r>
              <w:rPr>
                <w:rFonts w:hint="eastAsia" w:cs="宋体" w:asciiTheme="minorEastAsia" w:hAnsiTheme="minorEastAsia" w:eastAsiaTheme="minorEastAsia"/>
                <w:bCs/>
              </w:rPr>
              <w:t>得分</w:t>
            </w:r>
          </w:p>
        </w:tc>
      </w:tr>
      <w:tr w14:paraId="5432D231">
        <w:tblPrEx>
          <w:tblCellMar>
            <w:top w:w="0" w:type="dxa"/>
            <w:left w:w="108" w:type="dxa"/>
            <w:bottom w:w="0" w:type="dxa"/>
            <w:right w:w="108" w:type="dxa"/>
          </w:tblCellMar>
        </w:tblPrEx>
        <w:trPr>
          <w:trHeight w:val="1274" w:hRule="atLeast"/>
        </w:trPr>
        <w:tc>
          <w:tcPr>
            <w:tcW w:w="631" w:type="pct"/>
            <w:tcBorders>
              <w:top w:val="single" w:color="auto" w:sz="4" w:space="0"/>
              <w:left w:val="single" w:color="auto" w:sz="4" w:space="0"/>
              <w:right w:val="single" w:color="auto" w:sz="4" w:space="0"/>
            </w:tcBorders>
            <w:vAlign w:val="center"/>
          </w:tcPr>
          <w:p w14:paraId="11CD9A35">
            <w:pPr>
              <w:spacing w:line="400" w:lineRule="exact"/>
              <w:jc w:val="center"/>
              <w:rPr>
                <w:rFonts w:hint="eastAsia" w:cs="宋体" w:asciiTheme="minorEastAsia" w:hAnsiTheme="minorEastAsia" w:eastAsiaTheme="minorEastAsia"/>
                <w:bCs/>
              </w:rPr>
            </w:pPr>
            <w:r>
              <w:rPr>
                <w:rFonts w:hint="eastAsia" w:cs="宋体" w:asciiTheme="minorEastAsia" w:hAnsiTheme="minorEastAsia" w:eastAsiaTheme="minorEastAsia"/>
                <w:bCs/>
              </w:rPr>
              <w:t>1业绩情况</w:t>
            </w:r>
          </w:p>
        </w:tc>
        <w:tc>
          <w:tcPr>
            <w:tcW w:w="633" w:type="pct"/>
            <w:tcBorders>
              <w:top w:val="single" w:color="000000" w:sz="4" w:space="0"/>
              <w:left w:val="single" w:color="auto" w:sz="4" w:space="0"/>
              <w:bottom w:val="single" w:color="000000" w:sz="4" w:space="0"/>
              <w:right w:val="single" w:color="000000" w:sz="4" w:space="0"/>
            </w:tcBorders>
            <w:vAlign w:val="center"/>
          </w:tcPr>
          <w:p w14:paraId="17A18FB0">
            <w:pPr>
              <w:spacing w:line="400" w:lineRule="exact"/>
              <w:jc w:val="center"/>
              <w:rPr>
                <w:rFonts w:hint="eastAsia" w:cs="宋体" w:asciiTheme="minorEastAsia" w:hAnsiTheme="minorEastAsia" w:eastAsiaTheme="minorEastAsia"/>
                <w:bCs/>
              </w:rPr>
            </w:pPr>
            <w:r>
              <w:rPr>
                <w:rFonts w:hint="eastAsia" w:cs="宋体" w:asciiTheme="minorEastAsia" w:hAnsiTheme="minorEastAsia" w:eastAsiaTheme="minorEastAsia"/>
                <w:bCs/>
              </w:rPr>
              <w:t>3</w:t>
            </w:r>
          </w:p>
        </w:tc>
        <w:tc>
          <w:tcPr>
            <w:tcW w:w="3087" w:type="pct"/>
            <w:tcBorders>
              <w:top w:val="single" w:color="000000" w:sz="4" w:space="0"/>
              <w:left w:val="single" w:color="000000" w:sz="4" w:space="0"/>
              <w:bottom w:val="single" w:color="000000" w:sz="4" w:space="0"/>
              <w:right w:val="single" w:color="000000" w:sz="4" w:space="0"/>
            </w:tcBorders>
            <w:vAlign w:val="center"/>
          </w:tcPr>
          <w:p w14:paraId="2C1221C3">
            <w:pPr>
              <w:spacing w:line="400" w:lineRule="exact"/>
              <w:rPr>
                <w:rFonts w:hint="eastAsia" w:cs="宋体" w:asciiTheme="minorEastAsia" w:hAnsiTheme="minorEastAsia" w:eastAsiaTheme="minorEastAsia"/>
                <w:bCs/>
              </w:rPr>
            </w:pPr>
            <w:r>
              <w:rPr>
                <w:rFonts w:hint="eastAsia" w:cs="宋体" w:asciiTheme="minorEastAsia" w:hAnsiTheme="minorEastAsia" w:eastAsiaTheme="minorEastAsia"/>
                <w:bCs/>
              </w:rPr>
              <w:t>根据供应商提供2020年01月01日至本项目递交首次响应文件截止时间止（以合同签订日期时间为准），已完成的同类项目业绩情况，由评委进行评分：每提供一个业绩得1分，满分3分。须提供业绩的中标/成交公告（提供相关网站中标/成交公告的网页截图并注明查询网址链接）、中标/成交通知书复印件、采购合同文本复印件，以及能够证明该业绩项目已经采购人验收合格的相关证明文件复印件。未提供或提供不全者不得分。</w:t>
            </w:r>
            <w:r>
              <w:rPr>
                <w:rFonts w:hint="eastAsia" w:asciiTheme="minorEastAsia" w:hAnsiTheme="minorEastAsia" w:eastAsiaTheme="minorEastAsia"/>
              </w:rPr>
              <w:t>注：</w:t>
            </w:r>
            <w:r>
              <w:rPr>
                <w:rFonts w:hint="eastAsia" w:cs="宋体" w:asciiTheme="minorEastAsia" w:hAnsiTheme="minorEastAsia" w:eastAsiaTheme="minorEastAsia"/>
                <w:bCs/>
              </w:rPr>
              <w:t>3-1与3-2若提供同一证明材料不重复计分。</w:t>
            </w:r>
          </w:p>
        </w:tc>
        <w:tc>
          <w:tcPr>
            <w:tcW w:w="649" w:type="pct"/>
            <w:tcBorders>
              <w:top w:val="single" w:color="000000" w:sz="4" w:space="0"/>
              <w:left w:val="single" w:color="000000" w:sz="4" w:space="0"/>
              <w:bottom w:val="single" w:color="000000" w:sz="4" w:space="0"/>
              <w:right w:val="single" w:color="000000" w:sz="4" w:space="0"/>
            </w:tcBorders>
          </w:tcPr>
          <w:p w14:paraId="4EA612FA">
            <w:pPr>
              <w:spacing w:line="400" w:lineRule="exact"/>
              <w:rPr>
                <w:rFonts w:hint="eastAsia" w:cs="宋体" w:asciiTheme="minorEastAsia" w:hAnsiTheme="minorEastAsia" w:eastAsiaTheme="minorEastAsia"/>
                <w:bCs/>
              </w:rPr>
            </w:pPr>
          </w:p>
        </w:tc>
      </w:tr>
      <w:tr w14:paraId="3BBEF709">
        <w:tblPrEx>
          <w:tblCellMar>
            <w:top w:w="0" w:type="dxa"/>
            <w:left w:w="108" w:type="dxa"/>
            <w:bottom w:w="0" w:type="dxa"/>
            <w:right w:w="108" w:type="dxa"/>
          </w:tblCellMar>
        </w:tblPrEx>
        <w:trPr>
          <w:trHeight w:val="600" w:hRule="atLeast"/>
        </w:trPr>
        <w:tc>
          <w:tcPr>
            <w:tcW w:w="631" w:type="pct"/>
            <w:tcBorders>
              <w:top w:val="single" w:color="auto" w:sz="4" w:space="0"/>
              <w:left w:val="single" w:color="auto" w:sz="4" w:space="0"/>
              <w:bottom w:val="single" w:color="auto" w:sz="4" w:space="0"/>
              <w:right w:val="single" w:color="auto" w:sz="4" w:space="0"/>
            </w:tcBorders>
            <w:vAlign w:val="center"/>
          </w:tcPr>
          <w:p w14:paraId="3CB685AE">
            <w:pPr>
              <w:spacing w:line="400" w:lineRule="exact"/>
              <w:jc w:val="center"/>
              <w:rPr>
                <w:rFonts w:hint="eastAsia" w:cs="宋体" w:asciiTheme="minorEastAsia" w:hAnsiTheme="minorEastAsia" w:eastAsiaTheme="minorEastAsia"/>
                <w:bCs/>
              </w:rPr>
            </w:pPr>
            <w:r>
              <w:rPr>
                <w:rFonts w:hint="eastAsia" w:cs="宋体" w:asciiTheme="minorEastAsia" w:hAnsiTheme="minorEastAsia" w:eastAsiaTheme="minorEastAsia"/>
                <w:bCs/>
              </w:rPr>
              <w:t>2满意度</w:t>
            </w:r>
          </w:p>
        </w:tc>
        <w:tc>
          <w:tcPr>
            <w:tcW w:w="633" w:type="pct"/>
            <w:tcBorders>
              <w:top w:val="single" w:color="000000" w:sz="4" w:space="0"/>
              <w:left w:val="single" w:color="auto" w:sz="4" w:space="0"/>
              <w:bottom w:val="single" w:color="000000" w:sz="4" w:space="0"/>
              <w:right w:val="single" w:color="000000" w:sz="4" w:space="0"/>
            </w:tcBorders>
            <w:vAlign w:val="center"/>
          </w:tcPr>
          <w:p w14:paraId="413342EC">
            <w:pPr>
              <w:spacing w:line="400" w:lineRule="exact"/>
              <w:jc w:val="center"/>
              <w:rPr>
                <w:rFonts w:hint="eastAsia" w:cs="宋体" w:asciiTheme="minorEastAsia" w:hAnsiTheme="minorEastAsia" w:eastAsiaTheme="minorEastAsia"/>
                <w:bCs/>
              </w:rPr>
            </w:pPr>
            <w:r>
              <w:rPr>
                <w:rFonts w:hint="eastAsia" w:cs="宋体" w:asciiTheme="minorEastAsia" w:hAnsiTheme="minorEastAsia" w:eastAsiaTheme="minorEastAsia"/>
                <w:bCs/>
              </w:rPr>
              <w:t>2</w:t>
            </w:r>
          </w:p>
        </w:tc>
        <w:tc>
          <w:tcPr>
            <w:tcW w:w="3087" w:type="pct"/>
            <w:tcBorders>
              <w:top w:val="single" w:color="000000" w:sz="4" w:space="0"/>
              <w:left w:val="single" w:color="000000" w:sz="4" w:space="0"/>
              <w:bottom w:val="single" w:color="000000" w:sz="4" w:space="0"/>
              <w:right w:val="single" w:color="000000" w:sz="4" w:space="0"/>
            </w:tcBorders>
            <w:vAlign w:val="center"/>
          </w:tcPr>
          <w:p w14:paraId="669B21FC">
            <w:pPr>
              <w:spacing w:line="500" w:lineRule="exact"/>
              <w:rPr>
                <w:rFonts w:hint="eastAsia" w:cs="宋体" w:asciiTheme="minorEastAsia" w:hAnsiTheme="minorEastAsia" w:eastAsiaTheme="minorEastAsia"/>
                <w:bCs/>
              </w:rPr>
            </w:pPr>
            <w:r>
              <w:rPr>
                <w:rFonts w:hint="eastAsia" w:cs="宋体" w:asciiTheme="minorEastAsia" w:hAnsiTheme="minorEastAsia" w:eastAsiaTheme="minorEastAsia"/>
                <w:bCs/>
              </w:rPr>
              <w:t>根据供应商提供2020年01月01日起至本项目递交首次响应文件截止时间止（日期以合同签订时间为准），所完成的同类项目的满意度评价情况，由评委进行评分：</w:t>
            </w:r>
            <w:r>
              <w:rPr>
                <w:rFonts w:asciiTheme="minorEastAsia" w:hAnsiTheme="minorEastAsia" w:eastAsiaTheme="minorEastAsia"/>
              </w:rPr>
              <w:t>每提供一份评价意见为肯定性意见（如满意、良好</w:t>
            </w:r>
            <w:r>
              <w:rPr>
                <w:rFonts w:hint="eastAsia" w:asciiTheme="minorEastAsia" w:hAnsiTheme="minorEastAsia" w:eastAsiaTheme="minorEastAsia"/>
              </w:rPr>
              <w:t>或</w:t>
            </w:r>
            <w:r>
              <w:rPr>
                <w:rFonts w:asciiTheme="minorEastAsia" w:hAnsiTheme="minorEastAsia" w:eastAsiaTheme="minorEastAsia"/>
              </w:rPr>
              <w:t>以上，或优，或分值评价</w:t>
            </w:r>
            <w:r>
              <w:rPr>
                <w:rFonts w:hint="eastAsia" w:asciiTheme="minorEastAsia" w:hAnsiTheme="minorEastAsia" w:eastAsiaTheme="minorEastAsia"/>
              </w:rPr>
              <w:t>90</w:t>
            </w:r>
            <w:r>
              <w:rPr>
                <w:rFonts w:asciiTheme="minorEastAsia" w:hAnsiTheme="minorEastAsia" w:eastAsiaTheme="minorEastAsia"/>
              </w:rPr>
              <w:t>分以上）证明的得</w:t>
            </w:r>
            <w:r>
              <w:rPr>
                <w:rFonts w:hint="eastAsia" w:asciiTheme="minorEastAsia" w:hAnsiTheme="minorEastAsia" w:eastAsiaTheme="minorEastAsia"/>
              </w:rPr>
              <w:t>0.5</w:t>
            </w:r>
            <w:r>
              <w:rPr>
                <w:rFonts w:asciiTheme="minorEastAsia" w:hAnsiTheme="minorEastAsia" w:eastAsiaTheme="minorEastAsia"/>
              </w:rPr>
              <w:t>分，满分</w:t>
            </w:r>
            <w:r>
              <w:rPr>
                <w:rFonts w:hint="eastAsia" w:asciiTheme="minorEastAsia" w:hAnsiTheme="minorEastAsia" w:eastAsiaTheme="minorEastAsia"/>
              </w:rPr>
              <w:t>2</w:t>
            </w:r>
            <w:r>
              <w:rPr>
                <w:rFonts w:asciiTheme="minorEastAsia" w:hAnsiTheme="minorEastAsia" w:eastAsiaTheme="minorEastAsia"/>
              </w:rPr>
              <w:t>分。需提供采购人出具的服务评价证明材料</w:t>
            </w:r>
            <w:r>
              <w:rPr>
                <w:rFonts w:hint="eastAsia" w:asciiTheme="minorEastAsia" w:hAnsiTheme="minorEastAsia" w:eastAsiaTheme="minorEastAsia"/>
              </w:rPr>
              <w:t>及合同复印件</w:t>
            </w:r>
            <w:r>
              <w:rPr>
                <w:rFonts w:asciiTheme="minorEastAsia" w:hAnsiTheme="minorEastAsia" w:eastAsiaTheme="minorEastAsia"/>
              </w:rPr>
              <w:t>。</w:t>
            </w:r>
            <w:r>
              <w:rPr>
                <w:rFonts w:hint="eastAsia" w:asciiTheme="minorEastAsia" w:hAnsiTheme="minorEastAsia" w:eastAsiaTheme="minorEastAsia"/>
              </w:rPr>
              <w:t>注：</w:t>
            </w:r>
            <w:r>
              <w:rPr>
                <w:rFonts w:hint="eastAsia" w:cs="宋体" w:asciiTheme="minorEastAsia" w:hAnsiTheme="minorEastAsia" w:eastAsiaTheme="minorEastAsia"/>
                <w:bCs/>
              </w:rPr>
              <w:t>3-1与3-2若提供同一证明材料不重复计分。</w:t>
            </w:r>
          </w:p>
        </w:tc>
        <w:tc>
          <w:tcPr>
            <w:tcW w:w="649" w:type="pct"/>
            <w:tcBorders>
              <w:top w:val="single" w:color="000000" w:sz="4" w:space="0"/>
              <w:left w:val="single" w:color="000000" w:sz="4" w:space="0"/>
              <w:bottom w:val="single" w:color="000000" w:sz="4" w:space="0"/>
              <w:right w:val="single" w:color="000000" w:sz="4" w:space="0"/>
            </w:tcBorders>
          </w:tcPr>
          <w:p w14:paraId="6873C0F9">
            <w:pPr>
              <w:spacing w:line="500" w:lineRule="exact"/>
              <w:rPr>
                <w:rFonts w:hint="eastAsia" w:cs="宋体" w:asciiTheme="minorEastAsia" w:hAnsiTheme="minorEastAsia" w:eastAsiaTheme="minorEastAsia"/>
                <w:bCs/>
              </w:rPr>
            </w:pPr>
          </w:p>
        </w:tc>
      </w:tr>
      <w:tr w14:paraId="00BB1B77">
        <w:tblPrEx>
          <w:tblCellMar>
            <w:top w:w="0" w:type="dxa"/>
            <w:left w:w="108" w:type="dxa"/>
            <w:bottom w:w="0" w:type="dxa"/>
            <w:right w:w="108" w:type="dxa"/>
          </w:tblCellMar>
        </w:tblPrEx>
        <w:trPr>
          <w:trHeight w:val="600" w:hRule="atLeast"/>
        </w:trPr>
        <w:tc>
          <w:tcPr>
            <w:tcW w:w="631" w:type="pct"/>
            <w:tcBorders>
              <w:top w:val="single" w:color="auto" w:sz="4" w:space="0"/>
              <w:left w:val="single" w:color="auto" w:sz="4" w:space="0"/>
              <w:bottom w:val="single" w:color="auto" w:sz="4" w:space="0"/>
              <w:right w:val="single" w:color="auto" w:sz="4" w:space="0"/>
            </w:tcBorders>
            <w:vAlign w:val="center"/>
          </w:tcPr>
          <w:p w14:paraId="2817E14C">
            <w:pPr>
              <w:spacing w:line="400" w:lineRule="exact"/>
              <w:jc w:val="center"/>
              <w:rPr>
                <w:rFonts w:hint="eastAsia" w:cs="宋体" w:asciiTheme="minorEastAsia" w:hAnsiTheme="minorEastAsia" w:eastAsiaTheme="minorEastAsia"/>
                <w:bCs/>
              </w:rPr>
            </w:pPr>
            <w:r>
              <w:rPr>
                <w:rFonts w:hint="eastAsia" w:cs="宋体" w:asciiTheme="minorEastAsia" w:hAnsiTheme="minorEastAsia" w:eastAsiaTheme="minorEastAsia"/>
                <w:bCs/>
              </w:rPr>
              <w:t>3售后服务方案</w:t>
            </w:r>
          </w:p>
        </w:tc>
        <w:tc>
          <w:tcPr>
            <w:tcW w:w="633" w:type="pct"/>
            <w:tcBorders>
              <w:top w:val="single" w:color="000000" w:sz="4" w:space="0"/>
              <w:left w:val="single" w:color="auto" w:sz="4" w:space="0"/>
              <w:bottom w:val="single" w:color="000000" w:sz="4" w:space="0"/>
              <w:right w:val="single" w:color="000000" w:sz="4" w:space="0"/>
            </w:tcBorders>
            <w:vAlign w:val="center"/>
          </w:tcPr>
          <w:p w14:paraId="372AEFF6">
            <w:pPr>
              <w:spacing w:line="400" w:lineRule="exact"/>
              <w:jc w:val="center"/>
              <w:rPr>
                <w:rFonts w:hint="eastAsia" w:cs="宋体" w:asciiTheme="minorEastAsia" w:hAnsiTheme="minorEastAsia" w:eastAsiaTheme="minorEastAsia"/>
                <w:bCs/>
              </w:rPr>
            </w:pPr>
            <w:r>
              <w:rPr>
                <w:rFonts w:hint="eastAsia" w:cs="宋体" w:asciiTheme="minorEastAsia" w:hAnsiTheme="minorEastAsia" w:eastAsiaTheme="minorEastAsia"/>
                <w:bCs/>
              </w:rPr>
              <w:t>3</w:t>
            </w:r>
          </w:p>
        </w:tc>
        <w:tc>
          <w:tcPr>
            <w:tcW w:w="3087" w:type="pct"/>
            <w:tcBorders>
              <w:top w:val="single" w:color="000000" w:sz="4" w:space="0"/>
              <w:left w:val="single" w:color="000000" w:sz="4" w:space="0"/>
              <w:bottom w:val="single" w:color="000000" w:sz="4" w:space="0"/>
              <w:right w:val="single" w:color="000000" w:sz="4" w:space="0"/>
            </w:tcBorders>
            <w:vAlign w:val="center"/>
          </w:tcPr>
          <w:p w14:paraId="0544718F">
            <w:pPr>
              <w:spacing w:line="500" w:lineRule="exact"/>
              <w:rPr>
                <w:rFonts w:hint="eastAsia" w:cs="宋体" w:asciiTheme="minorEastAsia" w:hAnsiTheme="minorEastAsia" w:eastAsiaTheme="minorEastAsia"/>
                <w:bCs/>
              </w:rPr>
            </w:pPr>
            <w:r>
              <w:rPr>
                <w:rFonts w:hint="eastAsia" w:cs="宋体" w:asciiTheme="minorEastAsia" w:hAnsiTheme="minorEastAsia" w:eastAsiaTheme="minorEastAsia"/>
                <w:bCs/>
              </w:rPr>
              <w:t>根据供应商针对本项目所提供的售后服务方案，包括但不限于：售后服务内容、故障响应时间、响应方式、故障解决速度等方面，由评委进行评分：</w:t>
            </w:r>
            <w:r>
              <w:rPr>
                <w:rFonts w:asciiTheme="minorEastAsia" w:hAnsiTheme="minorEastAsia" w:eastAsiaTheme="minorEastAsia"/>
              </w:rPr>
              <w:t>方案包含的要点齐全无缺漏项、内容与要点相符、每个要点均有展开详细的阐述且能够适用于本项目得</w:t>
            </w:r>
            <w:r>
              <w:rPr>
                <w:rFonts w:hint="eastAsia" w:asciiTheme="minorEastAsia" w:hAnsiTheme="minorEastAsia" w:eastAsiaTheme="minorEastAsia"/>
              </w:rPr>
              <w:t>3</w:t>
            </w:r>
            <w:r>
              <w:rPr>
                <w:rFonts w:asciiTheme="minorEastAsia" w:hAnsiTheme="minorEastAsia" w:eastAsiaTheme="minorEastAsia"/>
              </w:rPr>
              <w:t>分；方案所包含的要点齐全、内容与要点相符、每个要点均有展开阐述（不够具体）且基本能够适用于本项目的得</w:t>
            </w:r>
            <w:r>
              <w:rPr>
                <w:rFonts w:hint="eastAsia" w:asciiTheme="minorEastAsia" w:hAnsiTheme="minorEastAsia" w:eastAsiaTheme="minorEastAsia"/>
              </w:rPr>
              <w:t>2</w:t>
            </w:r>
            <w:r>
              <w:rPr>
                <w:rFonts w:asciiTheme="minorEastAsia" w:hAnsiTheme="minorEastAsia" w:eastAsiaTheme="minorEastAsia"/>
              </w:rPr>
              <w:t>分；方案所包含的要点有缺漏、内容与要点相符但仅有纲要、内容简略，未展开详细阐述但基本能够适用于本项目的得</w:t>
            </w:r>
            <w:r>
              <w:rPr>
                <w:rFonts w:hint="eastAsia" w:asciiTheme="minorEastAsia" w:hAnsiTheme="minorEastAsia" w:eastAsiaTheme="minorEastAsia"/>
              </w:rPr>
              <w:t>1</w:t>
            </w:r>
            <w:r>
              <w:rPr>
                <w:rFonts w:asciiTheme="minorEastAsia" w:hAnsiTheme="minorEastAsia" w:eastAsiaTheme="minorEastAsia"/>
              </w:rPr>
              <w:t>分；未提供或内容存在明显错误、内容明显不适用于本项目需求的均不得分。</w:t>
            </w:r>
          </w:p>
        </w:tc>
        <w:tc>
          <w:tcPr>
            <w:tcW w:w="649" w:type="pct"/>
            <w:tcBorders>
              <w:top w:val="single" w:color="000000" w:sz="4" w:space="0"/>
              <w:left w:val="single" w:color="000000" w:sz="4" w:space="0"/>
              <w:bottom w:val="single" w:color="000000" w:sz="4" w:space="0"/>
              <w:right w:val="single" w:color="000000" w:sz="4" w:space="0"/>
            </w:tcBorders>
          </w:tcPr>
          <w:p w14:paraId="2DC52F7A">
            <w:pPr>
              <w:spacing w:line="500" w:lineRule="exact"/>
              <w:rPr>
                <w:rFonts w:hint="eastAsia" w:cs="宋体" w:asciiTheme="minorEastAsia" w:hAnsiTheme="minorEastAsia" w:eastAsiaTheme="minorEastAsia"/>
                <w:bCs/>
              </w:rPr>
            </w:pPr>
          </w:p>
        </w:tc>
      </w:tr>
      <w:tr w14:paraId="2C316058">
        <w:tblPrEx>
          <w:tblCellMar>
            <w:top w:w="0" w:type="dxa"/>
            <w:left w:w="108" w:type="dxa"/>
            <w:bottom w:w="0" w:type="dxa"/>
            <w:right w:w="108" w:type="dxa"/>
          </w:tblCellMar>
        </w:tblPrEx>
        <w:trPr>
          <w:trHeight w:val="600" w:hRule="atLeast"/>
        </w:trPr>
        <w:tc>
          <w:tcPr>
            <w:tcW w:w="631" w:type="pct"/>
            <w:tcBorders>
              <w:top w:val="single" w:color="auto" w:sz="4" w:space="0"/>
              <w:left w:val="single" w:color="auto" w:sz="4" w:space="0"/>
              <w:bottom w:val="single" w:color="auto" w:sz="4" w:space="0"/>
              <w:right w:val="single" w:color="auto" w:sz="4" w:space="0"/>
            </w:tcBorders>
            <w:vAlign w:val="center"/>
          </w:tcPr>
          <w:p w14:paraId="251943ED">
            <w:pPr>
              <w:spacing w:line="400" w:lineRule="exact"/>
              <w:jc w:val="center"/>
              <w:rPr>
                <w:rFonts w:hint="eastAsia" w:cs="宋体" w:asciiTheme="minorEastAsia" w:hAnsiTheme="minorEastAsia" w:eastAsiaTheme="minorEastAsia"/>
                <w:bCs/>
              </w:rPr>
            </w:pPr>
            <w:r>
              <w:rPr>
                <w:rFonts w:hint="eastAsia" w:cs="宋体" w:asciiTheme="minorEastAsia" w:hAnsiTheme="minorEastAsia" w:eastAsiaTheme="minorEastAsia"/>
                <w:bCs/>
              </w:rPr>
              <w:t>4企业诚信管理</w:t>
            </w:r>
          </w:p>
        </w:tc>
        <w:tc>
          <w:tcPr>
            <w:tcW w:w="633" w:type="pct"/>
            <w:tcBorders>
              <w:top w:val="single" w:color="000000" w:sz="4" w:space="0"/>
              <w:left w:val="single" w:color="auto" w:sz="4" w:space="0"/>
              <w:bottom w:val="single" w:color="000000" w:sz="4" w:space="0"/>
              <w:right w:val="single" w:color="000000" w:sz="4" w:space="0"/>
            </w:tcBorders>
            <w:vAlign w:val="center"/>
          </w:tcPr>
          <w:p w14:paraId="554FAE91">
            <w:pPr>
              <w:spacing w:line="400" w:lineRule="exact"/>
              <w:jc w:val="center"/>
              <w:rPr>
                <w:rFonts w:hint="eastAsia" w:cs="宋体" w:asciiTheme="minorEastAsia" w:hAnsiTheme="minorEastAsia" w:eastAsiaTheme="minorEastAsia"/>
                <w:bCs/>
              </w:rPr>
            </w:pPr>
            <w:r>
              <w:rPr>
                <w:rFonts w:hint="eastAsia" w:cs="宋体" w:asciiTheme="minorEastAsia" w:hAnsiTheme="minorEastAsia" w:eastAsiaTheme="minorEastAsia"/>
                <w:bCs/>
                <w:sz w:val="24"/>
                <w:szCs w:val="24"/>
              </w:rPr>
              <w:t>3</w:t>
            </w:r>
          </w:p>
        </w:tc>
        <w:tc>
          <w:tcPr>
            <w:tcW w:w="3087" w:type="pct"/>
            <w:tcBorders>
              <w:top w:val="single" w:color="000000" w:sz="4" w:space="0"/>
              <w:left w:val="single" w:color="000000" w:sz="4" w:space="0"/>
              <w:bottom w:val="single" w:color="000000" w:sz="4" w:space="0"/>
              <w:right w:val="single" w:color="000000" w:sz="4" w:space="0"/>
            </w:tcBorders>
            <w:vAlign w:val="center"/>
          </w:tcPr>
          <w:p w14:paraId="6CE8E35A">
            <w:pPr>
              <w:spacing w:line="400" w:lineRule="exact"/>
              <w:rPr>
                <w:rFonts w:hint="eastAsia" w:cs="宋体" w:asciiTheme="minorEastAsia" w:hAnsiTheme="minorEastAsia" w:eastAsiaTheme="minorEastAsia"/>
                <w:bCs/>
              </w:rPr>
            </w:pPr>
            <w:r>
              <w:rPr>
                <w:rFonts w:hint="eastAsia" w:cs="宋体" w:asciiTheme="minorEastAsia" w:hAnsiTheme="minorEastAsia" w:eastAsiaTheme="minorEastAsia"/>
                <w:bCs/>
              </w:rPr>
              <w:t>投标人具有诚信管理体系认证证书的，得3分，未提供本项不得分。</w:t>
            </w:r>
          </w:p>
          <w:p w14:paraId="3D66E0CB">
            <w:pPr>
              <w:spacing w:line="400" w:lineRule="exact"/>
              <w:rPr>
                <w:rFonts w:hint="eastAsia" w:cs="宋体" w:asciiTheme="minorEastAsia" w:hAnsiTheme="minorEastAsia" w:eastAsiaTheme="minorEastAsia"/>
                <w:bCs/>
              </w:rPr>
            </w:pPr>
            <w:r>
              <w:rPr>
                <w:rFonts w:hint="eastAsia" w:cs="宋体" w:asciiTheme="minorEastAsia" w:hAnsiTheme="minorEastAsia" w:eastAsiaTheme="minorEastAsia"/>
                <w:bCs/>
              </w:rPr>
              <w:t>注：须提供有效证书复印件和中国国家认证认可监督管理委员会(http://www.cnca.gov.cn)或中国合格评定国家认可委员会(https：//www.cnas.org.cn)网站网页截图并注明网址，否则不得分。评标过程中如发现投标人提供的证书复印件中信息与下载网页不一致的，本项不得分。(满分3分)</w:t>
            </w:r>
          </w:p>
        </w:tc>
        <w:tc>
          <w:tcPr>
            <w:tcW w:w="649" w:type="pct"/>
            <w:tcBorders>
              <w:top w:val="single" w:color="000000" w:sz="4" w:space="0"/>
              <w:left w:val="single" w:color="000000" w:sz="4" w:space="0"/>
              <w:bottom w:val="single" w:color="000000" w:sz="4" w:space="0"/>
              <w:right w:val="single" w:color="000000" w:sz="4" w:space="0"/>
            </w:tcBorders>
          </w:tcPr>
          <w:p w14:paraId="2ECA9135">
            <w:pPr>
              <w:spacing w:line="400" w:lineRule="exact"/>
              <w:rPr>
                <w:rFonts w:hint="eastAsia" w:cs="宋体" w:asciiTheme="minorEastAsia" w:hAnsiTheme="minorEastAsia" w:eastAsiaTheme="minorEastAsia"/>
                <w:bCs/>
              </w:rPr>
            </w:pPr>
          </w:p>
        </w:tc>
      </w:tr>
      <w:tr w14:paraId="4A0151A0">
        <w:tblPrEx>
          <w:tblCellMar>
            <w:top w:w="0" w:type="dxa"/>
            <w:left w:w="108" w:type="dxa"/>
            <w:bottom w:w="0" w:type="dxa"/>
            <w:right w:w="108" w:type="dxa"/>
          </w:tblCellMar>
        </w:tblPrEx>
        <w:trPr>
          <w:trHeight w:val="600" w:hRule="atLeast"/>
        </w:trPr>
        <w:tc>
          <w:tcPr>
            <w:tcW w:w="631" w:type="pct"/>
            <w:tcBorders>
              <w:top w:val="single" w:color="auto" w:sz="4" w:space="0"/>
              <w:left w:val="single" w:color="auto" w:sz="4" w:space="0"/>
              <w:bottom w:val="single" w:color="auto" w:sz="4" w:space="0"/>
              <w:right w:val="single" w:color="auto" w:sz="4" w:space="0"/>
            </w:tcBorders>
            <w:vAlign w:val="center"/>
          </w:tcPr>
          <w:p w14:paraId="7D49CB62">
            <w:pPr>
              <w:spacing w:line="400" w:lineRule="exact"/>
              <w:jc w:val="both"/>
              <w:rPr>
                <w:rFonts w:hint="eastAsia" w:cs="宋体" w:asciiTheme="minorEastAsia" w:hAnsiTheme="minorEastAsia" w:eastAsiaTheme="minorEastAsia"/>
                <w:bCs/>
              </w:rPr>
            </w:pPr>
            <w:r>
              <w:rPr>
                <w:rFonts w:hint="eastAsia" w:cs="宋体" w:asciiTheme="minorEastAsia" w:hAnsiTheme="minorEastAsia" w:eastAsiaTheme="minorEastAsia"/>
                <w:bCs/>
              </w:rPr>
              <w:t>5企业履约保证</w:t>
            </w:r>
          </w:p>
        </w:tc>
        <w:tc>
          <w:tcPr>
            <w:tcW w:w="633" w:type="pct"/>
            <w:tcBorders>
              <w:top w:val="single" w:color="000000" w:sz="4" w:space="0"/>
              <w:left w:val="single" w:color="auto" w:sz="4" w:space="0"/>
              <w:bottom w:val="single" w:color="000000" w:sz="4" w:space="0"/>
              <w:right w:val="single" w:color="000000" w:sz="4" w:space="0"/>
            </w:tcBorders>
            <w:vAlign w:val="center"/>
          </w:tcPr>
          <w:p w14:paraId="130C7061">
            <w:pPr>
              <w:spacing w:line="400" w:lineRule="exac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szCs w:val="24"/>
              </w:rPr>
              <w:t>2</w:t>
            </w:r>
          </w:p>
        </w:tc>
        <w:tc>
          <w:tcPr>
            <w:tcW w:w="3087" w:type="pct"/>
            <w:tcBorders>
              <w:top w:val="single" w:color="000000" w:sz="4" w:space="0"/>
              <w:left w:val="single" w:color="000000" w:sz="4" w:space="0"/>
              <w:bottom w:val="single" w:color="000000" w:sz="4" w:space="0"/>
              <w:right w:val="single" w:color="000000" w:sz="4" w:space="0"/>
            </w:tcBorders>
            <w:vAlign w:val="center"/>
          </w:tcPr>
          <w:p w14:paraId="5F4003CA">
            <w:pPr>
              <w:spacing w:line="400" w:lineRule="exact"/>
              <w:rPr>
                <w:rFonts w:hint="eastAsia" w:cs="宋体" w:asciiTheme="minorEastAsia" w:hAnsiTheme="minorEastAsia" w:eastAsiaTheme="minorEastAsia"/>
                <w:bCs/>
              </w:rPr>
            </w:pPr>
            <w:r>
              <w:rPr>
                <w:rFonts w:hint="eastAsia" w:cs="宋体" w:asciiTheme="minorEastAsia" w:hAnsiTheme="minorEastAsia" w:eastAsiaTheme="minorEastAsia"/>
                <w:bCs/>
              </w:rPr>
              <w:t>为保证项目履约服务质量，投标人具有企业履约能力评价认证证书，提供得2分，未提供本项不得分。</w:t>
            </w:r>
          </w:p>
          <w:p w14:paraId="35DE5252">
            <w:pPr>
              <w:spacing w:line="400" w:lineRule="exact"/>
              <w:rPr>
                <w:rFonts w:hint="eastAsia" w:cs="宋体" w:asciiTheme="minorEastAsia" w:hAnsiTheme="minorEastAsia" w:eastAsiaTheme="minorEastAsia"/>
                <w:bCs/>
              </w:rPr>
            </w:pPr>
            <w:r>
              <w:rPr>
                <w:rFonts w:hint="eastAsia" w:cs="宋体" w:asciiTheme="minorEastAsia" w:hAnsiTheme="minorEastAsia" w:eastAsiaTheme="minorEastAsia"/>
                <w:bCs/>
              </w:rPr>
              <w:t>注：须提供有效证书复印件和中国国家认证认可监督管理委员会(http://www.cnca.gov.cn)或中国合格评定国家认可委员会(https：//www.cnas.org.cn)网站网页截图并注明网址，否则不得分。评标过程中如发现投标人提供的证书复印件中信息与下载网页不一致的，本项不得分。(满分</w:t>
            </w:r>
            <w:r>
              <w:rPr>
                <w:rFonts w:hint="eastAsia" w:cs="宋体" w:asciiTheme="minorEastAsia" w:hAnsiTheme="minorEastAsia" w:eastAsiaTheme="minorEastAsia"/>
                <w:bCs/>
                <w:lang w:val="en-US" w:eastAsia="zh-CN"/>
              </w:rPr>
              <w:t>2</w:t>
            </w:r>
            <w:r>
              <w:rPr>
                <w:rFonts w:hint="eastAsia" w:cs="宋体" w:asciiTheme="minorEastAsia" w:hAnsiTheme="minorEastAsia" w:eastAsiaTheme="minorEastAsia"/>
                <w:bCs/>
              </w:rPr>
              <w:t>分)</w:t>
            </w:r>
          </w:p>
        </w:tc>
        <w:tc>
          <w:tcPr>
            <w:tcW w:w="649" w:type="pct"/>
            <w:tcBorders>
              <w:top w:val="single" w:color="000000" w:sz="4" w:space="0"/>
              <w:left w:val="single" w:color="000000" w:sz="4" w:space="0"/>
              <w:bottom w:val="single" w:color="000000" w:sz="4" w:space="0"/>
              <w:right w:val="single" w:color="000000" w:sz="4" w:space="0"/>
            </w:tcBorders>
          </w:tcPr>
          <w:p w14:paraId="2D08E9E2">
            <w:pPr>
              <w:spacing w:line="400" w:lineRule="exact"/>
              <w:rPr>
                <w:rFonts w:hint="eastAsia" w:cs="宋体" w:asciiTheme="minorEastAsia" w:hAnsiTheme="minorEastAsia" w:eastAsiaTheme="minorEastAsia"/>
                <w:bCs/>
              </w:rPr>
            </w:pPr>
          </w:p>
        </w:tc>
      </w:tr>
      <w:tr w14:paraId="2BB6FE5A">
        <w:tblPrEx>
          <w:tblCellMar>
            <w:top w:w="0" w:type="dxa"/>
            <w:left w:w="108" w:type="dxa"/>
            <w:bottom w:w="0" w:type="dxa"/>
            <w:right w:w="108" w:type="dxa"/>
          </w:tblCellMar>
        </w:tblPrEx>
        <w:trPr>
          <w:trHeight w:val="600" w:hRule="atLeast"/>
        </w:trPr>
        <w:tc>
          <w:tcPr>
            <w:tcW w:w="631" w:type="pct"/>
            <w:tcBorders>
              <w:top w:val="single" w:color="auto" w:sz="4" w:space="0"/>
              <w:left w:val="single" w:color="auto" w:sz="4" w:space="0"/>
              <w:bottom w:val="single" w:color="auto" w:sz="4" w:space="0"/>
              <w:right w:val="single" w:color="auto" w:sz="4" w:space="0"/>
            </w:tcBorders>
            <w:vAlign w:val="center"/>
          </w:tcPr>
          <w:p w14:paraId="2FA54EC1">
            <w:pPr>
              <w:spacing w:line="400" w:lineRule="exact"/>
              <w:jc w:val="center"/>
              <w:rPr>
                <w:rFonts w:hint="eastAsia" w:cs="宋体" w:asciiTheme="minorEastAsia" w:hAnsiTheme="minorEastAsia" w:eastAsiaTheme="minorEastAsia"/>
                <w:bCs/>
              </w:rPr>
            </w:pPr>
            <w:r>
              <w:rPr>
                <w:rFonts w:hint="eastAsia" w:cs="宋体" w:asciiTheme="minorEastAsia" w:hAnsiTheme="minorEastAsia" w:eastAsiaTheme="minorEastAsia"/>
                <w:bCs/>
              </w:rPr>
              <w:t>6</w:t>
            </w:r>
            <w:r>
              <w:rPr>
                <w:rFonts w:hint="eastAsia" w:cs="仿宋_GB2312" w:asciiTheme="minorEastAsia" w:hAnsiTheme="minorEastAsia" w:eastAsiaTheme="minorEastAsia"/>
                <w:color w:val="000000"/>
              </w:rPr>
              <w:t>企业履约能力评价</w:t>
            </w:r>
          </w:p>
        </w:tc>
        <w:tc>
          <w:tcPr>
            <w:tcW w:w="633" w:type="pct"/>
            <w:tcBorders>
              <w:top w:val="single" w:color="000000" w:sz="4" w:space="0"/>
              <w:left w:val="single" w:color="auto" w:sz="4" w:space="0"/>
              <w:bottom w:val="single" w:color="000000" w:sz="4" w:space="0"/>
              <w:right w:val="single" w:color="000000" w:sz="4" w:space="0"/>
            </w:tcBorders>
            <w:vAlign w:val="center"/>
          </w:tcPr>
          <w:p w14:paraId="73CAFD9A">
            <w:pPr>
              <w:spacing w:line="400" w:lineRule="exact"/>
              <w:jc w:val="center"/>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p>
        </w:tc>
        <w:tc>
          <w:tcPr>
            <w:tcW w:w="3087" w:type="pct"/>
            <w:tcBorders>
              <w:top w:val="single" w:color="000000" w:sz="4" w:space="0"/>
              <w:left w:val="single" w:color="000000" w:sz="4" w:space="0"/>
              <w:bottom w:val="single" w:color="000000" w:sz="4" w:space="0"/>
              <w:right w:val="single" w:color="000000" w:sz="4" w:space="0"/>
            </w:tcBorders>
            <w:vAlign w:val="center"/>
          </w:tcPr>
          <w:p w14:paraId="4D7005B0">
            <w:pPr>
              <w:rPr>
                <w:rFonts w:hint="eastAsia" w:cs="仿宋_GB2312" w:asciiTheme="minorEastAsia" w:hAnsiTheme="minorEastAsia" w:eastAsiaTheme="minorEastAsia"/>
                <w:color w:val="000000"/>
              </w:rPr>
            </w:pPr>
            <w:r>
              <w:rPr>
                <w:rFonts w:hint="eastAsia" w:cs="宋体" w:asciiTheme="minorEastAsia" w:hAnsiTheme="minorEastAsia" w:eastAsiaTheme="minorEastAsia"/>
                <w:bCs/>
              </w:rPr>
              <w:t>为保证项目</w:t>
            </w:r>
            <w:r>
              <w:rPr>
                <w:rFonts w:hint="eastAsia" w:cs="仿宋_GB2312" w:asciiTheme="minorEastAsia" w:hAnsiTheme="minorEastAsia" w:eastAsiaTheme="minorEastAsia"/>
                <w:color w:val="000000"/>
              </w:rPr>
              <w:t>履行合同的能力，具有良好的履约记录，</w:t>
            </w:r>
            <w:r>
              <w:rPr>
                <w:rFonts w:hint="eastAsia" w:cs="宋体" w:asciiTheme="minorEastAsia" w:hAnsiTheme="minorEastAsia" w:eastAsiaTheme="minorEastAsia"/>
                <w:bCs/>
              </w:rPr>
              <w:t>须提供投标人企业</w:t>
            </w:r>
            <w:r>
              <w:rPr>
                <w:rFonts w:hint="eastAsia" w:cs="仿宋_GB2312" w:asciiTheme="minorEastAsia" w:hAnsiTheme="minorEastAsia" w:eastAsiaTheme="minorEastAsia"/>
                <w:color w:val="000000"/>
              </w:rPr>
              <w:t>通过GB/T31863-2015《企业质量信用评价指南》和 GB/T33718-2017《企业合同信用指标指南》企业履约能力评价认证证书且评级为AAAAA级的得2分。</w:t>
            </w:r>
          </w:p>
          <w:p w14:paraId="5D971DCF">
            <w:pPr>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注：</w:t>
            </w:r>
            <w:r>
              <w:rPr>
                <w:rFonts w:hint="eastAsia" w:cs="宋体" w:asciiTheme="minorEastAsia" w:hAnsiTheme="minorEastAsia" w:eastAsiaTheme="minorEastAsia"/>
                <w:bCs/>
              </w:rPr>
              <w:t>须提供有效证书复印件和</w:t>
            </w:r>
            <w:r>
              <w:rPr>
                <w:rFonts w:hint="eastAsia" w:cs="仿宋_GB2312" w:asciiTheme="minorEastAsia" w:hAnsiTheme="minorEastAsia" w:eastAsiaTheme="minorEastAsia"/>
                <w:color w:val="000000"/>
              </w:rPr>
              <w:t>和中国国家认证认可监督管理委员会(http：//www.cnca.gov.cn)或中国合格评定国家认可委员会(https：//www.cnas.org.cn)</w:t>
            </w:r>
            <w:r>
              <w:rPr>
                <w:rFonts w:hint="eastAsia" w:cs="宋体" w:asciiTheme="minorEastAsia" w:hAnsiTheme="minorEastAsia" w:eastAsiaTheme="minorEastAsia"/>
                <w:bCs/>
              </w:rPr>
              <w:t xml:space="preserve"> 网站网页截图并注明网址，否则不得分。评标过程中如发现投标人提供的证书复印件中信息与下载网页不一致的，本项不得分。(满分2分)</w:t>
            </w:r>
          </w:p>
        </w:tc>
        <w:tc>
          <w:tcPr>
            <w:tcW w:w="649" w:type="pct"/>
            <w:tcBorders>
              <w:top w:val="single" w:color="000000" w:sz="4" w:space="0"/>
              <w:left w:val="single" w:color="000000" w:sz="4" w:space="0"/>
              <w:bottom w:val="single" w:color="000000" w:sz="4" w:space="0"/>
              <w:right w:val="single" w:color="000000" w:sz="4" w:space="0"/>
            </w:tcBorders>
          </w:tcPr>
          <w:p w14:paraId="095F651F">
            <w:pPr>
              <w:spacing w:line="400" w:lineRule="exact"/>
              <w:rPr>
                <w:rFonts w:hint="eastAsia" w:cs="宋体" w:asciiTheme="minorEastAsia" w:hAnsiTheme="minorEastAsia" w:eastAsiaTheme="minorEastAsia"/>
                <w:bCs/>
              </w:rPr>
            </w:pPr>
          </w:p>
        </w:tc>
      </w:tr>
    </w:tbl>
    <w:p w14:paraId="26487CFE">
      <w:pPr>
        <w:rPr>
          <w:rFonts w:hint="eastAsia" w:asciiTheme="minorEastAsia" w:hAnsiTheme="minorEastAsia" w:eastAsiaTheme="minorEastAsia"/>
        </w:rPr>
      </w:pPr>
    </w:p>
    <w:p w14:paraId="45EFDBE3">
      <w:pPr>
        <w:tabs>
          <w:tab w:val="left" w:pos="8610"/>
        </w:tabs>
        <w:spacing w:line="480" w:lineRule="exact"/>
        <w:rPr>
          <w:rFonts w:hint="eastAsia" w:asciiTheme="minorEastAsia" w:hAnsiTheme="minorEastAsia" w:eastAsiaTheme="minorEastAsia"/>
          <w:sz w:val="24"/>
        </w:rPr>
      </w:pPr>
    </w:p>
    <w:p w14:paraId="1DD37579">
      <w:pPr>
        <w:pStyle w:val="2"/>
        <w:rPr>
          <w:rFonts w:hint="eastAsia" w:asciiTheme="minorEastAsia" w:hAnsiTheme="minorEastAsia" w:eastAsiaTheme="minorEastAsia"/>
        </w:rPr>
      </w:pPr>
    </w:p>
    <w:p w14:paraId="544E6CE9">
      <w:pPr>
        <w:pStyle w:val="2"/>
        <w:rPr>
          <w:rFonts w:hint="eastAsia" w:asciiTheme="minorEastAsia" w:hAnsiTheme="minorEastAsia" w:eastAsiaTheme="minorEastAsia"/>
        </w:rPr>
      </w:pPr>
    </w:p>
    <w:p w14:paraId="5FB50B32">
      <w:pPr>
        <w:pStyle w:val="2"/>
        <w:rPr>
          <w:rFonts w:hint="eastAsia" w:asciiTheme="minorEastAsia" w:hAnsiTheme="minorEastAsia" w:eastAsiaTheme="minorEastAsia"/>
        </w:rPr>
      </w:pPr>
    </w:p>
    <w:p w14:paraId="3F7B743A">
      <w:pPr>
        <w:pStyle w:val="2"/>
        <w:rPr>
          <w:rFonts w:hint="eastAsia" w:asciiTheme="minorEastAsia" w:hAnsiTheme="minorEastAsia" w:eastAsiaTheme="minorEastAsia"/>
        </w:rPr>
      </w:pPr>
    </w:p>
    <w:p w14:paraId="7E26A098">
      <w:pPr>
        <w:pStyle w:val="2"/>
        <w:rPr>
          <w:rFonts w:hint="eastAsia" w:asciiTheme="minorEastAsia" w:hAnsiTheme="minorEastAsia" w:eastAsiaTheme="minorEastAsia"/>
        </w:rPr>
      </w:pPr>
    </w:p>
    <w:p w14:paraId="2AEBEB05">
      <w:pPr>
        <w:pStyle w:val="2"/>
        <w:rPr>
          <w:rFonts w:hint="eastAsia" w:asciiTheme="minorEastAsia" w:hAnsiTheme="minorEastAsia" w:eastAsiaTheme="minorEastAsia"/>
        </w:rPr>
      </w:pPr>
    </w:p>
    <w:p w14:paraId="37A3E5C6">
      <w:pPr>
        <w:pStyle w:val="2"/>
        <w:rPr>
          <w:rFonts w:hint="eastAsia" w:asciiTheme="minorEastAsia" w:hAnsiTheme="minorEastAsia" w:eastAsiaTheme="minorEastAsia"/>
        </w:rPr>
      </w:pPr>
    </w:p>
    <w:p w14:paraId="25B2B74C">
      <w:pPr>
        <w:pStyle w:val="2"/>
        <w:rPr>
          <w:rFonts w:hint="eastAsia" w:asciiTheme="minorEastAsia" w:hAnsiTheme="minorEastAsia" w:eastAsiaTheme="minorEastAsia"/>
        </w:rPr>
      </w:pPr>
    </w:p>
    <w:p w14:paraId="542E9455">
      <w:pPr>
        <w:pStyle w:val="2"/>
        <w:rPr>
          <w:rFonts w:hint="eastAsia" w:asciiTheme="minorEastAsia" w:hAnsiTheme="minorEastAsia" w:eastAsiaTheme="minorEastAsia"/>
        </w:rPr>
      </w:pPr>
    </w:p>
    <w:p w14:paraId="19FD63C9">
      <w:pPr>
        <w:pStyle w:val="2"/>
        <w:rPr>
          <w:rFonts w:hint="eastAsia" w:asciiTheme="minorEastAsia" w:hAnsiTheme="minorEastAsia" w:eastAsiaTheme="minorEastAsia"/>
        </w:rPr>
      </w:pPr>
    </w:p>
    <w:p w14:paraId="28E9E6DE">
      <w:pPr>
        <w:pStyle w:val="2"/>
        <w:rPr>
          <w:rFonts w:hint="eastAsia" w:asciiTheme="minorEastAsia" w:hAnsiTheme="minorEastAsia" w:eastAsiaTheme="minorEastAsia"/>
        </w:rPr>
      </w:pPr>
    </w:p>
    <w:p w14:paraId="304AAC1D">
      <w:pPr>
        <w:pStyle w:val="2"/>
        <w:rPr>
          <w:rFonts w:hint="eastAsia" w:asciiTheme="minorEastAsia" w:hAnsiTheme="minorEastAsia" w:eastAsiaTheme="minorEastAsia"/>
        </w:rPr>
      </w:pPr>
    </w:p>
    <w:p w14:paraId="3BB9A9BB">
      <w:pPr>
        <w:pStyle w:val="2"/>
        <w:rPr>
          <w:rFonts w:hint="eastAsia" w:asciiTheme="minorEastAsia" w:hAnsiTheme="minorEastAsia" w:eastAsiaTheme="minorEastAsia"/>
        </w:rPr>
      </w:pPr>
    </w:p>
    <w:p w14:paraId="5CB13290">
      <w:pPr>
        <w:pStyle w:val="2"/>
        <w:rPr>
          <w:rFonts w:hint="eastAsia" w:asciiTheme="minorEastAsia" w:hAnsiTheme="minorEastAsia" w:eastAsiaTheme="minorEastAsia"/>
        </w:rPr>
      </w:pPr>
    </w:p>
    <w:p w14:paraId="14EDB108">
      <w:pPr>
        <w:pStyle w:val="2"/>
        <w:rPr>
          <w:rFonts w:hint="eastAsia" w:asciiTheme="minorEastAsia" w:hAnsiTheme="minorEastAsia" w:eastAsiaTheme="minorEastAsia"/>
        </w:rPr>
      </w:pPr>
    </w:p>
    <w:p w14:paraId="7DAD36E6">
      <w:pPr>
        <w:pStyle w:val="2"/>
        <w:rPr>
          <w:rFonts w:hint="eastAsia" w:asciiTheme="minorEastAsia" w:hAnsiTheme="minorEastAsia" w:eastAsiaTheme="minorEastAsia"/>
        </w:rPr>
      </w:pPr>
    </w:p>
    <w:p w14:paraId="79202231">
      <w:pPr>
        <w:pStyle w:val="2"/>
        <w:rPr>
          <w:rFonts w:hint="eastAsia" w:asciiTheme="minorEastAsia" w:hAnsiTheme="minorEastAsia" w:eastAsiaTheme="minorEastAsia"/>
        </w:rPr>
      </w:pPr>
    </w:p>
    <w:p w14:paraId="60CCAFC1">
      <w:pPr>
        <w:pStyle w:val="2"/>
        <w:rPr>
          <w:rFonts w:hint="eastAsia" w:asciiTheme="minorEastAsia" w:hAnsiTheme="minorEastAsia" w:eastAsiaTheme="minorEastAsia"/>
        </w:rPr>
      </w:pPr>
    </w:p>
    <w:p w14:paraId="277F65FE">
      <w:pPr>
        <w:pStyle w:val="2"/>
        <w:rPr>
          <w:rFonts w:hint="eastAsia" w:asciiTheme="minorEastAsia" w:hAnsiTheme="minorEastAsia" w:eastAsiaTheme="minorEastAsia"/>
        </w:rPr>
      </w:pPr>
    </w:p>
    <w:p w14:paraId="5D7883CF">
      <w:pPr>
        <w:pStyle w:val="2"/>
        <w:rPr>
          <w:rFonts w:hint="eastAsia" w:asciiTheme="minorEastAsia" w:hAnsiTheme="minorEastAsia" w:eastAsiaTheme="minorEastAsia"/>
        </w:rPr>
      </w:pPr>
    </w:p>
    <w:p w14:paraId="7365816D">
      <w:pPr>
        <w:pStyle w:val="2"/>
        <w:rPr>
          <w:rFonts w:hint="eastAsia" w:asciiTheme="minorEastAsia" w:hAnsiTheme="minorEastAsia" w:eastAsiaTheme="minorEastAsia"/>
        </w:rPr>
      </w:pPr>
    </w:p>
    <w:p w14:paraId="18231BA6">
      <w:pPr>
        <w:pStyle w:val="2"/>
        <w:rPr>
          <w:rFonts w:hint="eastAsia" w:asciiTheme="minorEastAsia" w:hAnsiTheme="minorEastAsia" w:eastAsiaTheme="minorEastAsia"/>
        </w:rPr>
      </w:pPr>
    </w:p>
    <w:p w14:paraId="15E87C42">
      <w:pPr>
        <w:pStyle w:val="2"/>
        <w:rPr>
          <w:rFonts w:hint="eastAsia" w:asciiTheme="minorEastAsia" w:hAnsiTheme="minorEastAsia" w:eastAsiaTheme="minorEastAsia"/>
        </w:rPr>
      </w:pPr>
    </w:p>
    <w:p w14:paraId="12F3B85C">
      <w:pPr>
        <w:pStyle w:val="2"/>
        <w:rPr>
          <w:rFonts w:hint="eastAsia" w:asciiTheme="minorEastAsia" w:hAnsiTheme="minorEastAsia" w:eastAsiaTheme="minorEastAsia"/>
        </w:rPr>
      </w:pPr>
    </w:p>
    <w:p w14:paraId="2AF466BB">
      <w:pPr>
        <w:pStyle w:val="2"/>
        <w:rPr>
          <w:rFonts w:hint="eastAsia" w:asciiTheme="minorEastAsia" w:hAnsiTheme="minorEastAsia" w:eastAsiaTheme="minorEastAsia"/>
        </w:rPr>
      </w:pPr>
    </w:p>
    <w:p w14:paraId="7D15EE72">
      <w:pPr>
        <w:pStyle w:val="12"/>
        <w:ind w:firstLine="0"/>
        <w:jc w:val="center"/>
        <w:rPr>
          <w:rFonts w:hint="eastAsia" w:asciiTheme="minorEastAsia" w:hAnsiTheme="minorEastAsia" w:eastAsiaTheme="minorEastAsia"/>
        </w:rPr>
      </w:pPr>
      <w:r>
        <w:rPr>
          <w:rFonts w:hint="eastAsia" w:asciiTheme="minorEastAsia" w:hAnsiTheme="minorEastAsia" w:eastAsiaTheme="minorEastAsia"/>
          <w:b/>
          <w:sz w:val="28"/>
          <w:szCs w:val="28"/>
        </w:rPr>
        <w:t>一、投标书</w:t>
      </w:r>
    </w:p>
    <w:p w14:paraId="4D697570">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致：福建省肿瘤医院</w:t>
      </w:r>
    </w:p>
    <w:p w14:paraId="61CB246D">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sz w:val="28"/>
          <w:szCs w:val="28"/>
          <w:u w:val="single"/>
        </w:rPr>
        <w:t xml:space="preserve">  （小写：           ）</w:t>
      </w:r>
      <w:r>
        <w:rPr>
          <w:rFonts w:hint="eastAsia" w:asciiTheme="minorEastAsia" w:hAnsiTheme="minorEastAsia" w:eastAsiaTheme="minorEastAsia"/>
          <w:sz w:val="28"/>
          <w:szCs w:val="28"/>
        </w:rPr>
        <w:t>的投标报价并按上述条款、标准要求承包上述项目，并承担任何质量缺陷保修责任。</w:t>
      </w:r>
    </w:p>
    <w:p w14:paraId="4941422A">
      <w:pPr>
        <w:ind w:firstLine="532" w:firstLineChars="19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2、我方已详细审核全部招标文件及有关附件。</w:t>
      </w:r>
    </w:p>
    <w:p w14:paraId="6794138E">
      <w:pPr>
        <w:ind w:firstLine="532" w:firstLineChars="19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3、一旦我方中标，我方保证质量达到</w:t>
      </w:r>
      <w:r>
        <w:rPr>
          <w:rFonts w:hint="eastAsia" w:asciiTheme="minorEastAsia" w:hAnsiTheme="minorEastAsia" w:eastAsiaTheme="minorEastAsia"/>
          <w:b/>
          <w:sz w:val="28"/>
          <w:szCs w:val="28"/>
          <w:u w:val="single"/>
        </w:rPr>
        <w:t>投标须知、投标文件等规定</w:t>
      </w:r>
      <w:r>
        <w:rPr>
          <w:rFonts w:hint="eastAsia" w:asciiTheme="minorEastAsia" w:hAnsiTheme="minorEastAsia" w:eastAsiaTheme="minorEastAsia"/>
          <w:sz w:val="28"/>
          <w:szCs w:val="28"/>
        </w:rPr>
        <w:t>标准。</w:t>
      </w:r>
    </w:p>
    <w:p w14:paraId="36BF27AC">
      <w:pPr>
        <w:ind w:firstLine="532" w:firstLineChars="19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4、我方同意所提交的投标文件在招标文件的投标须知中规定的投标有效期内有效，在此期间内如果中标，我方将受此约束。</w:t>
      </w:r>
    </w:p>
    <w:p w14:paraId="5E61B957">
      <w:pPr>
        <w:ind w:firstLine="42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5、除非另外达成协议并生效，你方的中标通知书和本投标文件将成为约束双方的合同文件的组成部分。</w:t>
      </w:r>
    </w:p>
    <w:p w14:paraId="66101FDC">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附件：报价清单</w:t>
      </w:r>
    </w:p>
    <w:p w14:paraId="13A33249">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投标人（盖章）： </w:t>
      </w:r>
    </w:p>
    <w:p w14:paraId="76CCDB8E">
      <w:pPr>
        <w:spacing w:line="360" w:lineRule="exact"/>
        <w:rPr>
          <w:rFonts w:hint="eastAsia" w:asciiTheme="minorEastAsia" w:hAnsiTheme="minorEastAsia" w:eastAsiaTheme="minorEastAsia"/>
          <w:sz w:val="28"/>
          <w:szCs w:val="28"/>
        </w:rPr>
      </w:pPr>
    </w:p>
    <w:p w14:paraId="2C0FC9E7">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单位地址： </w:t>
      </w:r>
    </w:p>
    <w:p w14:paraId="74C16B5F">
      <w:pPr>
        <w:spacing w:line="360" w:lineRule="exact"/>
        <w:rPr>
          <w:rFonts w:hint="eastAsia" w:asciiTheme="minorEastAsia" w:hAnsiTheme="minorEastAsia" w:eastAsiaTheme="minorEastAsia"/>
          <w:sz w:val="28"/>
          <w:szCs w:val="28"/>
        </w:rPr>
      </w:pPr>
    </w:p>
    <w:p w14:paraId="3B410E27">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14:paraId="49C8C4B6">
      <w:pPr>
        <w:spacing w:line="360" w:lineRule="exact"/>
        <w:rPr>
          <w:rFonts w:hint="eastAsia" w:asciiTheme="minorEastAsia" w:hAnsiTheme="minorEastAsia" w:eastAsiaTheme="minorEastAsia"/>
          <w:sz w:val="28"/>
          <w:szCs w:val="28"/>
        </w:rPr>
      </w:pPr>
    </w:p>
    <w:p w14:paraId="362F4C17">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邮政编码：         </w:t>
      </w:r>
    </w:p>
    <w:p w14:paraId="4F86DD41">
      <w:pPr>
        <w:spacing w:line="360" w:lineRule="exact"/>
        <w:ind w:firstLine="3220" w:firstLineChars="1150"/>
        <w:rPr>
          <w:rFonts w:hint="eastAsia" w:asciiTheme="minorEastAsia" w:hAnsiTheme="minorEastAsia" w:eastAsiaTheme="minorEastAsia"/>
          <w:sz w:val="28"/>
          <w:szCs w:val="28"/>
        </w:rPr>
      </w:pPr>
    </w:p>
    <w:p w14:paraId="03E2EAB9">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电话：       </w:t>
      </w:r>
    </w:p>
    <w:p w14:paraId="33536219">
      <w:pPr>
        <w:spacing w:line="360" w:lineRule="exact"/>
        <w:ind w:firstLine="3220" w:firstLineChars="1150"/>
        <w:rPr>
          <w:rFonts w:hint="eastAsia" w:asciiTheme="minorEastAsia" w:hAnsiTheme="minorEastAsia" w:eastAsiaTheme="minorEastAsia"/>
          <w:sz w:val="28"/>
          <w:szCs w:val="28"/>
        </w:rPr>
      </w:pPr>
    </w:p>
    <w:p w14:paraId="20E716FA">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传真：  </w:t>
      </w:r>
    </w:p>
    <w:p w14:paraId="5C6929A5">
      <w:pPr>
        <w:spacing w:line="360" w:lineRule="exact"/>
        <w:rPr>
          <w:rFonts w:hint="eastAsia" w:asciiTheme="minorEastAsia" w:hAnsiTheme="minorEastAsia" w:eastAsiaTheme="minorEastAsia"/>
          <w:sz w:val="28"/>
          <w:szCs w:val="28"/>
        </w:rPr>
      </w:pPr>
    </w:p>
    <w:p w14:paraId="496F7AF4">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开户银行名称： </w:t>
      </w:r>
    </w:p>
    <w:p w14:paraId="54CCBE94">
      <w:pPr>
        <w:spacing w:line="360" w:lineRule="exact"/>
        <w:rPr>
          <w:rFonts w:hint="eastAsia" w:asciiTheme="minorEastAsia" w:hAnsiTheme="minorEastAsia" w:eastAsiaTheme="minorEastAsia"/>
          <w:sz w:val="28"/>
          <w:szCs w:val="28"/>
        </w:rPr>
      </w:pPr>
    </w:p>
    <w:p w14:paraId="4DB808BC">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开户银行帐号： </w:t>
      </w:r>
    </w:p>
    <w:p w14:paraId="2833ED63">
      <w:pPr>
        <w:spacing w:line="360" w:lineRule="exact"/>
        <w:rPr>
          <w:rFonts w:hint="eastAsia" w:asciiTheme="minorEastAsia" w:hAnsiTheme="minorEastAsia" w:eastAsiaTheme="minorEastAsia"/>
          <w:sz w:val="28"/>
          <w:szCs w:val="28"/>
        </w:rPr>
      </w:pPr>
    </w:p>
    <w:p w14:paraId="6B26C7AD">
      <w:pPr>
        <w:spacing w:line="360" w:lineRule="exact"/>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开户银行地址：</w:t>
      </w:r>
    </w:p>
    <w:p w14:paraId="49C73A73">
      <w:pPr>
        <w:spacing w:line="360" w:lineRule="exact"/>
        <w:rPr>
          <w:rFonts w:hint="eastAsia" w:asciiTheme="minorEastAsia" w:hAnsiTheme="minorEastAsia" w:eastAsiaTheme="minorEastAsia"/>
          <w:sz w:val="28"/>
          <w:szCs w:val="28"/>
        </w:rPr>
      </w:pPr>
    </w:p>
    <w:p w14:paraId="7B1A1854">
      <w:pPr>
        <w:spacing w:line="360" w:lineRule="exact"/>
        <w:ind w:firstLine="3220" w:firstLineChars="1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开户银行电话： </w:t>
      </w:r>
    </w:p>
    <w:p w14:paraId="33244474">
      <w:pPr>
        <w:spacing w:line="360" w:lineRule="exact"/>
        <w:ind w:firstLine="600"/>
        <w:rPr>
          <w:rFonts w:hint="eastAsia" w:asciiTheme="minorEastAsia" w:hAnsiTheme="minorEastAsia" w:eastAsiaTheme="minorEastAsia"/>
          <w:sz w:val="28"/>
          <w:szCs w:val="28"/>
        </w:rPr>
      </w:pPr>
    </w:p>
    <w:p w14:paraId="1162EC63">
      <w:pPr>
        <w:spacing w:line="360" w:lineRule="exact"/>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   年   月    日</w:t>
      </w:r>
    </w:p>
    <w:p w14:paraId="1B134811">
      <w:pPr>
        <w:rPr>
          <w:rFonts w:hint="eastAsia" w:asciiTheme="minorEastAsia" w:hAnsiTheme="minorEastAsia" w:eastAsiaTheme="minorEastAsia"/>
          <w:sz w:val="28"/>
          <w:szCs w:val="28"/>
        </w:rPr>
      </w:pPr>
    </w:p>
    <w:p w14:paraId="4DC06D32">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附件：投标报价清单</w:t>
      </w:r>
    </w:p>
    <w:p w14:paraId="6A29F9C4">
      <w:pPr>
        <w:rPr>
          <w:rFonts w:hint="eastAsia" w:asciiTheme="minorEastAsia" w:hAnsiTheme="minorEastAsia" w:eastAsiaTheme="minorEastAsia"/>
          <w:sz w:val="28"/>
          <w:szCs w:val="28"/>
        </w:rPr>
      </w:pPr>
    </w:p>
    <w:tbl>
      <w:tblPr>
        <w:tblStyle w:val="21"/>
        <w:tblW w:w="0" w:type="auto"/>
        <w:jc w:val="center"/>
        <w:tblLayout w:type="fixed"/>
        <w:tblCellMar>
          <w:top w:w="0" w:type="dxa"/>
          <w:left w:w="108" w:type="dxa"/>
          <w:bottom w:w="0" w:type="dxa"/>
          <w:right w:w="108" w:type="dxa"/>
        </w:tblCellMar>
      </w:tblPr>
      <w:tblGrid>
        <w:gridCol w:w="629"/>
        <w:gridCol w:w="4399"/>
        <w:gridCol w:w="1417"/>
        <w:gridCol w:w="1440"/>
      </w:tblGrid>
      <w:tr w14:paraId="199762FD">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14:paraId="675FD5E7">
            <w:pPr>
              <w:jc w:val="center"/>
              <w:rPr>
                <w:rFonts w:hint="eastAsia" w:cs="Arial" w:asciiTheme="minorEastAsia" w:hAnsiTheme="minorEastAsia" w:eastAsiaTheme="minorEastAsia"/>
                <w:sz w:val="28"/>
                <w:szCs w:val="28"/>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14:paraId="629DE8DD">
            <w:pPr>
              <w:jc w:val="center"/>
              <w:rPr>
                <w:rFonts w:hint="eastAsia" w:cs="Arial" w:asciiTheme="minorEastAsia" w:hAnsiTheme="minorEastAsia" w:eastAsiaTheme="minorEastAsia"/>
                <w:sz w:val="28"/>
                <w:szCs w:val="28"/>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14:paraId="5EFB6057">
            <w:pPr>
              <w:jc w:val="center"/>
              <w:rPr>
                <w:rFonts w:hint="eastAsia" w:cs="Arial" w:asciiTheme="minorEastAsia" w:hAnsiTheme="minorEastAsia" w:eastAsiaTheme="minorEastAsia"/>
                <w:sz w:val="28"/>
                <w:szCs w:val="28"/>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14:paraId="6CABE5AF">
            <w:pPr>
              <w:jc w:val="center"/>
              <w:rPr>
                <w:rFonts w:hint="eastAsia" w:cs="Arial" w:asciiTheme="minorEastAsia" w:hAnsiTheme="minorEastAsia" w:eastAsiaTheme="minorEastAsia"/>
                <w:sz w:val="28"/>
                <w:szCs w:val="28"/>
              </w:rPr>
            </w:pPr>
          </w:p>
        </w:tc>
      </w:tr>
      <w:tr w14:paraId="784E7C34">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5FBD337D">
            <w:pPr>
              <w:jc w:val="center"/>
              <w:rPr>
                <w:rFonts w:hint="eastAsia" w:cs="Arial" w:asciiTheme="minorEastAsia" w:hAnsiTheme="minorEastAsia" w:eastAsiaTheme="minorEastAsia"/>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786D295C">
            <w:pPr>
              <w:pStyle w:val="18"/>
              <w:shd w:val="clear" w:color="auto" w:fill="FFFFFF"/>
              <w:spacing w:line="304" w:lineRule="atLeast"/>
              <w:rPr>
                <w:rFonts w:hint="eastAsia" w:cs="宋体" w:asciiTheme="minorEastAsia" w:hAnsiTheme="minorEastAsia" w:eastAsiaTheme="minorEastAsia"/>
                <w:kern w:val="2"/>
                <w:sz w:val="28"/>
                <w:szCs w:val="28"/>
              </w:rPr>
            </w:pPr>
          </w:p>
        </w:tc>
        <w:tc>
          <w:tcPr>
            <w:tcW w:w="1417" w:type="dxa"/>
            <w:tcBorders>
              <w:top w:val="single" w:color="auto" w:sz="4" w:space="0"/>
              <w:left w:val="single" w:color="000000" w:sz="4" w:space="0"/>
              <w:bottom w:val="single" w:color="auto" w:sz="4" w:space="0"/>
              <w:right w:val="single" w:color="auto" w:sz="4" w:space="0"/>
            </w:tcBorders>
            <w:shd w:val="clear" w:color="FFFFFF" w:fill="auto"/>
          </w:tcPr>
          <w:p w14:paraId="0ED89E4B">
            <w:pPr>
              <w:jc w:val="center"/>
              <w:rPr>
                <w:rFonts w:hint="eastAsia" w:cs="Arial" w:asciiTheme="minorEastAsia" w:hAnsiTheme="minorEastAsia" w:eastAsiaTheme="minorEastAsia"/>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tcPr>
          <w:p w14:paraId="273D5E11">
            <w:pPr>
              <w:jc w:val="center"/>
              <w:rPr>
                <w:rFonts w:hint="eastAsia" w:cs="Arial" w:asciiTheme="minorEastAsia" w:hAnsiTheme="minorEastAsia" w:eastAsiaTheme="minorEastAsia"/>
                <w:sz w:val="28"/>
                <w:szCs w:val="28"/>
              </w:rPr>
            </w:pPr>
          </w:p>
        </w:tc>
      </w:tr>
      <w:tr w14:paraId="60EAF97C">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75FFC269">
            <w:pPr>
              <w:jc w:val="center"/>
              <w:rPr>
                <w:rFonts w:hint="eastAsia" w:cs="Arial" w:asciiTheme="minorEastAsia" w:hAnsiTheme="minorEastAsia" w:eastAsiaTheme="minorEastAsia"/>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6FD22928">
            <w:pPr>
              <w:pStyle w:val="18"/>
              <w:shd w:val="clear" w:color="auto" w:fill="FFFFFF"/>
              <w:spacing w:line="304" w:lineRule="atLeast"/>
              <w:rPr>
                <w:rFonts w:hint="eastAsia" w:cs="宋体" w:asciiTheme="minorEastAsia" w:hAnsiTheme="minorEastAsia" w:eastAsiaTheme="minorEastAsia"/>
                <w:kern w:val="2"/>
                <w:sz w:val="28"/>
                <w:szCs w:val="28"/>
              </w:rPr>
            </w:pPr>
          </w:p>
        </w:tc>
        <w:tc>
          <w:tcPr>
            <w:tcW w:w="1417" w:type="dxa"/>
            <w:tcBorders>
              <w:top w:val="single" w:color="auto" w:sz="4" w:space="0"/>
              <w:left w:val="single" w:color="000000" w:sz="4" w:space="0"/>
              <w:bottom w:val="single" w:color="auto" w:sz="4" w:space="0"/>
              <w:right w:val="single" w:color="auto" w:sz="4" w:space="0"/>
            </w:tcBorders>
            <w:shd w:val="clear" w:color="FFFFFF" w:fill="auto"/>
          </w:tcPr>
          <w:p w14:paraId="6C81DCD6">
            <w:pPr>
              <w:jc w:val="center"/>
              <w:rPr>
                <w:rFonts w:hint="eastAsia" w:cs="Arial" w:asciiTheme="minorEastAsia" w:hAnsiTheme="minorEastAsia" w:eastAsiaTheme="minorEastAsia"/>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tcPr>
          <w:p w14:paraId="4D0200F1">
            <w:pPr>
              <w:jc w:val="center"/>
              <w:rPr>
                <w:rFonts w:hint="eastAsia" w:cs="Arial" w:asciiTheme="minorEastAsia" w:hAnsiTheme="minorEastAsia" w:eastAsiaTheme="minorEastAsia"/>
                <w:sz w:val="28"/>
                <w:szCs w:val="28"/>
              </w:rPr>
            </w:pPr>
          </w:p>
        </w:tc>
      </w:tr>
    </w:tbl>
    <w:p w14:paraId="31720561">
      <w:pPr>
        <w:jc w:val="center"/>
        <w:rPr>
          <w:rFonts w:hint="eastAsia" w:asciiTheme="minorEastAsia" w:hAnsiTheme="minorEastAsia" w:eastAsiaTheme="minorEastAsia"/>
          <w:sz w:val="28"/>
          <w:szCs w:val="28"/>
        </w:rPr>
      </w:pPr>
    </w:p>
    <w:p w14:paraId="7E453353">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二、投标委托代表人资格证明书</w:t>
      </w:r>
    </w:p>
    <w:p w14:paraId="3FCEF63B">
      <w:pPr>
        <w:rPr>
          <w:rFonts w:hint="eastAsia" w:asciiTheme="minorEastAsia" w:hAnsiTheme="minorEastAsia" w:eastAsiaTheme="minorEastAsia"/>
          <w:sz w:val="28"/>
          <w:szCs w:val="28"/>
        </w:rPr>
      </w:pPr>
    </w:p>
    <w:p w14:paraId="01C911AD">
      <w:pPr>
        <w:spacing w:line="36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单位名称：</w:t>
      </w:r>
    </w:p>
    <w:p w14:paraId="19B7BDF7">
      <w:pPr>
        <w:spacing w:line="36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地址：</w:t>
      </w:r>
    </w:p>
    <w:p w14:paraId="38FF7557">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姓名：    性别：年龄：  职务：   系委托代表人。为施工、竣工和保修项目，签署上述项目的投标文件、进行合同谈判、签署合同和处理与之有关的一切事务。</w:t>
      </w:r>
    </w:p>
    <w:p w14:paraId="3B455576">
      <w:pPr>
        <w:spacing w:line="360" w:lineRule="auto"/>
        <w:rPr>
          <w:rFonts w:hint="eastAsia" w:asciiTheme="minorEastAsia" w:hAnsiTheme="minorEastAsia" w:eastAsiaTheme="minorEastAsia"/>
          <w:sz w:val="28"/>
          <w:szCs w:val="28"/>
        </w:rPr>
      </w:pPr>
    </w:p>
    <w:p w14:paraId="6DEC54F3">
      <w:pPr>
        <w:spacing w:line="360" w:lineRule="auto"/>
        <w:ind w:firstLine="5460" w:firstLineChars="19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投标人（盖章）：   </w:t>
      </w:r>
    </w:p>
    <w:p w14:paraId="1E83DA40">
      <w:pPr>
        <w:spacing w:line="360" w:lineRule="auto"/>
        <w:ind w:firstLine="5740" w:firstLineChars="20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年   月  日</w:t>
      </w:r>
    </w:p>
    <w:p w14:paraId="43589959">
      <w:pPr>
        <w:jc w:val="center"/>
        <w:rPr>
          <w:rFonts w:hint="eastAsia" w:asciiTheme="minorEastAsia" w:hAnsiTheme="minorEastAsia" w:eastAsiaTheme="minorEastAsia"/>
          <w:b/>
          <w:sz w:val="28"/>
          <w:szCs w:val="28"/>
        </w:rPr>
      </w:pPr>
    </w:p>
    <w:p w14:paraId="38FFCBD7">
      <w:pPr>
        <w:jc w:val="center"/>
        <w:rPr>
          <w:rFonts w:hint="eastAsia" w:asciiTheme="minorEastAsia" w:hAnsiTheme="minorEastAsia" w:eastAsiaTheme="minorEastAsia"/>
          <w:b/>
          <w:sz w:val="28"/>
          <w:szCs w:val="28"/>
        </w:rPr>
      </w:pPr>
    </w:p>
    <w:p w14:paraId="483BCF25">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三、投标承诺书</w:t>
      </w:r>
    </w:p>
    <w:p w14:paraId="3986A8B1">
      <w:pPr>
        <w:tabs>
          <w:tab w:val="left" w:pos="5355"/>
        </w:tabs>
        <w:spacing w:before="100" w:beforeAutospacing="1" w:after="100" w:afterAutospacing="1" w:line="480" w:lineRule="auto"/>
        <w:ind w:firstLine="560" w:firstLineChars="200"/>
        <w:rPr>
          <w:rFonts w:hint="eastAsia"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我司承诺对项目的院内公开招标最终确定的综合评定最优结果表示认可，并承诺不会对福建省肿瘤医院在本项目招标过程中的工作模式以及终止本项目招标的可能提出疑议。</w:t>
      </w:r>
    </w:p>
    <w:p w14:paraId="7E025781">
      <w:pPr>
        <w:tabs>
          <w:tab w:val="left" w:pos="5355"/>
        </w:tabs>
        <w:spacing w:before="100" w:beforeAutospacing="1" w:after="100" w:afterAutospacing="1" w:line="480" w:lineRule="auto"/>
        <w:ind w:firstLine="560" w:firstLineChars="200"/>
        <w:rPr>
          <w:rFonts w:hint="eastAsia" w:cs="宋体" w:asciiTheme="minorEastAsia" w:hAnsiTheme="minorEastAsia" w:eastAsiaTheme="minorEastAsia"/>
          <w:sz w:val="28"/>
          <w:szCs w:val="28"/>
        </w:rPr>
      </w:pPr>
      <w:r>
        <w:rPr>
          <w:rFonts w:hint="eastAsia" w:cs="宋体" w:asciiTheme="minorEastAsia" w:hAnsiTheme="minorEastAsia" w:eastAsiaTheme="minorEastAsia"/>
          <w:bCs/>
          <w:sz w:val="28"/>
          <w:szCs w:val="28"/>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14:paraId="3AE3DB76">
      <w:pPr>
        <w:tabs>
          <w:tab w:val="left" w:pos="5355"/>
        </w:tabs>
        <w:spacing w:before="100" w:beforeAutospacing="1" w:after="100" w:afterAutospacing="1" w:line="480" w:lineRule="auto"/>
        <w:ind w:firstLine="560" w:firstLineChars="200"/>
        <w:rPr>
          <w:rFonts w:hint="eastAsia" w:cs="宋体" w:asciiTheme="minorEastAsia" w:hAnsiTheme="minorEastAsia" w:eastAsiaTheme="minorEastAsia"/>
          <w:sz w:val="28"/>
          <w:szCs w:val="28"/>
        </w:rPr>
      </w:pPr>
      <w:r>
        <w:rPr>
          <w:rFonts w:hint="eastAsia" w:cs="宋体" w:asciiTheme="minorEastAsia" w:hAnsiTheme="minorEastAsia" w:eastAsiaTheme="minorEastAsia"/>
          <w:bCs/>
          <w:sz w:val="28"/>
          <w:szCs w:val="28"/>
        </w:rPr>
        <w:t>我司承诺福建省肿瘤医院在授予我司合同时有权利增加补充相关内容。</w:t>
      </w:r>
    </w:p>
    <w:p w14:paraId="52671169">
      <w:pPr>
        <w:tabs>
          <w:tab w:val="left" w:pos="5355"/>
        </w:tabs>
        <w:spacing w:before="100" w:beforeAutospacing="1" w:after="100" w:afterAutospacing="1" w:line="480" w:lineRule="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投标人名称（全称并加公章）：</w:t>
      </w:r>
    </w:p>
    <w:p w14:paraId="5713D74A">
      <w:pPr>
        <w:tabs>
          <w:tab w:val="left" w:pos="5355"/>
        </w:tabs>
        <w:spacing w:before="100" w:beforeAutospacing="1" w:after="100" w:afterAutospacing="1" w:line="480" w:lineRule="auto"/>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投标人代表签字：</w:t>
      </w:r>
    </w:p>
    <w:p w14:paraId="2F370C2C">
      <w:pPr>
        <w:tabs>
          <w:tab w:val="left" w:pos="5355"/>
        </w:tabs>
        <w:spacing w:before="100" w:beforeAutospacing="1" w:after="100" w:afterAutospacing="1" w:line="480" w:lineRule="auto"/>
        <w:rPr>
          <w:rFonts w:hint="eastAsia" w:asciiTheme="minorEastAsia" w:hAnsiTheme="minorEastAsia" w:eastAsiaTheme="minorEastAsia"/>
          <w:b/>
          <w:sz w:val="28"/>
          <w:szCs w:val="28"/>
        </w:rPr>
      </w:pPr>
      <w:r>
        <w:rPr>
          <w:rFonts w:hint="eastAsia" w:cs="宋体" w:asciiTheme="minorEastAsia" w:hAnsiTheme="minorEastAsia" w:eastAsiaTheme="minorEastAsia"/>
          <w:sz w:val="28"/>
          <w:szCs w:val="28"/>
        </w:rPr>
        <w:t>日期：     年    月   日</w:t>
      </w:r>
    </w:p>
    <w:p w14:paraId="6DDAC91A">
      <w:pPr>
        <w:spacing w:line="380" w:lineRule="exact"/>
        <w:rPr>
          <w:rFonts w:hint="eastAsia" w:asciiTheme="minorEastAsia" w:hAnsiTheme="minorEastAsia" w:eastAsiaTheme="minorEastAsia"/>
          <w:sz w:val="28"/>
          <w:szCs w:val="28"/>
        </w:rPr>
      </w:pPr>
    </w:p>
    <w:p w14:paraId="7D61D178">
      <w:pPr>
        <w:spacing w:line="380" w:lineRule="exact"/>
        <w:rPr>
          <w:rFonts w:hint="eastAsia" w:asciiTheme="minorEastAsia" w:hAnsiTheme="minorEastAsia" w:eastAsiaTheme="minorEastAsia"/>
          <w:sz w:val="28"/>
          <w:szCs w:val="28"/>
        </w:rPr>
      </w:pPr>
    </w:p>
    <w:p w14:paraId="2CADDF82">
      <w:pPr>
        <w:spacing w:line="380" w:lineRule="exac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四、投标方案</w:t>
      </w:r>
    </w:p>
    <w:p w14:paraId="25643BE5">
      <w:pPr>
        <w:spacing w:line="380" w:lineRule="exact"/>
        <w:ind w:firstLine="560" w:firstLineChars="200"/>
        <w:rPr>
          <w:rFonts w:hint="eastAsia" w:asciiTheme="minorEastAsia" w:hAnsiTheme="minorEastAsia" w:eastAsiaTheme="minorEastAsia"/>
          <w:sz w:val="28"/>
          <w:szCs w:val="28"/>
        </w:rPr>
      </w:pPr>
    </w:p>
    <w:p w14:paraId="115A867A">
      <w:pPr>
        <w:tabs>
          <w:tab w:val="left" w:pos="1600"/>
        </w:tabs>
        <w:spacing w:line="560" w:lineRule="exact"/>
        <w:ind w:left="330" w:firstLine="240"/>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五、投标人提交的其它材料</w:t>
      </w:r>
    </w:p>
    <w:p w14:paraId="58E5B855">
      <w:pPr>
        <w:spacing w:line="220" w:lineRule="atLeast"/>
        <w:rPr>
          <w:rFonts w:hint="eastAsia" w:asciiTheme="minorEastAsia" w:hAnsiTheme="minorEastAsia" w:eastAsiaTheme="minorEastAsia"/>
          <w:sz w:val="28"/>
          <w:szCs w:val="28"/>
        </w:rPr>
      </w:pPr>
    </w:p>
    <w:p w14:paraId="7FDD6FB0">
      <w:pPr>
        <w:rPr>
          <w:rFonts w:hint="eastAsia" w:asciiTheme="minorEastAsia" w:hAnsiTheme="minorEastAsia" w:eastAsiaTheme="minorEastAsia"/>
        </w:rPr>
      </w:pPr>
    </w:p>
    <w:p w14:paraId="6D12B8D5">
      <w:pPr>
        <w:rPr>
          <w:rFonts w:hint="eastAsia" w:asciiTheme="minorEastAsia" w:hAnsiTheme="minorEastAsia" w:eastAsiaTheme="minorEastAsia"/>
        </w:rPr>
      </w:pPr>
    </w:p>
    <w:p w14:paraId="0249B400">
      <w:pPr>
        <w:rPr>
          <w:rFonts w:hint="eastAsia" w:asciiTheme="minorEastAsia" w:hAnsiTheme="minorEastAsia" w:eastAsiaTheme="minorEastAsi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90F87">
    <w:pPr>
      <w:rPr>
        <w:rFonts w:ascii="Times New Roman" w:hAnsi="Times New Roman" w:eastAsia="宋体"/>
        <w:sz w:val="18"/>
        <w:szCs w:val="18"/>
      </w:rPr>
    </w:pPr>
    <w:r>
      <w:rPr>
        <w:rFonts w:ascii="Times New Roman" w:hAnsi="Times New Roman" w:eastAsia="宋体"/>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58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785" cy="258445"/>
                      </a:xfrm>
                      <a:prstGeom prst="rect">
                        <a:avLst/>
                      </a:prstGeom>
                      <a:noFill/>
                      <a:ln w="15875">
                        <a:noFill/>
                      </a:ln>
                    </wps:spPr>
                    <wps:txbx>
                      <w:txbxContent>
                        <w:p w14:paraId="368BA0C4">
                          <w:pPr>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kern w:val="2"/>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5</w:t>
                          </w:r>
                          <w:r>
                            <w:rPr>
                              <w:rFonts w:ascii="Times New Roman" w:hAnsi="Times New Roman" w:eastAsia="宋体"/>
                              <w:sz w:val="18"/>
                              <w:szCs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20.35pt;width:4.55pt;mso-position-horizontal:center;mso-position-horizontal-relative:margin;mso-wrap-style:none;z-index:251659264;mso-width-relative:page;mso-height-relative:page;" filled="f" stroked="f" coordsize="21600,21600" o:gfxdata="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6CykH1AAAAAIBAAAPAAAAAAAAAAEAIAAAACIAAABkcnMv&#10;ZG93bnJldi54bWxQSwECFAAUAAAACACHTuJACAbuzM4BAACUAwAADgAAAAAAAAABACAAAAAjAQAA&#10;ZHJzL2Uyb0RvYy54bWxQSwUGAAAAAAYABgBZAQAAYwUAAAAA&#10;">
              <v:fill on="f" focussize="0,0"/>
              <v:stroke on="f" weight="1.25pt"/>
              <v:imagedata o:title=""/>
              <o:lock v:ext="edit" aspectratio="f"/>
              <v:textbox inset="0mm,0mm,0mm,0mm" style="mso-fit-shape-to-text:t;">
                <w:txbxContent>
                  <w:p w14:paraId="368BA0C4">
                    <w:pPr>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kern w:val="2"/>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5</w:t>
                    </w:r>
                    <w:r>
                      <w:rPr>
                        <w:rFonts w:ascii="Times New Roman" w:hAnsi="Times New Roman" w:eastAsia="宋体"/>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50130"/>
    <w:multiLevelType w:val="multilevel"/>
    <w:tmpl w:val="46050130"/>
    <w:lvl w:ilvl="0" w:tentative="0">
      <w:start w:val="1"/>
      <w:numFmt w:val="decimal"/>
      <w:lvlText w:val="%1."/>
      <w:lvlJc w:val="left"/>
      <w:pPr>
        <w:ind w:left="704"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A3D01F7"/>
    <w:multiLevelType w:val="multilevel"/>
    <w:tmpl w:val="6A3D01F7"/>
    <w:lvl w:ilvl="0" w:tentative="0">
      <w:start w:val="1"/>
      <w:numFmt w:val="decimal"/>
      <w:lvlText w:val="%1."/>
      <w:lvlJc w:val="left"/>
      <w:pPr>
        <w:ind w:left="810" w:hanging="420"/>
      </w:p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ZjNjYzViNGQwNmIzZWU5ZmY5OGFhMzA5YTVmNTUifQ=="/>
  </w:docVars>
  <w:rsids>
    <w:rsidRoot w:val="00F71189"/>
    <w:rsid w:val="00013AC5"/>
    <w:rsid w:val="00030A84"/>
    <w:rsid w:val="000320C1"/>
    <w:rsid w:val="000416CE"/>
    <w:rsid w:val="00065CB7"/>
    <w:rsid w:val="00065D20"/>
    <w:rsid w:val="00091E94"/>
    <w:rsid w:val="0009696D"/>
    <w:rsid w:val="000B3136"/>
    <w:rsid w:val="001E78AB"/>
    <w:rsid w:val="00211344"/>
    <w:rsid w:val="00214086"/>
    <w:rsid w:val="00234D4F"/>
    <w:rsid w:val="002D12D0"/>
    <w:rsid w:val="003D342C"/>
    <w:rsid w:val="00416AAC"/>
    <w:rsid w:val="00442B2B"/>
    <w:rsid w:val="0047054F"/>
    <w:rsid w:val="004833B2"/>
    <w:rsid w:val="004A2659"/>
    <w:rsid w:val="004D6235"/>
    <w:rsid w:val="005300D6"/>
    <w:rsid w:val="00544BB9"/>
    <w:rsid w:val="00560C8C"/>
    <w:rsid w:val="005A09CC"/>
    <w:rsid w:val="005B0174"/>
    <w:rsid w:val="006311F0"/>
    <w:rsid w:val="0067328F"/>
    <w:rsid w:val="006901A6"/>
    <w:rsid w:val="006D1D34"/>
    <w:rsid w:val="006D3EA0"/>
    <w:rsid w:val="006E2F18"/>
    <w:rsid w:val="00711B70"/>
    <w:rsid w:val="0074032F"/>
    <w:rsid w:val="00744E49"/>
    <w:rsid w:val="007F2479"/>
    <w:rsid w:val="0080465F"/>
    <w:rsid w:val="0084679A"/>
    <w:rsid w:val="008B31C2"/>
    <w:rsid w:val="008D2CA7"/>
    <w:rsid w:val="00903B50"/>
    <w:rsid w:val="009341D8"/>
    <w:rsid w:val="00934296"/>
    <w:rsid w:val="00950425"/>
    <w:rsid w:val="009B01B9"/>
    <w:rsid w:val="009C18E8"/>
    <w:rsid w:val="009C3B6D"/>
    <w:rsid w:val="009D538D"/>
    <w:rsid w:val="009F378D"/>
    <w:rsid w:val="00A75495"/>
    <w:rsid w:val="00AA5B35"/>
    <w:rsid w:val="00AB0757"/>
    <w:rsid w:val="00AE21F5"/>
    <w:rsid w:val="00AF69ED"/>
    <w:rsid w:val="00B02221"/>
    <w:rsid w:val="00B35FB2"/>
    <w:rsid w:val="00B43449"/>
    <w:rsid w:val="00BD613E"/>
    <w:rsid w:val="00C05642"/>
    <w:rsid w:val="00C37D9B"/>
    <w:rsid w:val="00C43189"/>
    <w:rsid w:val="00CA675D"/>
    <w:rsid w:val="00D338EE"/>
    <w:rsid w:val="00D94586"/>
    <w:rsid w:val="00DC23EC"/>
    <w:rsid w:val="00DD38FE"/>
    <w:rsid w:val="00DE6E02"/>
    <w:rsid w:val="00E0002D"/>
    <w:rsid w:val="00E360F1"/>
    <w:rsid w:val="00EA3EBD"/>
    <w:rsid w:val="00EE1F3B"/>
    <w:rsid w:val="00F71189"/>
    <w:rsid w:val="00F73391"/>
    <w:rsid w:val="00FF0F29"/>
    <w:rsid w:val="24511F01"/>
    <w:rsid w:val="38694340"/>
    <w:rsid w:val="3B605907"/>
    <w:rsid w:val="6512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3">
    <w:name w:val="heading 1"/>
    <w:basedOn w:val="1"/>
    <w:next w:val="1"/>
    <w:link w:val="26"/>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4">
    <w:name w:val="heading 2"/>
    <w:basedOn w:val="1"/>
    <w:next w:val="1"/>
    <w:link w:val="27"/>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5">
    <w:name w:val="heading 3"/>
    <w:basedOn w:val="1"/>
    <w:next w:val="1"/>
    <w:link w:val="28"/>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6">
    <w:name w:val="heading 4"/>
    <w:basedOn w:val="1"/>
    <w:next w:val="1"/>
    <w:link w:val="29"/>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7">
    <w:name w:val="heading 5"/>
    <w:basedOn w:val="1"/>
    <w:next w:val="1"/>
    <w:link w:val="30"/>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8">
    <w:name w:val="heading 6"/>
    <w:basedOn w:val="1"/>
    <w:next w:val="1"/>
    <w:link w:val="31"/>
    <w:semiHidden/>
    <w:unhideWhenUsed/>
    <w:qFormat/>
    <w:uiPriority w:val="9"/>
    <w:pPr>
      <w:keepNext/>
      <w:keepLines/>
      <w:spacing w:before="40"/>
      <w:outlineLvl w:val="5"/>
    </w:pPr>
    <w:rPr>
      <w:rFonts w:cstheme="majorBidi"/>
      <w:b/>
      <w:bCs/>
      <w:color w:val="376092" w:themeColor="accent1" w:themeShade="BF"/>
    </w:rPr>
  </w:style>
  <w:style w:type="paragraph" w:styleId="9">
    <w:name w:val="heading 7"/>
    <w:basedOn w:val="1"/>
    <w:next w:val="1"/>
    <w:link w:val="3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0"/>
    <w:semiHidden/>
    <w:unhideWhenUsed/>
    <w:qFormat/>
    <w:uiPriority w:val="99"/>
    <w:pPr>
      <w:spacing w:after="120"/>
    </w:pPr>
  </w:style>
  <w:style w:type="paragraph" w:styleId="12">
    <w:name w:val="Normal Indent"/>
    <w:basedOn w:val="1"/>
    <w:link w:val="49"/>
    <w:qFormat/>
    <w:uiPriority w:val="0"/>
    <w:pPr>
      <w:adjustRightInd/>
      <w:snapToGrid/>
      <w:spacing w:after="0"/>
      <w:ind w:firstLine="420"/>
    </w:pPr>
    <w:rPr>
      <w:rFonts w:ascii="Times New Roman" w:hAnsi="Times New Roman" w:eastAsia="宋体"/>
      <w:sz w:val="20"/>
      <w:szCs w:val="20"/>
    </w:rPr>
  </w:style>
  <w:style w:type="paragraph" w:styleId="13">
    <w:name w:val="Document Map"/>
    <w:basedOn w:val="1"/>
    <w:link w:val="52"/>
    <w:semiHidden/>
    <w:unhideWhenUsed/>
    <w:qFormat/>
    <w:uiPriority w:val="99"/>
    <w:rPr>
      <w:rFonts w:ascii="宋体" w:eastAsia="宋体"/>
      <w:sz w:val="18"/>
      <w:szCs w:val="18"/>
    </w:rPr>
  </w:style>
  <w:style w:type="paragraph" w:styleId="14">
    <w:name w:val="footer"/>
    <w:basedOn w:val="1"/>
    <w:link w:val="45"/>
    <w:unhideWhenUsed/>
    <w:uiPriority w:val="99"/>
    <w:pPr>
      <w:tabs>
        <w:tab w:val="center" w:pos="4153"/>
        <w:tab w:val="right" w:pos="8306"/>
      </w:tabs>
    </w:pPr>
    <w:rPr>
      <w:sz w:val="18"/>
      <w:szCs w:val="18"/>
    </w:rPr>
  </w:style>
  <w:style w:type="paragraph" w:styleId="15">
    <w:name w:val="header"/>
    <w:basedOn w:val="1"/>
    <w:link w:val="44"/>
    <w:unhideWhenUsed/>
    <w:qFormat/>
    <w:uiPriority w:val="99"/>
    <w:pPr>
      <w:tabs>
        <w:tab w:val="center" w:pos="4153"/>
        <w:tab w:val="right" w:pos="8306"/>
      </w:tabs>
      <w:jc w:val="center"/>
    </w:pPr>
    <w:rPr>
      <w:sz w:val="18"/>
      <w:szCs w:val="18"/>
    </w:rPr>
  </w:style>
  <w:style w:type="paragraph" w:styleId="16">
    <w:name w:val="Subtitle"/>
    <w:basedOn w:val="1"/>
    <w:next w:val="1"/>
    <w:link w:val="3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Body Text 2"/>
    <w:basedOn w:val="1"/>
    <w:link w:val="46"/>
    <w:qFormat/>
    <w:uiPriority w:val="0"/>
    <w:pPr>
      <w:spacing w:after="120" w:line="480" w:lineRule="auto"/>
    </w:pPr>
  </w:style>
  <w:style w:type="paragraph" w:styleId="18">
    <w:name w:val="HTML Preformatted"/>
    <w:basedOn w:val="1"/>
    <w:link w:val="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sz w:val="24"/>
      <w:szCs w:val="24"/>
    </w:rPr>
  </w:style>
  <w:style w:type="paragraph" w:styleId="19">
    <w:name w:val="Normal (Web)"/>
    <w:basedOn w:val="1"/>
    <w:unhideWhenUsed/>
    <w:qFormat/>
    <w:uiPriority w:val="99"/>
    <w:pPr>
      <w:spacing w:before="100" w:beforeAutospacing="1" w:after="100" w:afterAutospacing="1"/>
    </w:pPr>
    <w:rPr>
      <w:sz w:val="24"/>
    </w:rPr>
  </w:style>
  <w:style w:type="paragraph" w:styleId="20">
    <w:name w:val="Title"/>
    <w:basedOn w:val="1"/>
    <w:next w:val="1"/>
    <w:link w:val="35"/>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rPr>
  </w:style>
  <w:style w:type="character" w:styleId="25">
    <w:name w:val="Hyperlink"/>
    <w:basedOn w:val="23"/>
    <w:qFormat/>
    <w:uiPriority w:val="0"/>
    <w:rPr>
      <w:color w:val="0000FF" w:themeColor="hyperlink"/>
      <w:u w:val="single"/>
      <w14:textFill>
        <w14:solidFill>
          <w14:schemeClr w14:val="hlink"/>
        </w14:solidFill>
      </w14:textFill>
    </w:rPr>
  </w:style>
  <w:style w:type="character" w:customStyle="1" w:styleId="26">
    <w:name w:val="标题 1 字符"/>
    <w:basedOn w:val="23"/>
    <w:link w:val="3"/>
    <w:qFormat/>
    <w:uiPriority w:val="9"/>
    <w:rPr>
      <w:rFonts w:asciiTheme="majorHAnsi" w:hAnsiTheme="majorHAnsi" w:eastAsiaTheme="majorEastAsia" w:cstheme="majorBidi"/>
      <w:color w:val="376092" w:themeColor="accent1" w:themeShade="BF"/>
      <w:sz w:val="48"/>
      <w:szCs w:val="48"/>
    </w:rPr>
  </w:style>
  <w:style w:type="character" w:customStyle="1" w:styleId="27">
    <w:name w:val="标题 2 字符"/>
    <w:basedOn w:val="23"/>
    <w:link w:val="4"/>
    <w:semiHidden/>
    <w:uiPriority w:val="9"/>
    <w:rPr>
      <w:rFonts w:asciiTheme="majorHAnsi" w:hAnsiTheme="majorHAnsi" w:eastAsiaTheme="majorEastAsia" w:cstheme="majorBidi"/>
      <w:color w:val="376092" w:themeColor="accent1" w:themeShade="BF"/>
      <w:sz w:val="40"/>
      <w:szCs w:val="40"/>
    </w:rPr>
  </w:style>
  <w:style w:type="character" w:customStyle="1" w:styleId="28">
    <w:name w:val="标题 3 字符"/>
    <w:basedOn w:val="23"/>
    <w:link w:val="5"/>
    <w:semiHidden/>
    <w:uiPriority w:val="9"/>
    <w:rPr>
      <w:rFonts w:asciiTheme="majorHAnsi" w:hAnsiTheme="majorHAnsi" w:eastAsiaTheme="majorEastAsia" w:cstheme="majorBidi"/>
      <w:color w:val="376092" w:themeColor="accent1" w:themeShade="BF"/>
      <w:sz w:val="32"/>
      <w:szCs w:val="32"/>
    </w:rPr>
  </w:style>
  <w:style w:type="character" w:customStyle="1" w:styleId="29">
    <w:name w:val="标题 4 字符"/>
    <w:basedOn w:val="23"/>
    <w:link w:val="6"/>
    <w:semiHidden/>
    <w:uiPriority w:val="9"/>
    <w:rPr>
      <w:rFonts w:cstheme="majorBidi"/>
      <w:color w:val="376092" w:themeColor="accent1" w:themeShade="BF"/>
      <w:sz w:val="28"/>
      <w:szCs w:val="28"/>
    </w:rPr>
  </w:style>
  <w:style w:type="character" w:customStyle="1" w:styleId="30">
    <w:name w:val="标题 5 字符"/>
    <w:basedOn w:val="23"/>
    <w:link w:val="7"/>
    <w:semiHidden/>
    <w:uiPriority w:val="9"/>
    <w:rPr>
      <w:rFonts w:cstheme="majorBidi"/>
      <w:color w:val="376092" w:themeColor="accent1" w:themeShade="BF"/>
      <w:sz w:val="24"/>
      <w:szCs w:val="24"/>
    </w:rPr>
  </w:style>
  <w:style w:type="character" w:customStyle="1" w:styleId="31">
    <w:name w:val="标题 6 字符"/>
    <w:basedOn w:val="23"/>
    <w:link w:val="8"/>
    <w:semiHidden/>
    <w:uiPriority w:val="9"/>
    <w:rPr>
      <w:rFonts w:cstheme="majorBidi"/>
      <w:b/>
      <w:bCs/>
      <w:color w:val="376092" w:themeColor="accent1" w:themeShade="BF"/>
    </w:rPr>
  </w:style>
  <w:style w:type="character" w:customStyle="1" w:styleId="32">
    <w:name w:val="标题 7 字符"/>
    <w:basedOn w:val="23"/>
    <w:link w:val="9"/>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字符"/>
    <w:basedOn w:val="23"/>
    <w:link w:val="10"/>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4">
    <w:name w:val="标题 9 字符"/>
    <w:basedOn w:val="23"/>
    <w:link w:val="11"/>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字符"/>
    <w:basedOn w:val="23"/>
    <w:link w:val="20"/>
    <w:uiPriority w:val="10"/>
    <w:rPr>
      <w:rFonts w:asciiTheme="majorHAnsi" w:hAnsiTheme="majorHAnsi" w:eastAsiaTheme="majorEastAsia" w:cstheme="majorBidi"/>
      <w:spacing w:val="-10"/>
      <w:kern w:val="28"/>
      <w:sz w:val="56"/>
      <w:szCs w:val="56"/>
    </w:rPr>
  </w:style>
  <w:style w:type="character" w:customStyle="1" w:styleId="36">
    <w:name w:val="副标题 字符"/>
    <w:basedOn w:val="23"/>
    <w:link w:val="16"/>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字符"/>
    <w:basedOn w:val="23"/>
    <w:link w:val="37"/>
    <w:uiPriority w:val="29"/>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99"/>
    <w:pPr>
      <w:ind w:left="720"/>
      <w:contextualSpacing/>
    </w:pPr>
  </w:style>
  <w:style w:type="character" w:customStyle="1" w:styleId="40">
    <w:name w:val="Intense Emphasis"/>
    <w:basedOn w:val="23"/>
    <w:qFormat/>
    <w:uiPriority w:val="21"/>
    <w:rPr>
      <w:i/>
      <w:iCs/>
      <w:color w:val="376092" w:themeColor="accent1" w:themeShade="BF"/>
    </w:rPr>
  </w:style>
  <w:style w:type="paragraph" w:styleId="41">
    <w:name w:val="Intense Quote"/>
    <w:basedOn w:val="1"/>
    <w:next w:val="1"/>
    <w:link w:val="42"/>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42">
    <w:name w:val="明显引用 字符"/>
    <w:basedOn w:val="23"/>
    <w:link w:val="41"/>
    <w:uiPriority w:val="30"/>
    <w:rPr>
      <w:i/>
      <w:iCs/>
      <w:color w:val="376092" w:themeColor="accent1" w:themeShade="BF"/>
    </w:rPr>
  </w:style>
  <w:style w:type="character" w:customStyle="1" w:styleId="43">
    <w:name w:val="Intense Reference"/>
    <w:basedOn w:val="23"/>
    <w:qFormat/>
    <w:uiPriority w:val="32"/>
    <w:rPr>
      <w:b/>
      <w:bCs/>
      <w:smallCaps/>
      <w:color w:val="376092" w:themeColor="accent1" w:themeShade="BF"/>
      <w:spacing w:val="5"/>
    </w:rPr>
  </w:style>
  <w:style w:type="character" w:customStyle="1" w:styleId="44">
    <w:name w:val="页眉 字符"/>
    <w:basedOn w:val="23"/>
    <w:link w:val="15"/>
    <w:uiPriority w:val="99"/>
    <w:rPr>
      <w:sz w:val="18"/>
      <w:szCs w:val="18"/>
    </w:rPr>
  </w:style>
  <w:style w:type="character" w:customStyle="1" w:styleId="45">
    <w:name w:val="页脚 字符"/>
    <w:basedOn w:val="23"/>
    <w:link w:val="14"/>
    <w:qFormat/>
    <w:uiPriority w:val="99"/>
    <w:rPr>
      <w:sz w:val="18"/>
      <w:szCs w:val="18"/>
    </w:rPr>
  </w:style>
  <w:style w:type="character" w:customStyle="1" w:styleId="46">
    <w:name w:val="正文文本 2 字符"/>
    <w:basedOn w:val="23"/>
    <w:link w:val="17"/>
    <w:qFormat/>
    <w:uiPriority w:val="0"/>
    <w:rPr>
      <w:rFonts w:ascii="Tahoma" w:hAnsi="Tahoma" w:eastAsia="微软雅黑" w:cs="Times New Roman"/>
      <w:kern w:val="0"/>
      <w:sz w:val="22"/>
    </w:rPr>
  </w:style>
  <w:style w:type="character" w:customStyle="1" w:styleId="47">
    <w:name w:val="HTML 预设格式 字符"/>
    <w:basedOn w:val="23"/>
    <w:link w:val="18"/>
    <w:qFormat/>
    <w:uiPriority w:val="0"/>
    <w:rPr>
      <w:rFonts w:ascii="宋体" w:hAnsi="宋体" w:eastAsia="宋体" w:cs="Times New Roman"/>
      <w:kern w:val="0"/>
      <w:sz w:val="24"/>
      <w:szCs w:val="24"/>
    </w:rPr>
  </w:style>
  <w:style w:type="paragraph" w:customStyle="1" w:styleId="48">
    <w:name w:val="null3"/>
    <w:qFormat/>
    <w:uiPriority w:val="0"/>
    <w:rPr>
      <w:rFonts w:hint="eastAsia" w:ascii="Calibri" w:hAnsi="Calibri" w:eastAsia="宋体" w:cs="Times New Roman"/>
      <w:kern w:val="0"/>
      <w:sz w:val="20"/>
      <w:szCs w:val="20"/>
      <w:lang w:val="en-US" w:eastAsia="zh-CN" w:bidi="ar-SA"/>
    </w:rPr>
  </w:style>
  <w:style w:type="character" w:customStyle="1" w:styleId="49">
    <w:name w:val="正文缩进 字符"/>
    <w:link w:val="12"/>
    <w:qFormat/>
    <w:uiPriority w:val="0"/>
    <w:rPr>
      <w:rFonts w:ascii="Times New Roman" w:hAnsi="Times New Roman" w:eastAsia="宋体" w:cs="Times New Roman"/>
      <w:kern w:val="0"/>
      <w:sz w:val="20"/>
      <w:szCs w:val="20"/>
    </w:rPr>
  </w:style>
  <w:style w:type="character" w:customStyle="1" w:styleId="50">
    <w:name w:val="正文文本 字符"/>
    <w:basedOn w:val="23"/>
    <w:link w:val="2"/>
    <w:semiHidden/>
    <w:qFormat/>
    <w:uiPriority w:val="99"/>
    <w:rPr>
      <w:rFonts w:ascii="Tahoma" w:hAnsi="Tahoma" w:eastAsia="微软雅黑" w:cs="Times New Roman"/>
      <w:kern w:val="0"/>
      <w:sz w:val="22"/>
    </w:rPr>
  </w:style>
  <w:style w:type="character" w:customStyle="1" w:styleId="51">
    <w:name w:val="font91"/>
    <w:basedOn w:val="23"/>
    <w:qFormat/>
    <w:uiPriority w:val="0"/>
    <w:rPr>
      <w:rFonts w:hint="eastAsia" w:ascii="楷体" w:hAnsi="楷体" w:eastAsia="楷体" w:cs="楷体"/>
      <w:color w:val="000000"/>
      <w:sz w:val="16"/>
      <w:szCs w:val="16"/>
      <w:u w:val="none"/>
    </w:rPr>
  </w:style>
  <w:style w:type="character" w:customStyle="1" w:styleId="52">
    <w:name w:val="文档结构图 字符"/>
    <w:basedOn w:val="23"/>
    <w:link w:val="13"/>
    <w:semiHidden/>
    <w:qFormat/>
    <w:uiPriority w:val="99"/>
    <w:rPr>
      <w:rFonts w:ascii="宋体" w:hAnsi="Tahoma" w:eastAsia="宋体" w:cs="Times New Roman"/>
      <w:kern w:val="0"/>
      <w:sz w:val="18"/>
      <w:szCs w:val="18"/>
    </w:rPr>
  </w:style>
  <w:style w:type="character" w:customStyle="1" w:styleId="53">
    <w:name w:val="p782mv11s"/>
    <w:basedOn w:val="2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6304</Words>
  <Characters>6969</Characters>
  <Lines>53</Lines>
  <Paragraphs>15</Paragraphs>
  <TotalTime>37</TotalTime>
  <ScaleCrop>false</ScaleCrop>
  <LinksUpToDate>false</LinksUpToDate>
  <CharactersWithSpaces>7088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2024-07-26T02:14:00Z</dcterms:created>
  <dc:creator>Admin</dc:creator>
  <cp:lastModifiedBy>miracle</cp:lastModifiedBy>
  <dcterms:modified xsi:type="dcterms:W3CDTF">2024-08-07T03:48:06Z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B63EF28EF4FE4D9B8435A4706786D9D5_12</vt:lpwstr>
  </property>
</Properties>
</file>