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67481">
      <w:pPr>
        <w:pStyle w:val="19"/>
        <w:spacing w:before="75" w:beforeAutospacing="0" w:after="75" w:afterAutospacing="0"/>
        <w:jc w:val="center"/>
        <w:rPr>
          <w:rFonts w:ascii="宋体" w:hAnsi="宋体" w:eastAsia="宋体" w:cs="宋体"/>
          <w:b/>
          <w:bCs/>
          <w:sz w:val="32"/>
          <w:szCs w:val="32"/>
        </w:rPr>
      </w:pPr>
    </w:p>
    <w:p w14:paraId="33C93AF2">
      <w:pPr>
        <w:adjustRightInd/>
        <w:snapToGrid/>
        <w:spacing w:after="0" w:line="480" w:lineRule="atLeast"/>
        <w:jc w:val="center"/>
        <w:rPr>
          <w:rFonts w:hint="eastAsia" w:ascii="宋体" w:hAnsi="宋体" w:eastAsia="宋体" w:cs="宋体"/>
          <w:b/>
          <w:bCs/>
          <w:color w:val="404040"/>
          <w:sz w:val="32"/>
          <w:szCs w:val="32"/>
          <w:lang w:eastAsia="zh-CN"/>
        </w:rPr>
      </w:pPr>
      <w:bookmarkStart w:id="0" w:name="_Hlk153809214"/>
      <w:bookmarkStart w:id="1" w:name="_Hlk170136374"/>
      <w:r>
        <w:rPr>
          <w:rFonts w:hint="eastAsia" w:ascii="宋体" w:hAnsi="宋体" w:eastAsia="宋体" w:cs="宋体"/>
          <w:b/>
          <w:bCs/>
          <w:color w:val="404040"/>
          <w:sz w:val="32"/>
          <w:szCs w:val="32"/>
        </w:rPr>
        <w:t>福建省肿瘤医院</w:t>
      </w:r>
      <w:bookmarkEnd w:id="0"/>
      <w:r>
        <w:rPr>
          <w:rFonts w:hint="eastAsia" w:ascii="宋体" w:hAnsi="宋体" w:eastAsia="宋体" w:cs="宋体"/>
          <w:b/>
          <w:bCs/>
          <w:color w:val="404040"/>
          <w:sz w:val="32"/>
          <w:szCs w:val="32"/>
        </w:rPr>
        <w:t>屋面螺杆式风冷热泵机组维修</w:t>
      </w:r>
      <w:bookmarkEnd w:id="1"/>
      <w:r>
        <w:rPr>
          <w:rFonts w:hint="eastAsia" w:ascii="宋体" w:hAnsi="宋体" w:eastAsia="宋体" w:cs="宋体"/>
          <w:b/>
          <w:bCs/>
          <w:color w:val="404040"/>
          <w:sz w:val="32"/>
          <w:szCs w:val="32"/>
        </w:rPr>
        <w:t>招标采购公告</w:t>
      </w:r>
      <w:r>
        <w:rPr>
          <w:rFonts w:hint="eastAsia" w:ascii="宋体" w:hAnsi="宋体" w:eastAsia="宋体" w:cs="宋体"/>
          <w:b/>
          <w:bCs/>
          <w:color w:val="404040"/>
          <w:sz w:val="32"/>
          <w:szCs w:val="32"/>
          <w:lang w:eastAsia="zh-CN"/>
        </w:rPr>
        <w:t>（</w:t>
      </w:r>
      <w:r>
        <w:rPr>
          <w:rFonts w:hint="eastAsia" w:ascii="宋体" w:hAnsi="宋体" w:eastAsia="宋体" w:cs="宋体"/>
          <w:b/>
          <w:bCs/>
          <w:color w:val="404040"/>
          <w:sz w:val="32"/>
          <w:szCs w:val="32"/>
          <w:lang w:val="en-US" w:eastAsia="zh-CN"/>
        </w:rPr>
        <w:t>二次招标</w:t>
      </w:r>
      <w:r>
        <w:rPr>
          <w:rFonts w:hint="eastAsia" w:ascii="宋体" w:hAnsi="宋体" w:eastAsia="宋体" w:cs="宋体"/>
          <w:b/>
          <w:bCs/>
          <w:color w:val="404040"/>
          <w:sz w:val="32"/>
          <w:szCs w:val="32"/>
          <w:lang w:eastAsia="zh-CN"/>
        </w:rPr>
        <w:t>）</w:t>
      </w:r>
      <w:bookmarkStart w:id="2" w:name="_GoBack"/>
      <w:bookmarkEnd w:id="2"/>
    </w:p>
    <w:p w14:paraId="2695B5E9">
      <w:pPr>
        <w:adjustRightInd/>
        <w:snapToGrid/>
        <w:spacing w:before="150" w:after="0" w:line="480" w:lineRule="atLeast"/>
        <w:jc w:val="both"/>
        <w:rPr>
          <w:rFonts w:ascii="方正仿宋简体" w:hAnsi="宋体" w:eastAsia="方正仿宋简体" w:cs="宋体"/>
          <w:color w:val="404040"/>
          <w:sz w:val="28"/>
          <w:szCs w:val="28"/>
        </w:rPr>
      </w:pPr>
      <w:r>
        <w:rPr>
          <w:rFonts w:hint="eastAsia" w:ascii="黑体" w:hAnsi="黑体" w:eastAsia="黑体" w:cs="宋体"/>
          <w:b/>
          <w:bCs/>
          <w:color w:val="404040"/>
          <w:sz w:val="26"/>
        </w:rPr>
        <w:t>一、招标项目概况和范围</w:t>
      </w:r>
    </w:p>
    <w:p w14:paraId="591FA1B4">
      <w:pPr>
        <w:pStyle w:val="39"/>
        <w:numPr>
          <w:ilvl w:val="0"/>
          <w:numId w:val="1"/>
        </w:numPr>
        <w:adjustRightInd/>
        <w:snapToGrid/>
        <w:spacing w:after="0" w:line="480" w:lineRule="atLeast"/>
        <w:contextualSpacing w:val="0"/>
        <w:rPr>
          <w:rFonts w:ascii="宋体" w:hAnsi="宋体" w:eastAsia="宋体" w:cs="宋体"/>
          <w:b/>
          <w:bCs/>
          <w:color w:val="404040"/>
          <w:sz w:val="32"/>
          <w:szCs w:val="32"/>
        </w:rPr>
      </w:pPr>
      <w:r>
        <w:rPr>
          <w:rFonts w:hint="eastAsia" w:ascii="宋体" w:hAnsi="宋体" w:eastAsia="宋体" w:cs="宋体"/>
          <w:color w:val="404040"/>
          <w:sz w:val="26"/>
          <w:szCs w:val="26"/>
        </w:rPr>
        <w:t>项目名称：福建省肿瘤医院屋面螺杆式风冷热泵机组维修</w:t>
      </w:r>
    </w:p>
    <w:p w14:paraId="3C0C5A25">
      <w:pPr>
        <w:pStyle w:val="39"/>
        <w:numPr>
          <w:ilvl w:val="0"/>
          <w:numId w:val="1"/>
        </w:numPr>
        <w:adjustRightInd/>
        <w:snapToGrid/>
        <w:spacing w:after="0" w:line="480" w:lineRule="atLeast"/>
        <w:contextualSpacing w:val="0"/>
        <w:rPr>
          <w:rFonts w:ascii="宋体" w:hAnsi="宋体" w:eastAsia="宋体" w:cs="宋体"/>
          <w:b/>
          <w:bCs/>
          <w:color w:val="404040"/>
          <w:sz w:val="32"/>
          <w:szCs w:val="32"/>
        </w:rPr>
      </w:pPr>
      <w:r>
        <w:rPr>
          <w:rFonts w:hint="eastAsia" w:ascii="宋体" w:hAnsi="宋体" w:eastAsia="宋体" w:cs="宋体"/>
          <w:color w:val="404040"/>
          <w:sz w:val="26"/>
          <w:szCs w:val="26"/>
        </w:rPr>
        <w:t>项目地点：福马路420号。</w:t>
      </w:r>
    </w:p>
    <w:p w14:paraId="232D7658">
      <w:pPr>
        <w:pStyle w:val="39"/>
        <w:numPr>
          <w:ilvl w:val="0"/>
          <w:numId w:val="1"/>
        </w:numPr>
        <w:adjustRightInd/>
        <w:snapToGrid/>
        <w:spacing w:after="0" w:line="480" w:lineRule="atLeast"/>
        <w:contextualSpacing w:val="0"/>
        <w:rPr>
          <w:rFonts w:ascii="宋体" w:hAnsi="宋体" w:eastAsia="宋体" w:cs="宋体"/>
          <w:b/>
          <w:bCs/>
          <w:color w:val="404040"/>
          <w:sz w:val="32"/>
          <w:szCs w:val="32"/>
        </w:rPr>
      </w:pPr>
      <w:r>
        <w:rPr>
          <w:rFonts w:hint="eastAsia" w:ascii="宋体" w:hAnsi="宋体" w:eastAsia="宋体" w:cs="宋体"/>
          <w:color w:val="404040"/>
          <w:sz w:val="26"/>
          <w:szCs w:val="26"/>
        </w:rPr>
        <w:t>招标范围和内容：详见本项目维修清单。</w:t>
      </w:r>
    </w:p>
    <w:p w14:paraId="163C0362">
      <w:pPr>
        <w:pStyle w:val="39"/>
        <w:numPr>
          <w:ilvl w:val="0"/>
          <w:numId w:val="1"/>
        </w:numPr>
        <w:adjustRightInd/>
        <w:snapToGrid/>
        <w:spacing w:after="0" w:line="480" w:lineRule="atLeast"/>
        <w:contextualSpacing w:val="0"/>
        <w:rPr>
          <w:rFonts w:ascii="宋体" w:hAnsi="宋体" w:eastAsia="宋体" w:cs="宋体"/>
          <w:b/>
          <w:bCs/>
          <w:color w:val="404040"/>
          <w:sz w:val="32"/>
          <w:szCs w:val="32"/>
        </w:rPr>
      </w:pPr>
      <w:r>
        <w:rPr>
          <w:rFonts w:hint="eastAsia" w:ascii="宋体" w:hAnsi="宋体" w:eastAsia="宋体" w:cs="宋体"/>
          <w:color w:val="404040"/>
          <w:sz w:val="26"/>
          <w:szCs w:val="26"/>
        </w:rPr>
        <w:t>承包方式：包工包料。</w:t>
      </w:r>
    </w:p>
    <w:p w14:paraId="01FEEC4A">
      <w:pPr>
        <w:pStyle w:val="39"/>
        <w:numPr>
          <w:ilvl w:val="0"/>
          <w:numId w:val="1"/>
        </w:numPr>
        <w:adjustRightInd/>
        <w:snapToGrid/>
        <w:spacing w:after="0" w:line="480" w:lineRule="atLeast"/>
        <w:contextualSpacing w:val="0"/>
        <w:rPr>
          <w:rFonts w:ascii="宋体" w:hAnsi="宋体" w:eastAsia="宋体" w:cs="宋体"/>
          <w:b/>
          <w:bCs/>
          <w:color w:val="404040"/>
          <w:sz w:val="32"/>
          <w:szCs w:val="32"/>
        </w:rPr>
      </w:pPr>
      <w:r>
        <w:rPr>
          <w:rFonts w:hint="eastAsia" w:ascii="宋体" w:hAnsi="宋体" w:eastAsia="宋体" w:cs="宋体"/>
          <w:sz w:val="26"/>
          <w:szCs w:val="26"/>
        </w:rPr>
        <w:t>工期要求：合同签订后，接甲方通知后，10个工作日内完工，要求不影响医院的正常工作。</w:t>
      </w:r>
    </w:p>
    <w:p w14:paraId="159ADFC0">
      <w:pPr>
        <w:pStyle w:val="39"/>
        <w:numPr>
          <w:ilvl w:val="0"/>
          <w:numId w:val="1"/>
        </w:numPr>
        <w:adjustRightInd/>
        <w:snapToGrid/>
        <w:spacing w:after="0" w:line="480" w:lineRule="atLeast"/>
        <w:contextualSpacing w:val="0"/>
        <w:rPr>
          <w:rFonts w:ascii="宋体" w:hAnsi="宋体" w:eastAsia="宋体" w:cs="宋体"/>
          <w:b/>
          <w:bCs/>
          <w:color w:val="404040"/>
          <w:sz w:val="32"/>
          <w:szCs w:val="32"/>
        </w:rPr>
      </w:pPr>
      <w:r>
        <w:rPr>
          <w:rFonts w:hint="eastAsia" w:ascii="宋体" w:hAnsi="宋体" w:eastAsia="宋体" w:cs="宋体"/>
          <w:color w:val="404040"/>
          <w:sz w:val="26"/>
          <w:szCs w:val="26"/>
        </w:rPr>
        <w:t>控制价：</w:t>
      </w:r>
      <w:r>
        <w:rPr>
          <w:rFonts w:hint="eastAsia" w:ascii="宋体" w:hAnsi="宋体" w:eastAsia="宋体" w:cs="宋体"/>
          <w:bCs/>
          <w:color w:val="404040"/>
          <w:sz w:val="26"/>
          <w:szCs w:val="26"/>
        </w:rPr>
        <w:t>15万元。</w:t>
      </w:r>
    </w:p>
    <w:p w14:paraId="70EDBC92">
      <w:pPr>
        <w:pStyle w:val="39"/>
        <w:numPr>
          <w:ilvl w:val="0"/>
          <w:numId w:val="1"/>
        </w:numPr>
        <w:adjustRightInd/>
        <w:snapToGrid/>
        <w:spacing w:after="0" w:line="480" w:lineRule="atLeast"/>
        <w:contextualSpacing w:val="0"/>
        <w:rPr>
          <w:rFonts w:ascii="宋体" w:hAnsi="宋体" w:eastAsia="宋体" w:cs="宋体"/>
          <w:b/>
          <w:bCs/>
          <w:color w:val="404040"/>
          <w:sz w:val="32"/>
          <w:szCs w:val="32"/>
        </w:rPr>
      </w:pPr>
      <w:r>
        <w:rPr>
          <w:rFonts w:hint="eastAsia" w:ascii="宋体" w:hAnsi="宋体" w:eastAsia="宋体" w:cs="宋体"/>
          <w:color w:val="404040"/>
          <w:sz w:val="26"/>
          <w:szCs w:val="26"/>
        </w:rPr>
        <w:t>质保期：壹年，自工程竣工验收合格之日算起。</w:t>
      </w:r>
    </w:p>
    <w:p w14:paraId="005AC7E8">
      <w:pPr>
        <w:adjustRightInd/>
        <w:snapToGrid/>
        <w:spacing w:after="0" w:line="480" w:lineRule="atLeast"/>
        <w:rPr>
          <w:rFonts w:ascii="宋体" w:hAnsi="宋体" w:eastAsia="宋体" w:cs="宋体"/>
          <w:b/>
          <w:bCs/>
          <w:color w:val="404040"/>
          <w:sz w:val="32"/>
          <w:szCs w:val="32"/>
        </w:rPr>
      </w:pPr>
      <w:r>
        <w:rPr>
          <w:rFonts w:hint="eastAsia" w:ascii="黑体" w:hAnsi="黑体" w:eastAsia="黑体" w:cs="宋体"/>
          <w:b/>
          <w:bCs/>
          <w:color w:val="404040"/>
          <w:sz w:val="26"/>
        </w:rPr>
        <w:t>二、投标人资格要求及审查办法</w:t>
      </w:r>
    </w:p>
    <w:p w14:paraId="2E887518">
      <w:pPr>
        <w:pStyle w:val="39"/>
        <w:numPr>
          <w:ilvl w:val="0"/>
          <w:numId w:val="2"/>
        </w:numPr>
        <w:adjustRightInd/>
        <w:snapToGrid/>
        <w:spacing w:after="0" w:line="480" w:lineRule="atLeast"/>
        <w:contextualSpacing w:val="0"/>
        <w:rPr>
          <w:rFonts w:ascii="宋体" w:hAnsi="宋体" w:eastAsia="宋体" w:cs="宋体"/>
          <w:color w:val="404040"/>
          <w:sz w:val="26"/>
          <w:szCs w:val="26"/>
        </w:rPr>
      </w:pPr>
      <w:r>
        <w:rPr>
          <w:rFonts w:hint="eastAsia" w:ascii="宋体" w:hAnsi="宋体" w:eastAsia="宋体" w:cs="宋体"/>
          <w:color w:val="404040"/>
          <w:sz w:val="26"/>
          <w:szCs w:val="26"/>
        </w:rPr>
        <w:t>满足《中华人民共和国政府采购法》第二十二条规定。</w:t>
      </w:r>
    </w:p>
    <w:p w14:paraId="4C33E44B">
      <w:pPr>
        <w:pStyle w:val="39"/>
        <w:numPr>
          <w:ilvl w:val="0"/>
          <w:numId w:val="2"/>
        </w:numPr>
        <w:adjustRightInd/>
        <w:snapToGrid/>
        <w:spacing w:after="0" w:line="480" w:lineRule="atLeast"/>
        <w:contextualSpacing w:val="0"/>
        <w:rPr>
          <w:rFonts w:ascii="宋体" w:hAnsi="宋体" w:eastAsia="宋体" w:cs="宋体"/>
          <w:color w:val="404040"/>
          <w:sz w:val="26"/>
          <w:szCs w:val="26"/>
        </w:rPr>
      </w:pPr>
      <w:r>
        <w:rPr>
          <w:rFonts w:hint="eastAsia" w:ascii="宋体" w:hAnsi="宋体" w:eastAsia="宋体" w:cs="宋体"/>
          <w:color w:val="404040"/>
          <w:sz w:val="26"/>
          <w:szCs w:val="26"/>
        </w:rPr>
        <w:t>落实政府采购政策需满足的资格要求。</w:t>
      </w:r>
    </w:p>
    <w:p w14:paraId="3B6C8210">
      <w:pPr>
        <w:pStyle w:val="39"/>
        <w:numPr>
          <w:ilvl w:val="0"/>
          <w:numId w:val="2"/>
        </w:numPr>
        <w:adjustRightInd/>
        <w:snapToGrid/>
        <w:spacing w:after="0" w:line="480" w:lineRule="atLeast"/>
        <w:contextualSpacing w:val="0"/>
        <w:rPr>
          <w:rFonts w:ascii="宋体" w:hAnsi="宋体" w:eastAsia="宋体" w:cs="宋体"/>
          <w:color w:val="404040"/>
          <w:sz w:val="26"/>
          <w:szCs w:val="26"/>
        </w:rPr>
      </w:pPr>
      <w:r>
        <w:rPr>
          <w:rFonts w:hint="eastAsia" w:ascii="宋体" w:hAnsi="宋体" w:eastAsia="宋体" w:cs="宋体"/>
          <w:color w:val="404040"/>
          <w:sz w:val="26"/>
          <w:szCs w:val="26"/>
        </w:rPr>
        <w:t>委托代表人资格证明书（附法人及委托人身份证）。</w:t>
      </w:r>
    </w:p>
    <w:p w14:paraId="4F850881">
      <w:pPr>
        <w:pStyle w:val="39"/>
        <w:numPr>
          <w:ilvl w:val="0"/>
          <w:numId w:val="2"/>
        </w:numPr>
        <w:rPr>
          <w:rFonts w:ascii="宋体" w:hAnsi="宋体" w:eastAsia="宋体" w:cs="宋体"/>
          <w:color w:val="404040"/>
          <w:sz w:val="26"/>
          <w:szCs w:val="26"/>
        </w:rPr>
      </w:pPr>
      <w:r>
        <w:rPr>
          <w:rFonts w:hint="eastAsia" w:ascii="宋体" w:hAnsi="宋体" w:eastAsia="宋体" w:cs="宋体"/>
          <w:color w:val="404040"/>
          <w:sz w:val="26"/>
          <w:szCs w:val="26"/>
        </w:rPr>
        <w:t>财务状况报告（最近一个年度经审计的财务报告或资信证明或投标担保函）；</w:t>
      </w:r>
    </w:p>
    <w:p w14:paraId="4F22703A">
      <w:pPr>
        <w:pStyle w:val="39"/>
        <w:numPr>
          <w:ilvl w:val="0"/>
          <w:numId w:val="2"/>
        </w:numPr>
        <w:adjustRightInd/>
        <w:snapToGrid/>
        <w:spacing w:after="0" w:line="480" w:lineRule="atLeast"/>
        <w:contextualSpacing w:val="0"/>
        <w:rPr>
          <w:rFonts w:ascii="宋体" w:hAnsi="宋体" w:eastAsia="宋体" w:cs="宋体"/>
          <w:color w:val="404040"/>
          <w:sz w:val="26"/>
          <w:szCs w:val="26"/>
        </w:rPr>
      </w:pPr>
      <w:r>
        <w:rPr>
          <w:rFonts w:hint="eastAsia" w:ascii="宋体" w:hAnsi="宋体" w:eastAsia="宋体" w:cs="宋体"/>
          <w:color w:val="404040"/>
          <w:sz w:val="26"/>
          <w:szCs w:val="26"/>
        </w:rPr>
        <w:t>参加本次活动前三年内，在经营活动中没有重大违法违规记录的承诺。</w:t>
      </w:r>
    </w:p>
    <w:p w14:paraId="5C176F4E">
      <w:pPr>
        <w:pStyle w:val="39"/>
        <w:numPr>
          <w:ilvl w:val="0"/>
          <w:numId w:val="2"/>
        </w:numPr>
        <w:adjustRightInd/>
        <w:snapToGrid/>
        <w:spacing w:after="0" w:line="480" w:lineRule="atLeast"/>
        <w:contextualSpacing w:val="0"/>
        <w:rPr>
          <w:rFonts w:ascii="宋体" w:hAnsi="宋体" w:eastAsia="宋体" w:cs="宋体"/>
          <w:color w:val="404040"/>
          <w:sz w:val="26"/>
          <w:szCs w:val="26"/>
        </w:rPr>
      </w:pPr>
      <w:r>
        <w:rPr>
          <w:rFonts w:hint="eastAsia" w:ascii="宋体" w:hAnsi="宋体" w:eastAsia="宋体" w:cs="宋体"/>
          <w:color w:val="404040"/>
          <w:sz w:val="26"/>
          <w:szCs w:val="26"/>
        </w:rPr>
        <w:t>资格审查采用方式：资格后审。</w:t>
      </w:r>
    </w:p>
    <w:p w14:paraId="040C4DF0">
      <w:pPr>
        <w:pStyle w:val="39"/>
        <w:numPr>
          <w:ilvl w:val="0"/>
          <w:numId w:val="2"/>
        </w:numPr>
        <w:adjustRightInd/>
        <w:snapToGrid/>
        <w:spacing w:after="0" w:line="480" w:lineRule="atLeast"/>
        <w:contextualSpacing w:val="0"/>
        <w:rPr>
          <w:rFonts w:ascii="宋体" w:hAnsi="宋体" w:eastAsia="宋体" w:cs="宋体"/>
          <w:color w:val="404040"/>
          <w:sz w:val="26"/>
          <w:szCs w:val="26"/>
        </w:rPr>
      </w:pPr>
      <w:r>
        <w:rPr>
          <w:rFonts w:hint="eastAsia" w:ascii="宋体" w:hAnsi="宋体" w:eastAsia="宋体" w:cs="宋体"/>
          <w:color w:val="404040"/>
          <w:sz w:val="26"/>
          <w:szCs w:val="26"/>
        </w:rPr>
        <w:t>本招标项目不接受联合体投标，不接受备选投标方案，不允许分包。</w:t>
      </w:r>
    </w:p>
    <w:p w14:paraId="72EBFBAD">
      <w:pPr>
        <w:pStyle w:val="39"/>
        <w:numPr>
          <w:ilvl w:val="0"/>
          <w:numId w:val="2"/>
        </w:numPr>
        <w:adjustRightInd/>
        <w:snapToGrid/>
        <w:spacing w:after="0" w:line="480" w:lineRule="atLeast"/>
        <w:contextualSpacing w:val="0"/>
        <w:rPr>
          <w:rFonts w:ascii="宋体" w:hAnsi="宋体" w:eastAsia="宋体" w:cs="宋体"/>
          <w:color w:val="404040"/>
          <w:sz w:val="26"/>
          <w:szCs w:val="26"/>
        </w:rPr>
      </w:pPr>
      <w:r>
        <w:rPr>
          <w:rFonts w:hint="eastAsia" w:ascii="宋体" w:hAnsi="宋体" w:eastAsia="宋体" w:cs="宋体"/>
          <w:color w:val="404040"/>
          <w:sz w:val="26"/>
          <w:szCs w:val="26"/>
        </w:rPr>
        <w:t>投标人应通过“信用中国（</w:t>
      </w:r>
      <w:r>
        <w:fldChar w:fldCharType="begin"/>
      </w:r>
      <w:r>
        <w:instrText xml:space="preserve"> HYPERLINK "http://www.creditchina.gov.cn/" </w:instrText>
      </w:r>
      <w:r>
        <w:fldChar w:fldCharType="separate"/>
      </w:r>
      <w:r>
        <w:rPr>
          <w:rFonts w:hint="eastAsia"/>
          <w:color w:val="404040"/>
        </w:rPr>
        <w:t>www.creditchina.gov.cn</w:t>
      </w:r>
      <w:r>
        <w:rPr>
          <w:rFonts w:hint="eastAsia"/>
          <w:color w:val="404040"/>
        </w:rPr>
        <w:fldChar w:fldCharType="end"/>
      </w:r>
      <w:r>
        <w:rPr>
          <w:rFonts w:hint="eastAsia" w:ascii="宋体" w:hAnsi="宋体" w:eastAsia="宋体" w:cs="宋体"/>
          <w:color w:val="404040"/>
          <w:sz w:val="26"/>
          <w:szCs w:val="26"/>
        </w:rPr>
        <w:t>)”、“中国政府采购网(</w:t>
      </w:r>
      <w:r>
        <w:fldChar w:fldCharType="begin"/>
      </w:r>
      <w:r>
        <w:instrText xml:space="preserve"> HYPERLINK "http://www.ccgp.gov.cn" </w:instrText>
      </w:r>
      <w:r>
        <w:fldChar w:fldCharType="separate"/>
      </w:r>
      <w:r>
        <w:rPr>
          <w:rFonts w:hint="eastAsia"/>
          <w:color w:val="404040"/>
        </w:rPr>
        <w:t>www.ccgp.gov.cn</w:t>
      </w:r>
      <w:r>
        <w:rPr>
          <w:rFonts w:hint="eastAsia"/>
          <w:color w:val="404040"/>
        </w:rPr>
        <w:fldChar w:fldCharType="end"/>
      </w:r>
      <w:r>
        <w:rPr>
          <w:rFonts w:hint="eastAsia" w:ascii="宋体" w:hAnsi="宋体" w:eastAsia="宋体" w:cs="宋体"/>
          <w:color w:val="404040"/>
          <w:sz w:val="26"/>
          <w:szCs w:val="26"/>
        </w:rPr>
        <w:t>)”查询并打印相应的信用记录。</w:t>
      </w:r>
    </w:p>
    <w:p w14:paraId="24E18B12">
      <w:pPr>
        <w:pStyle w:val="39"/>
        <w:numPr>
          <w:ilvl w:val="0"/>
          <w:numId w:val="2"/>
        </w:numPr>
        <w:adjustRightInd/>
        <w:snapToGrid/>
        <w:spacing w:after="0" w:line="480" w:lineRule="atLeast"/>
        <w:contextualSpacing w:val="0"/>
        <w:rPr>
          <w:rFonts w:ascii="宋体" w:hAnsi="宋体" w:eastAsia="宋体" w:cs="宋体"/>
          <w:color w:val="404040"/>
          <w:sz w:val="26"/>
          <w:szCs w:val="26"/>
        </w:rPr>
      </w:pPr>
      <w:r>
        <w:rPr>
          <w:rFonts w:hint="eastAsia" w:ascii="宋体" w:hAnsi="宋体" w:eastAsia="宋体" w:cs="宋体"/>
          <w:color w:val="404040"/>
          <w:sz w:val="26"/>
          <w:szCs w:val="26"/>
        </w:rPr>
        <w:t>投标人应对投标文件资料的真实性负责，招标人在授予合同之前有权对其投标文件资料进行核实，如发现所提交的资料不真实，招标人将视其为以弄虚作假方式骗取中标，其中标无效，若给招标人造成损失的，应依法承担赔偿责任，并列入医院供应商黑名单，院方有权在今后采购活动中拒绝接受其投标材料。</w:t>
      </w:r>
    </w:p>
    <w:p w14:paraId="47337C22">
      <w:pPr>
        <w:pStyle w:val="39"/>
        <w:numPr>
          <w:ilvl w:val="0"/>
          <w:numId w:val="2"/>
        </w:numPr>
        <w:adjustRightInd/>
        <w:snapToGrid/>
        <w:spacing w:after="0" w:line="480" w:lineRule="atLeast"/>
        <w:contextualSpacing w:val="0"/>
        <w:rPr>
          <w:rFonts w:ascii="宋体" w:hAnsi="宋体" w:eastAsia="宋体" w:cs="宋体"/>
          <w:color w:val="404040"/>
          <w:sz w:val="26"/>
          <w:szCs w:val="26"/>
        </w:rPr>
      </w:pPr>
      <w:r>
        <w:rPr>
          <w:rFonts w:hint="eastAsia" w:ascii="宋体" w:hAnsi="宋体" w:eastAsia="宋体" w:cs="宋体"/>
          <w:color w:val="404040"/>
          <w:sz w:val="26"/>
          <w:szCs w:val="26"/>
        </w:rPr>
        <w:t>现场勘察：本次招标，采购人不统一组织勘察现场。各潜在投标人若需要查勘现场，应事先与采购人联系现场勘察事宜。</w:t>
      </w:r>
    </w:p>
    <w:p w14:paraId="66B1471F">
      <w:pPr>
        <w:pStyle w:val="39"/>
        <w:numPr>
          <w:ilvl w:val="0"/>
          <w:numId w:val="2"/>
        </w:numPr>
        <w:adjustRightInd/>
        <w:snapToGrid/>
        <w:spacing w:after="0" w:line="480" w:lineRule="atLeast"/>
        <w:contextualSpacing w:val="0"/>
        <w:rPr>
          <w:rFonts w:ascii="宋体" w:hAnsi="宋体" w:eastAsia="宋体" w:cs="宋体"/>
          <w:color w:val="404040"/>
          <w:sz w:val="26"/>
          <w:szCs w:val="26"/>
        </w:rPr>
      </w:pPr>
      <w:r>
        <w:rPr>
          <w:rFonts w:hint="eastAsia" w:ascii="宋体" w:hAnsi="宋体" w:eastAsia="宋体" w:cs="宋体"/>
          <w:color w:val="404040"/>
          <w:sz w:val="26"/>
          <w:szCs w:val="26"/>
        </w:rPr>
        <w:t>上述提供材料均须加盖公章。</w:t>
      </w:r>
    </w:p>
    <w:p w14:paraId="04F23BA6">
      <w:pPr>
        <w:adjustRightInd/>
        <w:snapToGrid/>
        <w:spacing w:before="150" w:after="0" w:line="480" w:lineRule="atLeast"/>
        <w:jc w:val="both"/>
        <w:rPr>
          <w:rFonts w:ascii="方正仿宋简体" w:hAnsi="宋体" w:eastAsia="方正仿宋简体" w:cs="宋体"/>
          <w:color w:val="404040"/>
          <w:sz w:val="28"/>
          <w:szCs w:val="28"/>
        </w:rPr>
      </w:pPr>
      <w:r>
        <w:rPr>
          <w:rFonts w:hint="eastAsia" w:ascii="黑体" w:hAnsi="黑体" w:eastAsia="黑体" w:cs="宋体"/>
          <w:b/>
          <w:bCs/>
          <w:color w:val="404040"/>
          <w:sz w:val="26"/>
        </w:rPr>
        <w:t>三、招标文件的获取</w:t>
      </w:r>
    </w:p>
    <w:p w14:paraId="326E6507">
      <w:pPr>
        <w:adjustRightInd/>
        <w:snapToGrid/>
        <w:spacing w:before="150" w:after="0" w:line="480" w:lineRule="atLeast"/>
        <w:jc w:val="both"/>
        <w:rPr>
          <w:rFonts w:ascii="方正仿宋简体" w:hAnsi="宋体" w:eastAsia="方正仿宋简体" w:cs="宋体"/>
          <w:color w:val="404040"/>
          <w:sz w:val="28"/>
          <w:szCs w:val="28"/>
        </w:rPr>
      </w:pPr>
      <w:r>
        <w:rPr>
          <w:rFonts w:hint="eastAsia" w:ascii="宋体" w:hAnsi="宋体" w:eastAsia="宋体" w:cs="宋体"/>
          <w:color w:val="404040"/>
          <w:sz w:val="26"/>
          <w:szCs w:val="26"/>
        </w:rPr>
        <w:t>1、本招标项目不采用电子招投标。</w:t>
      </w:r>
    </w:p>
    <w:p w14:paraId="14C12172">
      <w:pPr>
        <w:adjustRightInd/>
        <w:snapToGrid/>
        <w:spacing w:before="150" w:after="0" w:line="480" w:lineRule="atLeast"/>
        <w:jc w:val="both"/>
        <w:rPr>
          <w:rFonts w:ascii="宋体" w:hAnsi="宋体" w:eastAsia="宋体" w:cs="宋体"/>
          <w:color w:val="404040"/>
          <w:sz w:val="26"/>
          <w:szCs w:val="26"/>
        </w:rPr>
      </w:pPr>
      <w:r>
        <w:rPr>
          <w:rFonts w:hint="eastAsia" w:ascii="宋体" w:hAnsi="宋体" w:eastAsia="宋体" w:cs="宋体"/>
          <w:color w:val="404040"/>
          <w:sz w:val="26"/>
          <w:szCs w:val="26"/>
        </w:rPr>
        <w:t>2、凡有意参加投标者，均可在福建省肿瘤医院官网（</w:t>
      </w:r>
      <w:r>
        <w:rPr>
          <w:rFonts w:ascii="宋体" w:hAnsi="宋体" w:eastAsia="宋体" w:cs="宋体"/>
          <w:color w:val="404040"/>
          <w:sz w:val="26"/>
          <w:szCs w:val="26"/>
        </w:rPr>
        <w:t>https://www.fjzl.com.cn</w:t>
      </w:r>
      <w:r>
        <w:rPr>
          <w:rFonts w:hint="eastAsia" w:ascii="宋体" w:hAnsi="宋体" w:eastAsia="宋体" w:cs="宋体"/>
          <w:color w:val="404040"/>
          <w:sz w:val="26"/>
          <w:szCs w:val="26"/>
        </w:rPr>
        <w:t>）下载与本项目相关的招标信息（包括招标文件、招标文件补充说明等），并于2024年</w:t>
      </w:r>
      <w:r>
        <w:rPr>
          <w:rFonts w:hint="eastAsia" w:ascii="宋体" w:hAnsi="宋体" w:eastAsia="宋体" w:cs="宋体"/>
          <w:color w:val="404040"/>
          <w:sz w:val="26"/>
          <w:szCs w:val="26"/>
          <w:lang w:val="en-US" w:eastAsia="zh-CN"/>
        </w:rPr>
        <w:t>8</w:t>
      </w:r>
      <w:r>
        <w:rPr>
          <w:rFonts w:hint="eastAsia" w:ascii="宋体" w:hAnsi="宋体" w:eastAsia="宋体" w:cs="宋体"/>
          <w:color w:val="404040"/>
          <w:sz w:val="26"/>
          <w:szCs w:val="26"/>
        </w:rPr>
        <w:t>月</w:t>
      </w:r>
      <w:r>
        <w:rPr>
          <w:rFonts w:hint="eastAsia" w:ascii="宋体" w:hAnsi="宋体" w:eastAsia="宋体" w:cs="宋体"/>
          <w:color w:val="404040"/>
          <w:sz w:val="26"/>
          <w:szCs w:val="26"/>
          <w:lang w:val="en-US" w:eastAsia="zh-CN"/>
        </w:rPr>
        <w:t>5</w:t>
      </w:r>
      <w:r>
        <w:rPr>
          <w:rFonts w:hint="eastAsia" w:ascii="宋体" w:hAnsi="宋体" w:eastAsia="宋体" w:cs="宋体"/>
          <w:color w:val="404040"/>
          <w:sz w:val="26"/>
          <w:szCs w:val="26"/>
        </w:rPr>
        <w:t>日至2024年</w:t>
      </w:r>
      <w:r>
        <w:rPr>
          <w:rFonts w:hint="eastAsia" w:ascii="宋体" w:hAnsi="宋体" w:eastAsia="宋体" w:cs="宋体"/>
          <w:color w:val="404040"/>
          <w:sz w:val="26"/>
          <w:szCs w:val="26"/>
          <w:lang w:val="en-US" w:eastAsia="zh-CN"/>
        </w:rPr>
        <w:t>8</w:t>
      </w:r>
      <w:r>
        <w:rPr>
          <w:rFonts w:hint="eastAsia" w:ascii="宋体" w:hAnsi="宋体" w:eastAsia="宋体" w:cs="宋体"/>
          <w:color w:val="404040"/>
          <w:sz w:val="26"/>
          <w:szCs w:val="26"/>
        </w:rPr>
        <w:t>月</w:t>
      </w:r>
      <w:r>
        <w:rPr>
          <w:rFonts w:hint="eastAsia" w:ascii="宋体" w:hAnsi="宋体" w:eastAsia="宋体" w:cs="宋体"/>
          <w:color w:val="404040"/>
          <w:sz w:val="26"/>
          <w:szCs w:val="26"/>
          <w:lang w:val="en-US" w:eastAsia="zh-CN"/>
        </w:rPr>
        <w:t>7</w:t>
      </w:r>
      <w:r>
        <w:rPr>
          <w:rFonts w:hint="eastAsia" w:ascii="宋体" w:hAnsi="宋体" w:eastAsia="宋体" w:cs="宋体"/>
          <w:color w:val="404040"/>
          <w:sz w:val="26"/>
          <w:szCs w:val="26"/>
        </w:rPr>
        <w:t>日(节假日除外)8：00-12：00或14：30-17：30，携带加盖公章的营业执照复印件、介绍信前往福建省肿瘤医院总务科报名。</w:t>
      </w:r>
    </w:p>
    <w:p w14:paraId="7FDEA402">
      <w:pPr>
        <w:adjustRightInd/>
        <w:snapToGrid/>
        <w:spacing w:before="150" w:after="0" w:line="480" w:lineRule="atLeast"/>
        <w:jc w:val="both"/>
        <w:rPr>
          <w:rFonts w:ascii="方正仿宋简体" w:hAnsi="宋体" w:eastAsia="方正仿宋简体" w:cs="宋体"/>
          <w:color w:val="404040"/>
          <w:sz w:val="28"/>
          <w:szCs w:val="28"/>
        </w:rPr>
      </w:pPr>
      <w:r>
        <w:rPr>
          <w:rFonts w:hint="eastAsia" w:ascii="宋体" w:hAnsi="宋体" w:eastAsia="宋体" w:cs="宋体"/>
          <w:color w:val="404040"/>
          <w:sz w:val="26"/>
          <w:szCs w:val="26"/>
        </w:rPr>
        <w:t>项目联系人：陈女士</w:t>
      </w:r>
      <w:r>
        <w:rPr>
          <w:rFonts w:hint="eastAsia" w:ascii="宋体" w:hAnsi="宋体" w:eastAsia="宋体" w:cs="宋体"/>
          <w:color w:val="404040"/>
          <w:sz w:val="26"/>
          <w:szCs w:val="26"/>
          <w:lang w:val="en-US" w:eastAsia="zh-CN"/>
        </w:rPr>
        <w:t xml:space="preserve"> </w:t>
      </w:r>
      <w:r>
        <w:rPr>
          <w:rFonts w:hint="eastAsia" w:ascii="宋体" w:hAnsi="宋体" w:eastAsia="宋体" w:cs="宋体"/>
          <w:color w:val="404040"/>
          <w:sz w:val="26"/>
          <w:szCs w:val="26"/>
        </w:rPr>
        <w:t>联系电话：0591-62752801</w:t>
      </w:r>
    </w:p>
    <w:p w14:paraId="79170805">
      <w:pPr>
        <w:adjustRightInd/>
        <w:snapToGrid/>
        <w:spacing w:before="150" w:after="0" w:line="480" w:lineRule="atLeast"/>
        <w:jc w:val="both"/>
        <w:rPr>
          <w:rFonts w:ascii="方正仿宋简体" w:hAnsi="宋体" w:eastAsia="方正仿宋简体" w:cs="宋体"/>
          <w:color w:val="404040"/>
          <w:sz w:val="28"/>
          <w:szCs w:val="28"/>
        </w:rPr>
      </w:pPr>
      <w:r>
        <w:rPr>
          <w:rFonts w:hint="eastAsia" w:ascii="黑体" w:hAnsi="黑体" w:eastAsia="黑体" w:cs="宋体"/>
          <w:b/>
          <w:bCs/>
          <w:color w:val="404040"/>
          <w:sz w:val="26"/>
        </w:rPr>
        <w:t>四、答疑截止时间</w:t>
      </w:r>
    </w:p>
    <w:p w14:paraId="4DF46170">
      <w:pPr>
        <w:adjustRightInd/>
        <w:snapToGrid/>
        <w:spacing w:before="150" w:after="0" w:line="480" w:lineRule="atLeast"/>
        <w:ind w:firstLine="480"/>
        <w:jc w:val="both"/>
        <w:rPr>
          <w:rFonts w:ascii="方正仿宋简体" w:hAnsi="宋体" w:eastAsia="方正仿宋简体" w:cs="宋体"/>
          <w:color w:val="404040"/>
          <w:sz w:val="28"/>
          <w:szCs w:val="28"/>
        </w:rPr>
      </w:pPr>
      <w:r>
        <w:rPr>
          <w:rFonts w:hint="eastAsia" w:ascii="宋体" w:hAnsi="宋体" w:eastAsia="宋体" w:cs="宋体"/>
          <w:color w:val="404040"/>
          <w:sz w:val="26"/>
          <w:szCs w:val="26"/>
        </w:rPr>
        <w:t>投标人若要求澄清招标文件，应在获取招标文件截止时间后的2个工作日内提出，招标人将随时解答。</w:t>
      </w:r>
    </w:p>
    <w:p w14:paraId="7EC32AAB">
      <w:pPr>
        <w:adjustRightInd/>
        <w:snapToGrid/>
        <w:spacing w:before="150" w:after="0" w:line="480" w:lineRule="atLeast"/>
        <w:jc w:val="both"/>
        <w:rPr>
          <w:rFonts w:ascii="方正仿宋简体" w:hAnsi="宋体" w:eastAsia="方正仿宋简体" w:cs="宋体"/>
          <w:color w:val="404040"/>
          <w:sz w:val="28"/>
          <w:szCs w:val="28"/>
        </w:rPr>
      </w:pPr>
      <w:r>
        <w:rPr>
          <w:rFonts w:hint="eastAsia" w:ascii="黑体" w:hAnsi="黑体" w:eastAsia="黑体" w:cs="宋体"/>
          <w:b/>
          <w:bCs/>
          <w:color w:val="404040"/>
          <w:sz w:val="26"/>
        </w:rPr>
        <w:t>五、投标文件的要求及递交</w:t>
      </w:r>
    </w:p>
    <w:p w14:paraId="37C82137">
      <w:pPr>
        <w:pStyle w:val="39"/>
        <w:numPr>
          <w:ilvl w:val="0"/>
          <w:numId w:val="3"/>
        </w:numPr>
        <w:adjustRightInd/>
        <w:snapToGrid/>
        <w:spacing w:after="0" w:line="480" w:lineRule="atLeast"/>
        <w:contextualSpacing w:val="0"/>
        <w:rPr>
          <w:rFonts w:ascii="宋体" w:hAnsi="宋体" w:eastAsia="宋体" w:cs="宋体"/>
          <w:color w:val="404040"/>
          <w:sz w:val="26"/>
          <w:szCs w:val="26"/>
        </w:rPr>
      </w:pPr>
      <w:r>
        <w:rPr>
          <w:rFonts w:hint="eastAsia" w:ascii="宋体" w:hAnsi="宋体" w:eastAsia="宋体" w:cs="宋体"/>
          <w:color w:val="404040"/>
          <w:sz w:val="26"/>
          <w:szCs w:val="26"/>
        </w:rPr>
        <w:t>投标文件正本壹份</w:t>
      </w:r>
      <w:r>
        <w:rPr>
          <w:rFonts w:ascii="宋体" w:hAnsi="宋体" w:eastAsia="宋体" w:cs="宋体"/>
          <w:color w:val="404040"/>
          <w:sz w:val="26"/>
          <w:szCs w:val="26"/>
        </w:rPr>
        <w:t>,</w:t>
      </w:r>
      <w:r>
        <w:rPr>
          <w:rFonts w:hint="eastAsia" w:ascii="宋体" w:hAnsi="宋体" w:eastAsia="宋体" w:cs="宋体"/>
          <w:color w:val="404040"/>
          <w:sz w:val="26"/>
          <w:szCs w:val="26"/>
        </w:rPr>
        <w:t>副本壹份胶装并密封加盖投标人公章。投标文件未胶装密封将导致其投标文件被拒绝。</w:t>
      </w:r>
    </w:p>
    <w:p w14:paraId="5EAE0947">
      <w:pPr>
        <w:pStyle w:val="39"/>
        <w:numPr>
          <w:ilvl w:val="0"/>
          <w:numId w:val="3"/>
        </w:numPr>
        <w:adjustRightInd/>
        <w:snapToGrid/>
        <w:spacing w:after="0" w:line="480" w:lineRule="atLeast"/>
        <w:contextualSpacing w:val="0"/>
        <w:rPr>
          <w:rFonts w:ascii="宋体" w:hAnsi="宋体" w:eastAsia="宋体" w:cs="宋体"/>
          <w:color w:val="404040"/>
          <w:sz w:val="26"/>
          <w:szCs w:val="26"/>
        </w:rPr>
      </w:pPr>
      <w:r>
        <w:rPr>
          <w:rFonts w:hint="eastAsia" w:ascii="宋体" w:hAnsi="宋体" w:eastAsia="宋体" w:cs="宋体"/>
          <w:color w:val="404040"/>
          <w:sz w:val="26"/>
          <w:szCs w:val="26"/>
        </w:rPr>
        <w:t>投标文件递交的截止时间：2024年</w:t>
      </w:r>
      <w:r>
        <w:rPr>
          <w:rFonts w:hint="eastAsia" w:ascii="宋体" w:hAnsi="宋体" w:eastAsia="宋体" w:cs="宋体"/>
          <w:color w:val="404040"/>
          <w:sz w:val="26"/>
          <w:szCs w:val="26"/>
          <w:lang w:val="en-US" w:eastAsia="zh-CN"/>
        </w:rPr>
        <w:t>8</w:t>
      </w:r>
      <w:r>
        <w:rPr>
          <w:rFonts w:hint="eastAsia" w:ascii="宋体" w:hAnsi="宋体" w:eastAsia="宋体" w:cs="宋体"/>
          <w:color w:val="404040"/>
          <w:sz w:val="26"/>
          <w:szCs w:val="26"/>
        </w:rPr>
        <w:t>月</w:t>
      </w:r>
      <w:r>
        <w:rPr>
          <w:rFonts w:hint="eastAsia" w:ascii="宋体" w:hAnsi="宋体" w:eastAsia="宋体" w:cs="宋体"/>
          <w:color w:val="404040"/>
          <w:sz w:val="26"/>
          <w:szCs w:val="26"/>
          <w:lang w:val="en-US" w:eastAsia="zh-CN"/>
        </w:rPr>
        <w:t>8</w:t>
      </w:r>
      <w:r>
        <w:rPr>
          <w:rFonts w:hint="eastAsia" w:ascii="宋体" w:hAnsi="宋体" w:eastAsia="宋体" w:cs="宋体"/>
          <w:color w:val="404040"/>
          <w:sz w:val="26"/>
          <w:szCs w:val="26"/>
        </w:rPr>
        <w:t>日</w:t>
      </w:r>
      <w:r>
        <w:rPr>
          <w:rFonts w:hint="eastAsia" w:ascii="宋体" w:hAnsi="宋体" w:eastAsia="宋体" w:cs="宋体"/>
          <w:color w:val="404040"/>
          <w:sz w:val="26"/>
          <w:szCs w:val="26"/>
          <w:lang w:val="en-US" w:eastAsia="zh-CN"/>
        </w:rPr>
        <w:t>09</w:t>
      </w:r>
      <w:r>
        <w:rPr>
          <w:rFonts w:hint="eastAsia" w:ascii="宋体" w:hAnsi="宋体" w:eastAsia="宋体" w:cs="宋体"/>
          <w:color w:val="404040"/>
          <w:sz w:val="26"/>
          <w:szCs w:val="26"/>
        </w:rPr>
        <w:t>:00，提交地点为福建省肿瘤医院总务科，未送达指定地点或逾期送达者拒收。</w:t>
      </w:r>
    </w:p>
    <w:p w14:paraId="274CA046">
      <w:pPr>
        <w:adjustRightInd/>
        <w:snapToGrid/>
        <w:spacing w:before="150" w:after="0" w:line="480" w:lineRule="atLeast"/>
        <w:jc w:val="both"/>
        <w:rPr>
          <w:rFonts w:ascii="黑体" w:hAnsi="黑体" w:eastAsia="黑体" w:cs="宋体"/>
          <w:b/>
          <w:bCs/>
          <w:color w:val="404040"/>
          <w:sz w:val="26"/>
        </w:rPr>
      </w:pPr>
      <w:r>
        <w:rPr>
          <w:rFonts w:hint="eastAsia" w:ascii="黑体" w:hAnsi="黑体" w:eastAsia="黑体" w:cs="宋体"/>
          <w:b/>
          <w:bCs/>
          <w:color w:val="404040"/>
          <w:sz w:val="26"/>
        </w:rPr>
        <w:t>六、开标评标时间地点</w:t>
      </w:r>
    </w:p>
    <w:p w14:paraId="7C5AB21E">
      <w:pPr>
        <w:adjustRightInd/>
        <w:snapToGrid/>
        <w:spacing w:before="150" w:after="0" w:line="480" w:lineRule="atLeast"/>
        <w:ind w:firstLine="390" w:firstLineChars="150"/>
        <w:jc w:val="both"/>
        <w:rPr>
          <w:rFonts w:ascii="宋体" w:hAnsi="宋体" w:eastAsia="宋体" w:cs="宋体"/>
          <w:color w:val="404040"/>
          <w:sz w:val="26"/>
          <w:szCs w:val="26"/>
        </w:rPr>
      </w:pPr>
      <w:r>
        <w:rPr>
          <w:rFonts w:hint="eastAsia" w:ascii="宋体" w:hAnsi="宋体" w:eastAsia="宋体" w:cs="宋体"/>
          <w:color w:val="404040"/>
          <w:sz w:val="26"/>
          <w:szCs w:val="26"/>
        </w:rPr>
        <w:t>1、开标时间：2024年</w:t>
      </w:r>
      <w:r>
        <w:rPr>
          <w:rFonts w:hint="eastAsia" w:ascii="宋体" w:hAnsi="宋体" w:eastAsia="宋体" w:cs="宋体"/>
          <w:color w:val="404040"/>
          <w:sz w:val="26"/>
          <w:szCs w:val="26"/>
          <w:lang w:val="en-US" w:eastAsia="zh-CN"/>
        </w:rPr>
        <w:t>8</w:t>
      </w:r>
      <w:r>
        <w:rPr>
          <w:rFonts w:hint="eastAsia" w:ascii="宋体" w:hAnsi="宋体" w:eastAsia="宋体" w:cs="宋体"/>
          <w:color w:val="404040"/>
          <w:sz w:val="26"/>
          <w:szCs w:val="26"/>
        </w:rPr>
        <w:t>月</w:t>
      </w:r>
      <w:r>
        <w:rPr>
          <w:rFonts w:hint="eastAsia" w:ascii="宋体" w:hAnsi="宋体" w:eastAsia="宋体" w:cs="宋体"/>
          <w:color w:val="404040"/>
          <w:sz w:val="26"/>
          <w:szCs w:val="26"/>
          <w:lang w:val="en-US" w:eastAsia="zh-CN"/>
        </w:rPr>
        <w:t>8</w:t>
      </w:r>
      <w:r>
        <w:rPr>
          <w:rFonts w:hint="eastAsia" w:ascii="宋体" w:hAnsi="宋体" w:eastAsia="宋体" w:cs="宋体"/>
          <w:color w:val="404040"/>
          <w:sz w:val="26"/>
          <w:szCs w:val="26"/>
        </w:rPr>
        <w:t>日</w:t>
      </w:r>
      <w:r>
        <w:rPr>
          <w:rFonts w:hint="eastAsia" w:ascii="宋体" w:hAnsi="宋体" w:eastAsia="宋体" w:cs="宋体"/>
          <w:color w:val="404040"/>
          <w:sz w:val="26"/>
          <w:szCs w:val="26"/>
          <w:lang w:val="en-US" w:eastAsia="zh-CN"/>
        </w:rPr>
        <w:t>09</w:t>
      </w:r>
      <w:r>
        <w:rPr>
          <w:rFonts w:hint="eastAsia" w:ascii="宋体" w:hAnsi="宋体" w:eastAsia="宋体" w:cs="宋体"/>
          <w:color w:val="404040"/>
          <w:sz w:val="26"/>
          <w:szCs w:val="26"/>
        </w:rPr>
        <w:t>:00时</w:t>
      </w:r>
    </w:p>
    <w:p w14:paraId="0A9CE39A">
      <w:pPr>
        <w:adjustRightInd/>
        <w:snapToGrid/>
        <w:spacing w:before="150" w:after="0" w:line="480" w:lineRule="atLeast"/>
        <w:ind w:firstLine="480"/>
        <w:jc w:val="both"/>
        <w:rPr>
          <w:rFonts w:ascii="方正仿宋简体" w:hAnsi="宋体" w:eastAsia="方正仿宋简体" w:cs="宋体"/>
          <w:color w:val="404040"/>
          <w:sz w:val="28"/>
          <w:szCs w:val="28"/>
        </w:rPr>
      </w:pPr>
      <w:r>
        <w:rPr>
          <w:rFonts w:hint="eastAsia" w:ascii="宋体" w:hAnsi="宋体" w:eastAsia="宋体" w:cs="宋体"/>
          <w:color w:val="404040"/>
          <w:sz w:val="26"/>
          <w:szCs w:val="26"/>
        </w:rPr>
        <w:t>2、评标时间：开标后即开始评标。</w:t>
      </w:r>
    </w:p>
    <w:p w14:paraId="1F514F12">
      <w:pPr>
        <w:adjustRightInd/>
        <w:snapToGrid/>
        <w:spacing w:before="150" w:after="0" w:line="480" w:lineRule="atLeast"/>
        <w:ind w:firstLine="520" w:firstLineChars="200"/>
        <w:jc w:val="both"/>
        <w:rPr>
          <w:rFonts w:ascii="宋体" w:hAnsi="宋体" w:eastAsia="宋体" w:cs="宋体"/>
          <w:color w:val="404040"/>
          <w:sz w:val="26"/>
          <w:szCs w:val="26"/>
        </w:rPr>
      </w:pPr>
      <w:r>
        <w:rPr>
          <w:rFonts w:hint="eastAsia" w:ascii="宋体" w:hAnsi="宋体" w:eastAsia="宋体" w:cs="宋体"/>
          <w:color w:val="404040"/>
          <w:sz w:val="26"/>
          <w:szCs w:val="26"/>
        </w:rPr>
        <w:t>3、地点：福建省肿瘤医院科研楼一楼总务科</w:t>
      </w:r>
    </w:p>
    <w:p w14:paraId="22D716C2">
      <w:pPr>
        <w:adjustRightInd/>
        <w:snapToGrid/>
        <w:spacing w:before="150" w:after="0" w:line="480" w:lineRule="atLeast"/>
        <w:ind w:firstLine="480"/>
        <w:jc w:val="both"/>
        <w:rPr>
          <w:rFonts w:ascii="宋体" w:hAnsi="宋体" w:eastAsia="宋体" w:cs="宋体"/>
          <w:color w:val="404040"/>
          <w:sz w:val="26"/>
          <w:szCs w:val="26"/>
        </w:rPr>
      </w:pPr>
      <w:r>
        <w:rPr>
          <w:rFonts w:hint="eastAsia" w:ascii="宋体" w:hAnsi="宋体" w:eastAsia="宋体" w:cs="宋体"/>
          <w:color w:val="404040"/>
          <w:sz w:val="26"/>
          <w:szCs w:val="26"/>
        </w:rPr>
        <w:t>备注：</w:t>
      </w:r>
    </w:p>
    <w:p w14:paraId="28F7E265">
      <w:pPr>
        <w:spacing w:before="150" w:line="560" w:lineRule="exact"/>
        <w:ind w:firstLine="520" w:firstLineChars="200"/>
        <w:rPr>
          <w:rFonts w:ascii="宋体" w:hAnsi="宋体" w:eastAsia="宋体" w:cs="宋体"/>
          <w:color w:val="404040"/>
          <w:sz w:val="26"/>
          <w:szCs w:val="26"/>
        </w:rPr>
      </w:pPr>
      <w:r>
        <w:rPr>
          <w:rFonts w:hint="eastAsia" w:ascii="宋体" w:hAnsi="宋体" w:eastAsia="宋体" w:cs="宋体"/>
          <w:color w:val="404040"/>
          <w:sz w:val="26"/>
          <w:szCs w:val="26"/>
        </w:rPr>
        <w:t>1. 未参加报名的潜在投标人，其投标文件将被拒绝。</w:t>
      </w:r>
    </w:p>
    <w:p w14:paraId="4DCFA933">
      <w:pPr>
        <w:spacing w:before="150" w:line="560" w:lineRule="exact"/>
        <w:ind w:firstLine="520" w:firstLineChars="200"/>
        <w:rPr>
          <w:rFonts w:ascii="宋体" w:hAnsi="宋体" w:eastAsia="宋体" w:cs="宋体"/>
          <w:color w:val="404040"/>
          <w:sz w:val="26"/>
          <w:szCs w:val="26"/>
        </w:rPr>
      </w:pPr>
      <w:r>
        <w:rPr>
          <w:rFonts w:hint="eastAsia" w:ascii="宋体" w:hAnsi="宋体" w:eastAsia="宋体" w:cs="宋体"/>
          <w:color w:val="404040"/>
          <w:sz w:val="26"/>
          <w:szCs w:val="26"/>
        </w:rPr>
        <w:t>2.若有涉及招标文件内容更正，请各潜在投标人密切关注福建省肿瘤医院官网通知，以最新公告为准。</w:t>
      </w:r>
    </w:p>
    <w:p w14:paraId="116F8196">
      <w:pPr>
        <w:adjustRightInd/>
        <w:snapToGrid/>
        <w:spacing w:before="150" w:after="0" w:line="480" w:lineRule="atLeast"/>
        <w:jc w:val="both"/>
        <w:rPr>
          <w:rFonts w:ascii="方正仿宋简体" w:hAnsi="宋体" w:eastAsia="方正仿宋简体" w:cs="宋体"/>
          <w:color w:val="404040"/>
          <w:sz w:val="28"/>
          <w:szCs w:val="28"/>
        </w:rPr>
      </w:pPr>
      <w:r>
        <w:rPr>
          <w:rFonts w:hint="eastAsia" w:ascii="黑体" w:hAnsi="黑体" w:eastAsia="黑体" w:cs="宋体"/>
          <w:b/>
          <w:bCs/>
          <w:color w:val="404040"/>
          <w:sz w:val="26"/>
        </w:rPr>
        <w:t>八、评标原则及办法</w:t>
      </w:r>
    </w:p>
    <w:p w14:paraId="773920FB">
      <w:pPr>
        <w:pStyle w:val="39"/>
        <w:numPr>
          <w:ilvl w:val="0"/>
          <w:numId w:val="4"/>
        </w:numPr>
        <w:adjustRightInd/>
        <w:snapToGrid/>
        <w:spacing w:after="0" w:line="480" w:lineRule="atLeast"/>
        <w:contextualSpacing w:val="0"/>
        <w:rPr>
          <w:rFonts w:ascii="宋体" w:hAnsi="宋体" w:eastAsia="宋体" w:cs="宋体"/>
          <w:color w:val="404040"/>
          <w:sz w:val="26"/>
          <w:szCs w:val="26"/>
        </w:rPr>
      </w:pPr>
      <w:r>
        <w:rPr>
          <w:rFonts w:hint="eastAsia" w:ascii="宋体" w:hAnsi="宋体" w:eastAsia="宋体" w:cs="宋体"/>
          <w:color w:val="404040"/>
          <w:sz w:val="26"/>
          <w:szCs w:val="26"/>
        </w:rPr>
        <w:t>评标活动遵循公平、公正、科学和择优的原则。</w:t>
      </w:r>
    </w:p>
    <w:p w14:paraId="23B65199">
      <w:pPr>
        <w:pStyle w:val="39"/>
        <w:numPr>
          <w:ilvl w:val="0"/>
          <w:numId w:val="4"/>
        </w:numPr>
        <w:adjustRightInd/>
        <w:snapToGrid/>
        <w:spacing w:after="0" w:line="480" w:lineRule="atLeast"/>
        <w:contextualSpacing w:val="0"/>
        <w:rPr>
          <w:rFonts w:ascii="宋体" w:hAnsi="宋体" w:eastAsia="宋体" w:cs="宋体"/>
          <w:color w:val="404040"/>
          <w:sz w:val="26"/>
          <w:szCs w:val="26"/>
        </w:rPr>
      </w:pPr>
      <w:r>
        <w:rPr>
          <w:rFonts w:hint="eastAsia" w:ascii="宋体" w:hAnsi="宋体" w:eastAsia="宋体" w:cs="宋体"/>
          <w:color w:val="404040"/>
          <w:sz w:val="26"/>
          <w:szCs w:val="26"/>
        </w:rPr>
        <w:t>评标方法：竞争性谈判。</w:t>
      </w:r>
    </w:p>
    <w:p w14:paraId="7DEF6E78">
      <w:pPr>
        <w:pStyle w:val="39"/>
        <w:numPr>
          <w:ilvl w:val="0"/>
          <w:numId w:val="4"/>
        </w:numPr>
        <w:adjustRightInd/>
        <w:snapToGrid/>
        <w:spacing w:after="0" w:line="480" w:lineRule="atLeast"/>
        <w:contextualSpacing w:val="0"/>
        <w:rPr>
          <w:rFonts w:ascii="宋体" w:hAnsi="宋体" w:eastAsia="宋体" w:cs="宋体"/>
          <w:color w:val="404040"/>
          <w:sz w:val="26"/>
          <w:szCs w:val="26"/>
        </w:rPr>
      </w:pPr>
      <w:r>
        <w:rPr>
          <w:rFonts w:hint="eastAsia" w:ascii="宋体" w:hAnsi="宋体" w:eastAsia="宋体" w:cs="宋体"/>
          <w:color w:val="404040"/>
          <w:sz w:val="26"/>
          <w:szCs w:val="26"/>
        </w:rPr>
        <w:t>投标人之间有相互串通投标、弄虚作假等违规行为者，将作废标处理，并在我院未来的项目招标中被拒绝接受投标。</w:t>
      </w:r>
    </w:p>
    <w:p w14:paraId="095BB6D1">
      <w:pPr>
        <w:adjustRightInd/>
        <w:snapToGrid/>
        <w:spacing w:before="150" w:after="0" w:line="480" w:lineRule="atLeast"/>
        <w:jc w:val="both"/>
        <w:rPr>
          <w:rFonts w:ascii="方正仿宋简体" w:hAnsi="宋体" w:eastAsia="方正仿宋简体" w:cs="宋体"/>
          <w:color w:val="404040"/>
          <w:sz w:val="28"/>
          <w:szCs w:val="28"/>
        </w:rPr>
      </w:pPr>
      <w:r>
        <w:rPr>
          <w:rFonts w:hint="eastAsia" w:ascii="黑体" w:hAnsi="黑体" w:eastAsia="黑体" w:cs="宋体"/>
          <w:b/>
          <w:bCs/>
          <w:color w:val="404040"/>
          <w:sz w:val="26"/>
        </w:rPr>
        <w:t>九、合同条款内容及签订</w:t>
      </w:r>
    </w:p>
    <w:p w14:paraId="61D33FB6">
      <w:pPr>
        <w:pStyle w:val="39"/>
        <w:numPr>
          <w:ilvl w:val="0"/>
          <w:numId w:val="5"/>
        </w:numPr>
        <w:adjustRightInd/>
        <w:snapToGrid/>
        <w:spacing w:after="0" w:line="480" w:lineRule="atLeast"/>
        <w:contextualSpacing w:val="0"/>
        <w:rPr>
          <w:rFonts w:ascii="宋体" w:hAnsi="宋体" w:eastAsia="宋体" w:cs="宋体"/>
          <w:color w:val="404040"/>
          <w:sz w:val="26"/>
          <w:szCs w:val="26"/>
        </w:rPr>
      </w:pPr>
      <w:r>
        <w:rPr>
          <w:rFonts w:hint="eastAsia" w:ascii="宋体" w:hAnsi="宋体" w:eastAsia="宋体" w:cs="宋体"/>
          <w:color w:val="404040"/>
          <w:sz w:val="26"/>
          <w:szCs w:val="26"/>
        </w:rPr>
        <w:t>合同专用条款内容依照国家规范文本，合同通用条款内容解释依照国家规范文本。</w:t>
      </w:r>
    </w:p>
    <w:p w14:paraId="123D1657">
      <w:pPr>
        <w:pStyle w:val="39"/>
        <w:numPr>
          <w:ilvl w:val="0"/>
          <w:numId w:val="5"/>
        </w:numPr>
        <w:adjustRightInd/>
        <w:snapToGrid/>
        <w:spacing w:after="0" w:line="480" w:lineRule="atLeast"/>
        <w:contextualSpacing w:val="0"/>
        <w:rPr>
          <w:rFonts w:ascii="宋体" w:hAnsi="宋体" w:eastAsia="宋体" w:cs="宋体"/>
          <w:color w:val="404040"/>
          <w:sz w:val="26"/>
          <w:szCs w:val="26"/>
        </w:rPr>
      </w:pPr>
      <w:r>
        <w:rPr>
          <w:rFonts w:hint="eastAsia" w:ascii="宋体" w:hAnsi="宋体" w:eastAsia="宋体" w:cs="宋体"/>
          <w:color w:val="404040"/>
          <w:sz w:val="26"/>
          <w:szCs w:val="26"/>
        </w:rPr>
        <w:t>合同签订：中标人在接到中标通知后3天内，应派代表与招标人联系，商讨签订合同事宜。</w:t>
      </w:r>
    </w:p>
    <w:p w14:paraId="0F8F36F1">
      <w:pPr>
        <w:adjustRightInd/>
        <w:snapToGrid/>
        <w:spacing w:after="0" w:line="480" w:lineRule="atLeast"/>
        <w:jc w:val="both"/>
        <w:rPr>
          <w:rFonts w:ascii="方正仿宋简体" w:hAnsi="宋体" w:eastAsia="方正仿宋简体" w:cs="宋体"/>
          <w:color w:val="404040"/>
          <w:sz w:val="28"/>
          <w:szCs w:val="28"/>
        </w:rPr>
      </w:pPr>
      <w:r>
        <w:rPr>
          <w:rFonts w:hint="eastAsia" w:ascii="黑体" w:hAnsi="黑体" w:eastAsia="黑体" w:cs="宋体"/>
          <w:b/>
          <w:bCs/>
          <w:color w:val="404040"/>
          <w:sz w:val="26"/>
        </w:rPr>
        <w:t>十、付款方式与条件</w:t>
      </w:r>
    </w:p>
    <w:p w14:paraId="6AD0D7A5">
      <w:pPr>
        <w:adjustRightInd/>
        <w:snapToGrid/>
        <w:spacing w:after="0" w:line="480" w:lineRule="atLeast"/>
        <w:ind w:firstLine="480"/>
        <w:jc w:val="both"/>
        <w:rPr>
          <w:rFonts w:ascii="宋体" w:hAnsi="宋体" w:eastAsia="宋体" w:cs="宋体"/>
          <w:color w:val="404040"/>
          <w:sz w:val="26"/>
          <w:szCs w:val="26"/>
        </w:rPr>
      </w:pPr>
      <w:r>
        <w:rPr>
          <w:rFonts w:hint="eastAsia" w:ascii="宋体" w:hAnsi="宋体" w:eastAsia="宋体" w:cs="宋体"/>
          <w:color w:val="404040"/>
          <w:sz w:val="26"/>
          <w:szCs w:val="26"/>
        </w:rPr>
        <w:t>经甲方验收合格后，支付合同金额的100%。</w:t>
      </w:r>
    </w:p>
    <w:p w14:paraId="43BB484D">
      <w:pPr>
        <w:adjustRightInd/>
        <w:snapToGrid/>
        <w:spacing w:before="150" w:after="0" w:line="480" w:lineRule="atLeast"/>
        <w:jc w:val="both"/>
        <w:rPr>
          <w:rFonts w:ascii="方正仿宋简体" w:hAnsi="宋体" w:eastAsia="方正仿宋简体" w:cs="宋体"/>
          <w:color w:val="404040"/>
          <w:sz w:val="28"/>
          <w:szCs w:val="28"/>
        </w:rPr>
      </w:pPr>
      <w:r>
        <w:rPr>
          <w:rFonts w:hint="eastAsia" w:ascii="黑体" w:hAnsi="黑体" w:eastAsia="黑体" w:cs="宋体"/>
          <w:b/>
          <w:bCs/>
          <w:color w:val="404040"/>
          <w:sz w:val="26"/>
        </w:rPr>
        <w:t>十一、其他未详尽事宜</w:t>
      </w:r>
    </w:p>
    <w:p w14:paraId="3A178D08">
      <w:pPr>
        <w:adjustRightInd/>
        <w:snapToGrid/>
        <w:spacing w:before="150" w:after="0" w:line="480" w:lineRule="atLeast"/>
        <w:ind w:firstLine="480"/>
        <w:jc w:val="both"/>
        <w:rPr>
          <w:rFonts w:ascii="方正仿宋简体" w:hAnsi="宋体" w:eastAsia="方正仿宋简体" w:cs="宋体"/>
          <w:color w:val="404040"/>
          <w:sz w:val="28"/>
          <w:szCs w:val="28"/>
        </w:rPr>
      </w:pPr>
      <w:r>
        <w:rPr>
          <w:rFonts w:hint="eastAsia" w:ascii="宋体" w:hAnsi="宋体" w:eastAsia="宋体" w:cs="宋体"/>
          <w:color w:val="404040"/>
          <w:sz w:val="26"/>
          <w:szCs w:val="26"/>
        </w:rPr>
        <w:t>依照国家政府采购有关规定。</w:t>
      </w:r>
    </w:p>
    <w:p w14:paraId="792E852B">
      <w:pPr>
        <w:adjustRightInd/>
        <w:snapToGrid/>
        <w:spacing w:before="150" w:after="0" w:line="480" w:lineRule="atLeast"/>
        <w:jc w:val="both"/>
        <w:rPr>
          <w:rFonts w:ascii="方正仿宋简体" w:hAnsi="宋体" w:eastAsia="方正仿宋简体" w:cs="宋体"/>
          <w:color w:val="404040"/>
          <w:sz w:val="28"/>
          <w:szCs w:val="28"/>
        </w:rPr>
      </w:pPr>
      <w:r>
        <w:rPr>
          <w:rFonts w:hint="eastAsia" w:ascii="黑体" w:hAnsi="黑体" w:eastAsia="黑体" w:cs="宋体"/>
          <w:b/>
          <w:bCs/>
          <w:color w:val="404040"/>
          <w:sz w:val="26"/>
        </w:rPr>
        <w:t>十二、工程量清单</w:t>
      </w:r>
    </w:p>
    <w:p w14:paraId="22357FA3">
      <w:pPr>
        <w:adjustRightInd/>
        <w:snapToGrid/>
        <w:spacing w:before="150" w:after="0" w:line="480" w:lineRule="atLeast"/>
        <w:ind w:firstLine="480"/>
        <w:jc w:val="both"/>
        <w:rPr>
          <w:rFonts w:ascii="宋体" w:hAnsi="宋体" w:eastAsia="宋体" w:cs="宋体"/>
          <w:color w:val="404040"/>
          <w:sz w:val="26"/>
          <w:szCs w:val="26"/>
        </w:rPr>
      </w:pPr>
      <w:r>
        <w:rPr>
          <w:rFonts w:hint="eastAsia" w:ascii="宋体" w:hAnsi="宋体" w:eastAsia="宋体" w:cs="宋体"/>
          <w:color w:val="404040"/>
          <w:sz w:val="26"/>
          <w:szCs w:val="26"/>
        </w:rPr>
        <w:t>1.工程量清单每一个子目只允许有一个报价，没有填入单价或价格的， 其费用视为已分摊在工程量清单中的其他相关子目单价或价格中。</w:t>
      </w:r>
    </w:p>
    <w:p w14:paraId="0F5AFCAC">
      <w:pPr>
        <w:adjustRightInd/>
        <w:snapToGrid/>
        <w:spacing w:before="150" w:after="0" w:line="480" w:lineRule="atLeast"/>
        <w:jc w:val="both"/>
        <w:rPr>
          <w:rFonts w:ascii="黑体" w:hAnsi="黑体" w:eastAsia="黑体" w:cs="宋体"/>
          <w:b/>
          <w:bCs/>
          <w:color w:val="404040"/>
          <w:sz w:val="26"/>
        </w:rPr>
      </w:pPr>
      <w:r>
        <w:rPr>
          <w:rFonts w:hint="eastAsia" w:ascii="黑体" w:hAnsi="黑体" w:eastAsia="黑体" w:cs="宋体"/>
          <w:b/>
          <w:bCs/>
          <w:color w:val="404040"/>
          <w:sz w:val="26"/>
        </w:rPr>
        <w:t>十三、监督电话</w:t>
      </w:r>
    </w:p>
    <w:p w14:paraId="3BE5E3B3">
      <w:pPr>
        <w:adjustRightInd/>
        <w:snapToGrid/>
        <w:spacing w:before="150" w:after="0" w:line="480" w:lineRule="atLeast"/>
        <w:ind w:firstLine="480"/>
        <w:jc w:val="both"/>
        <w:rPr>
          <w:rFonts w:ascii="宋体" w:hAnsi="宋体" w:eastAsia="宋体" w:cs="宋体"/>
          <w:color w:val="404040"/>
          <w:sz w:val="26"/>
          <w:szCs w:val="26"/>
        </w:rPr>
      </w:pPr>
      <w:r>
        <w:rPr>
          <w:rFonts w:ascii="宋体" w:hAnsi="宋体" w:eastAsia="宋体" w:cs="宋体"/>
          <w:color w:val="404040"/>
          <w:sz w:val="26"/>
          <w:szCs w:val="26"/>
        </w:rPr>
        <w:t>在采购报名、采购调研等采购过程中有任何异议，可联系我院监督科室。电话：83660063-8407；83660063-8467。</w:t>
      </w:r>
    </w:p>
    <w:p w14:paraId="1253465E">
      <w:pPr>
        <w:adjustRightInd/>
        <w:snapToGrid/>
        <w:spacing w:after="0"/>
        <w:rPr>
          <w:rFonts w:hint="eastAsia" w:ascii="宋体" w:hAnsi="宋体" w:eastAsia="宋体" w:cs="宋体"/>
          <w:color w:val="404040"/>
          <w:sz w:val="26"/>
          <w:szCs w:val="26"/>
          <w:lang w:val="en-US" w:eastAsia="zh-CN"/>
        </w:rPr>
      </w:pPr>
      <w:r>
        <w:rPr>
          <w:rFonts w:hint="eastAsia" w:ascii="宋体" w:hAnsi="宋体" w:eastAsia="宋体" w:cs="宋体"/>
          <w:color w:val="404040"/>
          <w:sz w:val="26"/>
          <w:szCs w:val="26"/>
          <w:lang w:val="en-US" w:eastAsia="zh-CN"/>
        </w:rPr>
        <w:t xml:space="preserve">                                                 福建省肿瘤医院</w:t>
      </w:r>
    </w:p>
    <w:p w14:paraId="7F48091D">
      <w:pPr>
        <w:adjustRightInd/>
        <w:snapToGrid/>
        <w:spacing w:after="0"/>
        <w:jc w:val="right"/>
        <w:rPr>
          <w:rFonts w:hint="default" w:ascii="宋体" w:hAnsi="宋体" w:eastAsia="宋体" w:cs="宋体"/>
          <w:color w:val="404040"/>
          <w:sz w:val="26"/>
          <w:szCs w:val="26"/>
          <w:lang w:val="en-US" w:eastAsia="zh-CN"/>
        </w:rPr>
      </w:pPr>
      <w:r>
        <w:rPr>
          <w:rFonts w:hint="eastAsia" w:ascii="宋体" w:hAnsi="宋体" w:eastAsia="宋体" w:cs="宋体"/>
          <w:color w:val="404040"/>
          <w:sz w:val="26"/>
          <w:szCs w:val="26"/>
          <w:lang w:val="en-US" w:eastAsia="zh-CN"/>
        </w:rPr>
        <w:t>2024年8月2日</w:t>
      </w:r>
      <w:r>
        <w:rPr>
          <w:rFonts w:hint="eastAsia" w:ascii="宋体" w:hAnsi="宋体" w:eastAsia="宋体" w:cs="宋体"/>
          <w:color w:val="404040"/>
          <w:sz w:val="26"/>
          <w:szCs w:val="26"/>
        </w:rPr>
        <w:br w:type="page"/>
      </w:r>
      <w:r>
        <w:rPr>
          <w:rFonts w:hint="eastAsia" w:ascii="宋体" w:hAnsi="宋体" w:eastAsia="宋体" w:cs="宋体"/>
          <w:color w:val="404040"/>
          <w:sz w:val="26"/>
          <w:szCs w:val="26"/>
          <w:lang w:val="en-US" w:eastAsia="zh-CN"/>
        </w:rPr>
        <w:t xml:space="preserve">  </w:t>
      </w:r>
    </w:p>
    <w:p w14:paraId="32F09E10">
      <w:pPr>
        <w:widowControl w:val="0"/>
        <w:adjustRightInd/>
        <w:snapToGrid/>
        <w:spacing w:after="0" w:line="590" w:lineRule="exact"/>
        <w:jc w:val="center"/>
        <w:rPr>
          <w:rFonts w:ascii="宋体" w:hAnsi="宋体" w:eastAsia="宋体" w:cs="宋体"/>
          <w:color w:val="404040"/>
          <w:sz w:val="26"/>
          <w:szCs w:val="26"/>
        </w:rPr>
      </w:pPr>
      <w:r>
        <w:rPr>
          <w:rFonts w:ascii="宋体" w:hAnsi="宋体" w:eastAsia="宋体" w:cs="宋体"/>
          <w:color w:val="404040"/>
          <w:sz w:val="26"/>
          <w:szCs w:val="26"/>
        </w:rPr>
        <w:t>报价内容一览</w:t>
      </w:r>
    </w:p>
    <w:tbl>
      <w:tblPr>
        <w:tblStyle w:val="22"/>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21"/>
        <w:gridCol w:w="1438"/>
        <w:gridCol w:w="1082"/>
        <w:gridCol w:w="1436"/>
        <w:gridCol w:w="1500"/>
      </w:tblGrid>
      <w:tr w14:paraId="006BE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821" w:type="dxa"/>
            <w:shd w:val="clear" w:color="FFFFFF" w:fill="auto"/>
            <w:vAlign w:val="center"/>
          </w:tcPr>
          <w:p w14:paraId="7E295828">
            <w:pPr>
              <w:widowControl w:val="0"/>
              <w:adjustRightInd/>
              <w:snapToGrid/>
              <w:spacing w:after="0" w:line="340" w:lineRule="exact"/>
              <w:jc w:val="center"/>
              <w:rPr>
                <w:rFonts w:ascii="宋体" w:hAnsi="宋体" w:eastAsia="宋体" w:cs="宋体"/>
                <w:color w:val="404040"/>
                <w:sz w:val="26"/>
                <w:szCs w:val="26"/>
              </w:rPr>
            </w:pPr>
            <w:r>
              <w:rPr>
                <w:rFonts w:ascii="宋体" w:hAnsi="宋体" w:eastAsia="宋体" w:cs="宋体"/>
                <w:color w:val="404040"/>
                <w:sz w:val="26"/>
                <w:szCs w:val="26"/>
              </w:rPr>
              <w:t>项目名称</w:t>
            </w:r>
          </w:p>
        </w:tc>
        <w:tc>
          <w:tcPr>
            <w:tcW w:w="1438" w:type="dxa"/>
            <w:shd w:val="clear" w:color="FFFFFF" w:fill="auto"/>
            <w:vAlign w:val="center"/>
          </w:tcPr>
          <w:p w14:paraId="12033518">
            <w:pPr>
              <w:widowControl w:val="0"/>
              <w:adjustRightInd/>
              <w:snapToGrid/>
              <w:spacing w:after="0" w:line="340" w:lineRule="exact"/>
              <w:jc w:val="center"/>
              <w:rPr>
                <w:rFonts w:ascii="宋体" w:hAnsi="宋体" w:eastAsia="宋体" w:cs="宋体"/>
                <w:color w:val="404040"/>
                <w:sz w:val="26"/>
                <w:szCs w:val="26"/>
              </w:rPr>
            </w:pPr>
            <w:r>
              <w:rPr>
                <w:rFonts w:ascii="宋体" w:hAnsi="宋体" w:eastAsia="宋体" w:cs="宋体"/>
                <w:color w:val="404040"/>
                <w:sz w:val="26"/>
                <w:szCs w:val="26"/>
              </w:rPr>
              <w:t>招标方式</w:t>
            </w:r>
          </w:p>
        </w:tc>
        <w:tc>
          <w:tcPr>
            <w:tcW w:w="1082" w:type="dxa"/>
            <w:shd w:val="clear" w:color="FFFFFF" w:fill="auto"/>
            <w:vAlign w:val="center"/>
          </w:tcPr>
          <w:p w14:paraId="5D36BE85">
            <w:pPr>
              <w:widowControl w:val="0"/>
              <w:adjustRightInd/>
              <w:snapToGrid/>
              <w:spacing w:after="0" w:line="340" w:lineRule="exact"/>
              <w:jc w:val="center"/>
              <w:rPr>
                <w:rFonts w:ascii="宋体" w:hAnsi="宋体" w:eastAsia="宋体" w:cs="宋体"/>
                <w:color w:val="404040"/>
                <w:sz w:val="26"/>
                <w:szCs w:val="26"/>
              </w:rPr>
            </w:pPr>
            <w:r>
              <w:rPr>
                <w:rFonts w:ascii="宋体" w:hAnsi="宋体" w:eastAsia="宋体" w:cs="宋体"/>
                <w:color w:val="404040"/>
                <w:sz w:val="26"/>
                <w:szCs w:val="26"/>
              </w:rPr>
              <w:t>控制价</w:t>
            </w:r>
          </w:p>
        </w:tc>
        <w:tc>
          <w:tcPr>
            <w:tcW w:w="1436" w:type="dxa"/>
            <w:shd w:val="clear" w:color="FFFFFF" w:fill="auto"/>
            <w:vAlign w:val="center"/>
          </w:tcPr>
          <w:p w14:paraId="5447DC8C">
            <w:pPr>
              <w:widowControl w:val="0"/>
              <w:adjustRightInd/>
              <w:snapToGrid/>
              <w:spacing w:after="0" w:line="340" w:lineRule="exact"/>
              <w:jc w:val="center"/>
              <w:rPr>
                <w:rFonts w:ascii="宋体" w:hAnsi="宋体" w:eastAsia="宋体" w:cs="宋体"/>
                <w:color w:val="404040"/>
                <w:sz w:val="26"/>
                <w:szCs w:val="26"/>
              </w:rPr>
            </w:pPr>
            <w:r>
              <w:rPr>
                <w:rFonts w:ascii="宋体" w:hAnsi="宋体" w:eastAsia="宋体" w:cs="宋体"/>
                <w:color w:val="404040"/>
                <w:sz w:val="26"/>
                <w:szCs w:val="26"/>
              </w:rPr>
              <w:t>数量</w:t>
            </w:r>
          </w:p>
        </w:tc>
        <w:tc>
          <w:tcPr>
            <w:tcW w:w="1500" w:type="dxa"/>
            <w:shd w:val="clear" w:color="FFFFFF" w:fill="auto"/>
            <w:vAlign w:val="center"/>
          </w:tcPr>
          <w:p w14:paraId="26B8D793">
            <w:pPr>
              <w:widowControl w:val="0"/>
              <w:adjustRightInd/>
              <w:snapToGrid/>
              <w:spacing w:after="0" w:line="340" w:lineRule="exact"/>
              <w:jc w:val="center"/>
              <w:rPr>
                <w:rFonts w:ascii="宋体" w:hAnsi="宋体" w:eastAsia="宋体" w:cs="宋体"/>
                <w:color w:val="404040"/>
                <w:sz w:val="26"/>
                <w:szCs w:val="26"/>
              </w:rPr>
            </w:pPr>
            <w:r>
              <w:rPr>
                <w:rFonts w:ascii="宋体" w:hAnsi="宋体" w:eastAsia="宋体" w:cs="宋体"/>
                <w:color w:val="404040"/>
                <w:sz w:val="26"/>
                <w:szCs w:val="26"/>
              </w:rPr>
              <w:t>要求</w:t>
            </w:r>
          </w:p>
        </w:tc>
      </w:tr>
      <w:tr w14:paraId="190C3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6" w:hRule="atLeast"/>
          <w:jc w:val="center"/>
        </w:trPr>
        <w:tc>
          <w:tcPr>
            <w:tcW w:w="2821" w:type="dxa"/>
            <w:vAlign w:val="center"/>
          </w:tcPr>
          <w:p w14:paraId="58B13150">
            <w:pPr>
              <w:spacing w:line="340" w:lineRule="exact"/>
              <w:jc w:val="center"/>
              <w:rPr>
                <w:rFonts w:ascii="宋体" w:hAnsi="宋体" w:eastAsia="宋体" w:cs="宋体"/>
                <w:color w:val="404040"/>
                <w:sz w:val="32"/>
                <w:szCs w:val="32"/>
              </w:rPr>
            </w:pPr>
            <w:r>
              <w:rPr>
                <w:rFonts w:hint="eastAsia" w:ascii="宋体" w:hAnsi="宋体" w:eastAsia="宋体" w:cs="宋体"/>
                <w:color w:val="404040"/>
                <w:sz w:val="26"/>
                <w:szCs w:val="26"/>
              </w:rPr>
              <w:t>福建省肿瘤医院屋面螺杆式风冷热泵机组维修招标采购项目</w:t>
            </w:r>
          </w:p>
        </w:tc>
        <w:tc>
          <w:tcPr>
            <w:tcW w:w="1438" w:type="dxa"/>
            <w:vAlign w:val="center"/>
          </w:tcPr>
          <w:p w14:paraId="4F2595C9">
            <w:pPr>
              <w:spacing w:line="340" w:lineRule="exact"/>
              <w:jc w:val="center"/>
              <w:rPr>
                <w:rFonts w:ascii="宋体" w:hAnsi="宋体" w:eastAsia="宋体" w:cs="宋体"/>
                <w:i/>
                <w:iCs/>
                <w:color w:val="404040"/>
                <w:sz w:val="26"/>
                <w:szCs w:val="26"/>
              </w:rPr>
            </w:pPr>
            <w:r>
              <w:rPr>
                <w:rFonts w:hint="eastAsia" w:ascii="宋体" w:hAnsi="宋体" w:eastAsia="宋体" w:cs="宋体"/>
                <w:color w:val="404040"/>
                <w:sz w:val="26"/>
                <w:szCs w:val="26"/>
              </w:rPr>
              <w:t>竞争性谈判</w:t>
            </w:r>
          </w:p>
        </w:tc>
        <w:tc>
          <w:tcPr>
            <w:tcW w:w="1082" w:type="dxa"/>
            <w:vAlign w:val="center"/>
          </w:tcPr>
          <w:p w14:paraId="52600896">
            <w:pPr>
              <w:spacing w:line="340" w:lineRule="exact"/>
              <w:jc w:val="center"/>
              <w:rPr>
                <w:rFonts w:ascii="宋体" w:hAnsi="宋体" w:eastAsia="宋体" w:cs="宋体"/>
                <w:color w:val="404040"/>
                <w:sz w:val="26"/>
                <w:szCs w:val="26"/>
              </w:rPr>
            </w:pPr>
            <w:r>
              <w:rPr>
                <w:rFonts w:hint="eastAsia" w:ascii="宋体" w:hAnsi="宋体" w:eastAsia="宋体" w:cs="宋体"/>
                <w:color w:val="404040"/>
                <w:sz w:val="26"/>
                <w:szCs w:val="26"/>
              </w:rPr>
              <w:t>15</w:t>
            </w:r>
            <w:r>
              <w:rPr>
                <w:rFonts w:ascii="宋体" w:hAnsi="宋体" w:eastAsia="宋体" w:cs="宋体"/>
                <w:color w:val="404040"/>
                <w:sz w:val="26"/>
                <w:szCs w:val="26"/>
              </w:rPr>
              <w:t>万</w:t>
            </w:r>
          </w:p>
        </w:tc>
        <w:tc>
          <w:tcPr>
            <w:tcW w:w="1436" w:type="dxa"/>
            <w:vAlign w:val="center"/>
          </w:tcPr>
          <w:p w14:paraId="0A0DE056">
            <w:pPr>
              <w:spacing w:line="340" w:lineRule="exact"/>
              <w:rPr>
                <w:rFonts w:ascii="宋体" w:hAnsi="宋体" w:eastAsia="宋体" w:cs="宋体"/>
                <w:color w:val="404040"/>
                <w:sz w:val="26"/>
                <w:szCs w:val="26"/>
              </w:rPr>
            </w:pPr>
            <w:r>
              <w:rPr>
                <w:rFonts w:hint="eastAsia" w:ascii="宋体" w:hAnsi="宋体" w:eastAsia="宋体" w:cs="宋体"/>
                <w:color w:val="404040"/>
                <w:sz w:val="26"/>
                <w:szCs w:val="26"/>
              </w:rPr>
              <w:t>详见附件</w:t>
            </w:r>
          </w:p>
        </w:tc>
        <w:tc>
          <w:tcPr>
            <w:tcW w:w="1500" w:type="dxa"/>
            <w:vAlign w:val="center"/>
          </w:tcPr>
          <w:p w14:paraId="1FC8BEB0">
            <w:pPr>
              <w:spacing w:line="340" w:lineRule="exact"/>
              <w:jc w:val="center"/>
              <w:rPr>
                <w:rFonts w:ascii="宋体" w:hAnsi="宋体" w:eastAsia="宋体" w:cs="宋体"/>
                <w:color w:val="404040"/>
                <w:sz w:val="26"/>
                <w:szCs w:val="26"/>
              </w:rPr>
            </w:pPr>
            <w:r>
              <w:rPr>
                <w:rFonts w:ascii="宋体" w:hAnsi="宋体" w:eastAsia="宋体" w:cs="宋体"/>
                <w:color w:val="404040"/>
                <w:sz w:val="26"/>
                <w:szCs w:val="26"/>
              </w:rPr>
              <w:t>详见附件</w:t>
            </w:r>
          </w:p>
        </w:tc>
      </w:tr>
    </w:tbl>
    <w:p w14:paraId="4B98CCFA">
      <w:pPr>
        <w:pStyle w:val="17"/>
        <w:rPr>
          <w:rFonts w:ascii="宋体" w:hAnsi="宋体" w:eastAsia="宋体" w:cs="宋体"/>
          <w:color w:val="404040"/>
          <w:sz w:val="26"/>
          <w:szCs w:val="26"/>
        </w:rPr>
      </w:pPr>
      <w:r>
        <w:rPr>
          <w:rFonts w:ascii="宋体" w:hAnsi="宋体" w:eastAsia="宋体" w:cs="宋体"/>
          <w:color w:val="404040"/>
          <w:sz w:val="26"/>
          <w:szCs w:val="26"/>
        </w:rPr>
        <w:t>备注：</w:t>
      </w:r>
      <w:r>
        <w:rPr>
          <w:rFonts w:hint="eastAsia" w:ascii="宋体" w:hAnsi="宋体" w:eastAsia="宋体" w:cs="宋体"/>
          <w:color w:val="404040"/>
          <w:sz w:val="26"/>
          <w:szCs w:val="26"/>
        </w:rPr>
        <w:t>1、</w:t>
      </w:r>
      <w:r>
        <w:rPr>
          <w:rFonts w:ascii="宋体" w:hAnsi="宋体" w:eastAsia="宋体" w:cs="宋体"/>
          <w:color w:val="404040"/>
          <w:sz w:val="26"/>
          <w:szCs w:val="26"/>
        </w:rPr>
        <w:t>如双方对招标内容产生歧义，最终解释权归采购人。</w:t>
      </w:r>
    </w:p>
    <w:p w14:paraId="4CC35B69">
      <w:pPr>
        <w:adjustRightInd/>
        <w:snapToGrid/>
        <w:spacing w:before="150" w:after="0" w:line="480" w:lineRule="atLeast"/>
        <w:ind w:firstLine="480"/>
        <w:jc w:val="both"/>
        <w:rPr>
          <w:rFonts w:ascii="宋体" w:hAnsi="宋体" w:eastAsia="宋体" w:cs="宋体"/>
          <w:color w:val="404040"/>
          <w:sz w:val="26"/>
          <w:szCs w:val="26"/>
        </w:rPr>
      </w:pPr>
    </w:p>
    <w:p w14:paraId="37C6D25B">
      <w:pPr>
        <w:pStyle w:val="17"/>
        <w:rPr>
          <w:rFonts w:ascii="宋体" w:hAnsi="宋体" w:cs="仿宋_GB2312"/>
          <w:b/>
          <w:sz w:val="24"/>
          <w:szCs w:val="24"/>
        </w:rPr>
      </w:pPr>
    </w:p>
    <w:p w14:paraId="67BEA9FF">
      <w:pPr>
        <w:pStyle w:val="17"/>
        <w:rPr>
          <w:rFonts w:ascii="宋体" w:hAnsi="宋体" w:cs="仿宋_GB2312"/>
          <w:b/>
          <w:sz w:val="24"/>
          <w:szCs w:val="24"/>
        </w:rPr>
      </w:pPr>
    </w:p>
    <w:p w14:paraId="7517909B">
      <w:pPr>
        <w:pStyle w:val="17"/>
        <w:rPr>
          <w:rFonts w:ascii="宋体" w:hAnsi="宋体" w:cs="仿宋_GB2312"/>
          <w:b/>
          <w:sz w:val="24"/>
          <w:szCs w:val="24"/>
        </w:rPr>
      </w:pPr>
    </w:p>
    <w:p w14:paraId="734CCE7C">
      <w:pPr>
        <w:pStyle w:val="17"/>
        <w:rPr>
          <w:rFonts w:ascii="宋体" w:hAnsi="宋体" w:cs="仿宋_GB2312"/>
          <w:b/>
          <w:sz w:val="24"/>
          <w:szCs w:val="24"/>
        </w:rPr>
      </w:pPr>
    </w:p>
    <w:p w14:paraId="4F136A50">
      <w:pPr>
        <w:pStyle w:val="17"/>
        <w:rPr>
          <w:rFonts w:ascii="宋体" w:hAnsi="宋体" w:cs="仿宋_GB2312"/>
          <w:b/>
          <w:sz w:val="24"/>
          <w:szCs w:val="24"/>
        </w:rPr>
      </w:pPr>
    </w:p>
    <w:p w14:paraId="19922F40">
      <w:pPr>
        <w:pStyle w:val="17"/>
        <w:rPr>
          <w:rFonts w:ascii="宋体" w:hAnsi="宋体" w:cs="仿宋_GB2312"/>
          <w:b/>
          <w:sz w:val="24"/>
          <w:szCs w:val="24"/>
        </w:rPr>
      </w:pPr>
    </w:p>
    <w:p w14:paraId="40FCE7FD">
      <w:pPr>
        <w:pStyle w:val="17"/>
        <w:rPr>
          <w:rFonts w:ascii="宋体" w:hAnsi="宋体" w:cs="仿宋_GB2312"/>
          <w:b/>
          <w:sz w:val="24"/>
          <w:szCs w:val="24"/>
        </w:rPr>
      </w:pPr>
    </w:p>
    <w:p w14:paraId="4E098F42">
      <w:pPr>
        <w:pStyle w:val="17"/>
        <w:rPr>
          <w:rFonts w:ascii="宋体" w:hAnsi="宋体" w:cs="仿宋_GB2312"/>
          <w:b/>
          <w:sz w:val="24"/>
          <w:szCs w:val="24"/>
        </w:rPr>
      </w:pPr>
    </w:p>
    <w:p w14:paraId="5EAAE08A">
      <w:pPr>
        <w:pStyle w:val="17"/>
        <w:rPr>
          <w:rFonts w:ascii="宋体" w:hAnsi="宋体" w:cs="仿宋_GB2312"/>
          <w:b/>
          <w:sz w:val="24"/>
          <w:szCs w:val="24"/>
        </w:rPr>
      </w:pPr>
    </w:p>
    <w:p w14:paraId="2F845F0A">
      <w:pPr>
        <w:pStyle w:val="17"/>
        <w:rPr>
          <w:rFonts w:ascii="宋体" w:hAnsi="宋体" w:cs="仿宋_GB2312"/>
          <w:b/>
          <w:sz w:val="24"/>
          <w:szCs w:val="24"/>
        </w:rPr>
      </w:pPr>
    </w:p>
    <w:p w14:paraId="07413C2C">
      <w:pPr>
        <w:pStyle w:val="17"/>
        <w:rPr>
          <w:rFonts w:ascii="宋体" w:hAnsi="宋体" w:cs="仿宋_GB2312"/>
          <w:b/>
          <w:sz w:val="24"/>
          <w:szCs w:val="24"/>
        </w:rPr>
      </w:pPr>
    </w:p>
    <w:p w14:paraId="71EA87C3">
      <w:pPr>
        <w:pStyle w:val="17"/>
        <w:rPr>
          <w:rFonts w:ascii="宋体" w:hAnsi="宋体" w:cs="仿宋_GB2312"/>
          <w:b/>
          <w:sz w:val="24"/>
          <w:szCs w:val="24"/>
        </w:rPr>
      </w:pPr>
    </w:p>
    <w:p w14:paraId="440EC3B4">
      <w:pPr>
        <w:pStyle w:val="17"/>
        <w:rPr>
          <w:rFonts w:ascii="宋体" w:hAnsi="宋体" w:cs="仿宋_GB2312"/>
          <w:b/>
          <w:sz w:val="24"/>
          <w:szCs w:val="24"/>
        </w:rPr>
      </w:pPr>
    </w:p>
    <w:p w14:paraId="1B7BA43B">
      <w:pPr>
        <w:pStyle w:val="47"/>
        <w:rPr>
          <w:rFonts w:hint="default" w:ascii="宋体" w:hAnsi="宋体" w:cs="宋体"/>
          <w:b/>
          <w:sz w:val="36"/>
          <w:szCs w:val="36"/>
        </w:rPr>
      </w:pPr>
      <w:r>
        <w:rPr>
          <w:rFonts w:ascii="宋体" w:hAnsi="宋体" w:cs="宋体"/>
          <w:b/>
          <w:sz w:val="36"/>
          <w:szCs w:val="36"/>
        </w:rPr>
        <w:t xml:space="preserve">附件1： </w:t>
      </w:r>
    </w:p>
    <w:p w14:paraId="124B85EA">
      <w:pPr>
        <w:pStyle w:val="47"/>
        <w:widowControl w:val="0"/>
        <w:numPr>
          <w:ilvl w:val="0"/>
          <w:numId w:val="6"/>
        </w:numPr>
        <w:jc w:val="both"/>
        <w:rPr>
          <w:rFonts w:hint="default" w:ascii="宋体" w:hAnsi="宋体" w:cs="宋体"/>
          <w:b/>
          <w:bCs/>
          <w:color w:val="000000"/>
          <w:sz w:val="28"/>
          <w:szCs w:val="28"/>
        </w:rPr>
      </w:pPr>
      <w:r>
        <w:rPr>
          <w:rFonts w:ascii="宋体" w:hAnsi="宋体" w:cs="宋体"/>
          <w:b/>
          <w:sz w:val="36"/>
          <w:szCs w:val="36"/>
        </w:rPr>
        <w:t>技术服务要求</w:t>
      </w:r>
    </w:p>
    <w:p w14:paraId="30F539BA">
      <w:pPr>
        <w:pStyle w:val="47"/>
        <w:widowControl w:val="0"/>
        <w:jc w:val="both"/>
        <w:rPr>
          <w:rFonts w:hint="default" w:ascii="宋体" w:hAnsi="宋体" w:cs="宋体"/>
          <w:b/>
          <w:bCs/>
          <w:color w:val="000000"/>
          <w:sz w:val="28"/>
          <w:szCs w:val="28"/>
        </w:rPr>
      </w:pPr>
      <w:r>
        <w:rPr>
          <w:rFonts w:ascii="宋体" w:hAnsi="宋体" w:cs="宋体"/>
          <w:b/>
          <w:bCs/>
          <w:color w:val="000000"/>
          <w:sz w:val="28"/>
          <w:szCs w:val="28"/>
        </w:rPr>
        <w:t>约克风冷热泵机组信息：</w:t>
      </w:r>
    </w:p>
    <w:p w14:paraId="71B381D2">
      <w:r>
        <w:drawing>
          <wp:inline distT="0" distB="0" distL="114300" distR="114300">
            <wp:extent cx="5271135" cy="953770"/>
            <wp:effectExtent l="0" t="0" r="1905" b="6350"/>
            <wp:docPr id="4" name="图片 2" descr="文本, 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文本, 表格&#10;&#10;描述已自动生成"/>
                    <pic:cNvPicPr>
                      <a:picLocks noChangeAspect="1"/>
                    </pic:cNvPicPr>
                  </pic:nvPicPr>
                  <pic:blipFill>
                    <a:blip r:embed="rId5"/>
                    <a:stretch>
                      <a:fillRect/>
                    </a:stretch>
                  </pic:blipFill>
                  <pic:spPr>
                    <a:xfrm>
                      <a:off x="0" y="0"/>
                      <a:ext cx="5271135" cy="953770"/>
                    </a:xfrm>
                    <a:prstGeom prst="rect">
                      <a:avLst/>
                    </a:prstGeom>
                    <a:noFill/>
                    <a:ln>
                      <a:noFill/>
                    </a:ln>
                  </pic:spPr>
                </pic:pic>
              </a:graphicData>
            </a:graphic>
          </wp:inline>
        </w:drawing>
      </w:r>
    </w:p>
    <w:p w14:paraId="7BAAF3E1">
      <w:pPr>
        <w:pStyle w:val="47"/>
        <w:spacing w:line="400" w:lineRule="exact"/>
        <w:ind w:firstLine="480"/>
        <w:rPr>
          <w:rStyle w:val="25"/>
          <w:rFonts w:hint="default" w:ascii="宋体" w:hAnsi="宋体" w:cs="宋体"/>
          <w:b w:val="0"/>
          <w:bCs/>
          <w:sz w:val="24"/>
          <w:szCs w:val="24"/>
        </w:rPr>
      </w:pPr>
      <w:r>
        <w:rPr>
          <w:rFonts w:ascii="宋体" w:hAnsi="宋体" w:cs="宋体"/>
          <w:b/>
          <w:sz w:val="24"/>
          <w:szCs w:val="24"/>
        </w:rPr>
        <w:t>★</w:t>
      </w:r>
      <w:r>
        <w:rPr>
          <w:rStyle w:val="25"/>
          <w:rFonts w:ascii="宋体" w:hAnsi="宋体" w:cs="宋体"/>
          <w:bCs/>
          <w:sz w:val="24"/>
          <w:szCs w:val="24"/>
        </w:rPr>
        <w:t>采购清单</w:t>
      </w:r>
    </w:p>
    <w:p w14:paraId="22518E24">
      <w:pPr>
        <w:jc w:val="center"/>
        <w:rPr>
          <w:b/>
          <w:bCs/>
          <w:sz w:val="28"/>
          <w:szCs w:val="28"/>
        </w:rPr>
      </w:pPr>
      <w:r>
        <w:rPr>
          <w:rFonts w:hint="eastAsia" w:ascii="宋体" w:hAnsi="宋体" w:eastAsia="宋体" w:cs="宋体"/>
          <w:b/>
          <w:bCs/>
          <w:color w:val="000000"/>
          <w:sz w:val="32"/>
          <w:szCs w:val="32"/>
        </w:rPr>
        <w:t>压缩机维修清单</w:t>
      </w:r>
    </w:p>
    <w:tbl>
      <w:tblPr>
        <w:tblStyle w:val="22"/>
        <w:tblW w:w="7075" w:type="dxa"/>
        <w:tblInd w:w="96" w:type="dxa"/>
        <w:tblLayout w:type="fixed"/>
        <w:tblCellMar>
          <w:top w:w="0" w:type="dxa"/>
          <w:left w:w="108" w:type="dxa"/>
          <w:bottom w:w="0" w:type="dxa"/>
          <w:right w:w="108" w:type="dxa"/>
        </w:tblCellMar>
      </w:tblPr>
      <w:tblGrid>
        <w:gridCol w:w="835"/>
        <w:gridCol w:w="3072"/>
        <w:gridCol w:w="1548"/>
        <w:gridCol w:w="1620"/>
      </w:tblGrid>
      <w:tr w14:paraId="3BB865B4">
        <w:tblPrEx>
          <w:tblCellMar>
            <w:top w:w="0" w:type="dxa"/>
            <w:left w:w="108" w:type="dxa"/>
            <w:bottom w:w="0" w:type="dxa"/>
            <w:right w:w="108" w:type="dxa"/>
          </w:tblCellMar>
        </w:tblPrEx>
        <w:trPr>
          <w:trHeight w:val="4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DE85D">
            <w:pPr>
              <w:jc w:val="center"/>
              <w:textAlignment w:val="center"/>
              <w:rPr>
                <w:rFonts w:ascii="宋体" w:hAnsi="宋体" w:eastAsia="宋体" w:cs="宋体"/>
                <w:color w:val="000000"/>
              </w:rPr>
            </w:pPr>
            <w:r>
              <w:rPr>
                <w:rStyle w:val="52"/>
                <w:rFonts w:hint="default"/>
              </w:rPr>
              <w:t>序号</w:t>
            </w:r>
          </w:p>
        </w:tc>
        <w:tc>
          <w:tcPr>
            <w:tcW w:w="3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1B739">
            <w:pPr>
              <w:jc w:val="center"/>
              <w:textAlignment w:val="center"/>
              <w:rPr>
                <w:rFonts w:ascii="宋体" w:hAnsi="宋体" w:eastAsia="宋体" w:cs="宋体"/>
                <w:color w:val="000000"/>
              </w:rPr>
            </w:pPr>
            <w:r>
              <w:rPr>
                <w:rStyle w:val="52"/>
                <w:rFonts w:hint="default"/>
              </w:rPr>
              <w:t>服务内容/产品名称</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C0CFF">
            <w:pPr>
              <w:jc w:val="center"/>
              <w:textAlignment w:val="center"/>
              <w:rPr>
                <w:rFonts w:ascii="宋体" w:hAnsi="宋体" w:eastAsia="宋体" w:cs="宋体"/>
                <w:color w:val="000000"/>
              </w:rPr>
            </w:pPr>
            <w:r>
              <w:rPr>
                <w:rStyle w:val="52"/>
                <w:rFonts w:hint="default"/>
              </w:rPr>
              <w:t>单位</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54A46">
            <w:pPr>
              <w:jc w:val="center"/>
              <w:textAlignment w:val="center"/>
              <w:rPr>
                <w:rFonts w:ascii="宋体" w:hAnsi="宋体" w:eastAsia="宋体" w:cs="宋体"/>
                <w:color w:val="000000"/>
              </w:rPr>
            </w:pPr>
            <w:r>
              <w:rPr>
                <w:rFonts w:hint="eastAsia" w:ascii="宋体" w:hAnsi="宋体" w:eastAsia="宋体" w:cs="宋体"/>
                <w:color w:val="000000"/>
              </w:rPr>
              <w:t>数量</w:t>
            </w:r>
          </w:p>
        </w:tc>
      </w:tr>
      <w:tr w14:paraId="15E66D77">
        <w:tblPrEx>
          <w:tblCellMar>
            <w:top w:w="0" w:type="dxa"/>
            <w:left w:w="108" w:type="dxa"/>
            <w:bottom w:w="0" w:type="dxa"/>
            <w:right w:w="108" w:type="dxa"/>
          </w:tblCellMar>
        </w:tblPrEx>
        <w:trPr>
          <w:trHeight w:val="4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09C3C">
            <w:pPr>
              <w:jc w:val="center"/>
              <w:textAlignment w:val="center"/>
              <w:rPr>
                <w:rFonts w:ascii="宋体" w:hAnsi="宋体" w:eastAsia="宋体" w:cs="宋体"/>
                <w:color w:val="000000"/>
              </w:rPr>
            </w:pPr>
            <w:r>
              <w:rPr>
                <w:rFonts w:hint="eastAsia" w:ascii="宋体" w:hAnsi="宋体" w:eastAsia="宋体" w:cs="宋体"/>
                <w:color w:val="000000"/>
              </w:rPr>
              <w:t>1</w:t>
            </w:r>
          </w:p>
        </w:tc>
        <w:tc>
          <w:tcPr>
            <w:tcW w:w="3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48BCB">
            <w:pPr>
              <w:jc w:val="center"/>
              <w:textAlignment w:val="center"/>
              <w:rPr>
                <w:rFonts w:ascii="宋体" w:hAnsi="宋体" w:eastAsia="宋体" w:cs="宋体"/>
                <w:color w:val="000000"/>
              </w:rPr>
            </w:pPr>
            <w:r>
              <w:rPr>
                <w:rStyle w:val="52"/>
                <w:rFonts w:hint="default"/>
              </w:rPr>
              <w:t>压缩机轴承YSPA-AC系列</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A3597">
            <w:pPr>
              <w:jc w:val="center"/>
              <w:textAlignment w:val="center"/>
              <w:rPr>
                <w:rFonts w:ascii="宋体" w:hAnsi="宋体" w:eastAsia="宋体" w:cs="宋体"/>
                <w:color w:val="000000"/>
              </w:rPr>
            </w:pPr>
            <w:r>
              <w:rPr>
                <w:rFonts w:hint="eastAsia" w:ascii="宋体" w:hAnsi="宋体" w:eastAsia="宋体" w:cs="宋体"/>
                <w:color w:val="000000"/>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79083">
            <w:pPr>
              <w:jc w:val="center"/>
              <w:textAlignment w:val="center"/>
              <w:rPr>
                <w:rFonts w:ascii="宋体" w:hAnsi="宋体" w:eastAsia="宋体" w:cs="宋体"/>
                <w:color w:val="000000"/>
              </w:rPr>
            </w:pPr>
            <w:r>
              <w:rPr>
                <w:rFonts w:hint="eastAsia" w:ascii="宋体" w:hAnsi="宋体" w:eastAsia="宋体" w:cs="宋体"/>
                <w:color w:val="000000"/>
              </w:rPr>
              <w:t>11</w:t>
            </w:r>
          </w:p>
        </w:tc>
      </w:tr>
      <w:tr w14:paraId="00936F6D">
        <w:tblPrEx>
          <w:tblCellMar>
            <w:top w:w="0" w:type="dxa"/>
            <w:left w:w="108" w:type="dxa"/>
            <w:bottom w:w="0" w:type="dxa"/>
            <w:right w:w="108" w:type="dxa"/>
          </w:tblCellMar>
        </w:tblPrEx>
        <w:trPr>
          <w:trHeight w:val="4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E455F">
            <w:pPr>
              <w:jc w:val="center"/>
              <w:textAlignment w:val="center"/>
              <w:rPr>
                <w:rFonts w:ascii="宋体" w:hAnsi="宋体" w:eastAsia="宋体" w:cs="宋体"/>
                <w:color w:val="000000"/>
              </w:rPr>
            </w:pPr>
            <w:r>
              <w:rPr>
                <w:rFonts w:hint="eastAsia" w:ascii="宋体" w:hAnsi="宋体" w:eastAsia="宋体" w:cs="宋体"/>
                <w:color w:val="000000"/>
              </w:rPr>
              <w:t>2</w:t>
            </w:r>
          </w:p>
        </w:tc>
        <w:tc>
          <w:tcPr>
            <w:tcW w:w="3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76E4">
            <w:pPr>
              <w:jc w:val="center"/>
              <w:textAlignment w:val="center"/>
              <w:rPr>
                <w:rFonts w:ascii="宋体" w:hAnsi="宋体" w:eastAsia="宋体" w:cs="宋体"/>
                <w:color w:val="000000"/>
              </w:rPr>
            </w:pPr>
            <w:r>
              <w:rPr>
                <w:rFonts w:hint="eastAsia" w:ascii="宋体" w:hAnsi="宋体" w:eastAsia="宋体" w:cs="宋体"/>
                <w:color w:val="000000"/>
              </w:rPr>
              <w:t>RC-2-930A-H压缩机线圈</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87074">
            <w:pPr>
              <w:jc w:val="center"/>
              <w:textAlignment w:val="center"/>
              <w:rPr>
                <w:rFonts w:ascii="宋体" w:hAnsi="宋体" w:eastAsia="宋体" w:cs="宋体"/>
                <w:color w:val="000000"/>
              </w:rPr>
            </w:pPr>
            <w:r>
              <w:rPr>
                <w:rFonts w:hint="eastAsia" w:ascii="宋体" w:hAnsi="宋体" w:eastAsia="宋体" w:cs="宋体"/>
                <w:color w:val="000000"/>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90C2E">
            <w:pPr>
              <w:jc w:val="center"/>
              <w:textAlignment w:val="center"/>
              <w:rPr>
                <w:rFonts w:ascii="宋体" w:hAnsi="宋体" w:eastAsia="宋体" w:cs="宋体"/>
                <w:color w:val="000000"/>
              </w:rPr>
            </w:pPr>
            <w:r>
              <w:rPr>
                <w:rFonts w:hint="eastAsia" w:ascii="宋体" w:hAnsi="宋体" w:eastAsia="宋体" w:cs="宋体"/>
                <w:color w:val="000000"/>
              </w:rPr>
              <w:t>1</w:t>
            </w:r>
          </w:p>
        </w:tc>
      </w:tr>
      <w:tr w14:paraId="1067E5BC">
        <w:tblPrEx>
          <w:tblCellMar>
            <w:top w:w="0" w:type="dxa"/>
            <w:left w:w="108" w:type="dxa"/>
            <w:bottom w:w="0" w:type="dxa"/>
            <w:right w:w="108" w:type="dxa"/>
          </w:tblCellMar>
        </w:tblPrEx>
        <w:trPr>
          <w:trHeight w:val="4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823F">
            <w:pPr>
              <w:jc w:val="center"/>
              <w:textAlignment w:val="center"/>
              <w:rPr>
                <w:rFonts w:ascii="宋体" w:hAnsi="宋体" w:eastAsia="宋体" w:cs="宋体"/>
                <w:color w:val="000000"/>
              </w:rPr>
            </w:pPr>
            <w:r>
              <w:rPr>
                <w:rFonts w:hint="eastAsia" w:ascii="宋体" w:hAnsi="宋体" w:eastAsia="宋体" w:cs="宋体"/>
                <w:color w:val="000000"/>
              </w:rPr>
              <w:t>3</w:t>
            </w:r>
          </w:p>
        </w:tc>
        <w:tc>
          <w:tcPr>
            <w:tcW w:w="3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D00C">
            <w:pPr>
              <w:jc w:val="center"/>
              <w:textAlignment w:val="center"/>
              <w:rPr>
                <w:rFonts w:ascii="宋体" w:hAnsi="宋体" w:eastAsia="宋体" w:cs="宋体"/>
                <w:color w:val="000000"/>
              </w:rPr>
            </w:pPr>
            <w:r>
              <w:rPr>
                <w:rStyle w:val="52"/>
                <w:rFonts w:hint="default"/>
              </w:rPr>
              <w:t>压缩机维修衬垫</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D21D9">
            <w:pPr>
              <w:jc w:val="center"/>
              <w:textAlignment w:val="center"/>
              <w:rPr>
                <w:rFonts w:ascii="宋体" w:hAnsi="宋体" w:eastAsia="宋体" w:cs="宋体"/>
                <w:color w:val="000000"/>
              </w:rPr>
            </w:pPr>
            <w:r>
              <w:rPr>
                <w:rFonts w:hint="eastAsia" w:ascii="宋体" w:hAnsi="宋体" w:eastAsia="宋体" w:cs="宋体"/>
                <w:color w:val="000000"/>
              </w:rPr>
              <w:t>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05C26">
            <w:pPr>
              <w:jc w:val="center"/>
              <w:textAlignment w:val="center"/>
              <w:rPr>
                <w:rFonts w:ascii="宋体" w:hAnsi="宋体" w:eastAsia="宋体" w:cs="宋体"/>
                <w:color w:val="000000"/>
              </w:rPr>
            </w:pPr>
            <w:r>
              <w:rPr>
                <w:rFonts w:hint="eastAsia" w:ascii="宋体" w:hAnsi="宋体" w:eastAsia="宋体" w:cs="宋体"/>
                <w:color w:val="000000"/>
              </w:rPr>
              <w:t>1</w:t>
            </w:r>
          </w:p>
        </w:tc>
      </w:tr>
      <w:tr w14:paraId="503A85AB">
        <w:tblPrEx>
          <w:tblCellMar>
            <w:top w:w="0" w:type="dxa"/>
            <w:left w:w="108" w:type="dxa"/>
            <w:bottom w:w="0" w:type="dxa"/>
            <w:right w:w="108" w:type="dxa"/>
          </w:tblCellMar>
        </w:tblPrEx>
        <w:trPr>
          <w:trHeight w:val="4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9C2A8">
            <w:pPr>
              <w:jc w:val="center"/>
              <w:textAlignment w:val="center"/>
              <w:rPr>
                <w:rFonts w:ascii="宋体" w:hAnsi="宋体" w:eastAsia="宋体" w:cs="宋体"/>
                <w:color w:val="000000"/>
              </w:rPr>
            </w:pPr>
            <w:r>
              <w:rPr>
                <w:rFonts w:hint="eastAsia" w:ascii="宋体" w:hAnsi="宋体" w:eastAsia="宋体" w:cs="宋体"/>
                <w:color w:val="000000"/>
              </w:rPr>
              <w:t>4</w:t>
            </w:r>
          </w:p>
        </w:tc>
        <w:tc>
          <w:tcPr>
            <w:tcW w:w="3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8E8DB">
            <w:pPr>
              <w:jc w:val="center"/>
              <w:textAlignment w:val="center"/>
              <w:rPr>
                <w:rFonts w:ascii="宋体" w:hAnsi="宋体" w:eastAsia="宋体" w:cs="宋体"/>
                <w:color w:val="000000"/>
              </w:rPr>
            </w:pPr>
            <w:r>
              <w:rPr>
                <w:rStyle w:val="52"/>
                <w:rFonts w:hint="default"/>
              </w:rPr>
              <w:t>活塞环组YSPA-AC系列</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0D3B">
            <w:pPr>
              <w:jc w:val="center"/>
              <w:textAlignment w:val="center"/>
              <w:rPr>
                <w:rFonts w:ascii="宋体" w:hAnsi="宋体" w:eastAsia="宋体" w:cs="宋体"/>
                <w:color w:val="000000"/>
              </w:rPr>
            </w:pPr>
            <w:r>
              <w:rPr>
                <w:rFonts w:hint="eastAsia" w:ascii="宋体" w:hAnsi="宋体" w:eastAsia="宋体" w:cs="宋体"/>
                <w:color w:val="000000"/>
              </w:rPr>
              <w:t>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80405">
            <w:pPr>
              <w:jc w:val="center"/>
              <w:textAlignment w:val="center"/>
              <w:rPr>
                <w:rFonts w:ascii="宋体" w:hAnsi="宋体" w:eastAsia="宋体" w:cs="宋体"/>
                <w:color w:val="000000"/>
              </w:rPr>
            </w:pPr>
            <w:r>
              <w:rPr>
                <w:rFonts w:hint="eastAsia" w:ascii="宋体" w:hAnsi="宋体" w:eastAsia="宋体" w:cs="宋体"/>
                <w:color w:val="000000"/>
              </w:rPr>
              <w:t>1</w:t>
            </w:r>
          </w:p>
        </w:tc>
      </w:tr>
      <w:tr w14:paraId="77A5DE64">
        <w:tblPrEx>
          <w:tblCellMar>
            <w:top w:w="0" w:type="dxa"/>
            <w:left w:w="108" w:type="dxa"/>
            <w:bottom w:w="0" w:type="dxa"/>
            <w:right w:w="108" w:type="dxa"/>
          </w:tblCellMar>
        </w:tblPrEx>
        <w:trPr>
          <w:trHeight w:val="4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760F9">
            <w:pPr>
              <w:jc w:val="center"/>
              <w:textAlignment w:val="center"/>
              <w:rPr>
                <w:rFonts w:ascii="宋体" w:hAnsi="宋体" w:eastAsia="宋体" w:cs="宋体"/>
                <w:color w:val="000000"/>
              </w:rPr>
            </w:pPr>
            <w:r>
              <w:rPr>
                <w:rFonts w:hint="eastAsia" w:ascii="宋体" w:hAnsi="宋体" w:eastAsia="宋体" w:cs="宋体"/>
                <w:color w:val="000000"/>
              </w:rPr>
              <w:t>5</w:t>
            </w:r>
          </w:p>
        </w:tc>
        <w:tc>
          <w:tcPr>
            <w:tcW w:w="3072" w:type="dxa"/>
            <w:tcBorders>
              <w:top w:val="nil"/>
              <w:left w:val="nil"/>
              <w:bottom w:val="nil"/>
              <w:right w:val="nil"/>
            </w:tcBorders>
            <w:shd w:val="clear" w:color="auto" w:fill="auto"/>
            <w:noWrap/>
            <w:vAlign w:val="center"/>
          </w:tcPr>
          <w:p w14:paraId="7FD90AEF">
            <w:pPr>
              <w:jc w:val="center"/>
              <w:textAlignment w:val="center"/>
              <w:rPr>
                <w:rFonts w:ascii="宋体" w:hAnsi="宋体" w:eastAsia="宋体" w:cs="宋体"/>
                <w:color w:val="000000"/>
              </w:rPr>
            </w:pPr>
            <w:r>
              <w:rPr>
                <w:rFonts w:hint="eastAsia" w:ascii="宋体" w:hAnsi="宋体" w:eastAsia="宋体" w:cs="宋体"/>
                <w:color w:val="000000"/>
              </w:rPr>
              <w:t>冰龙冷媒R134a</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D2109">
            <w:pPr>
              <w:jc w:val="center"/>
              <w:textAlignment w:val="center"/>
              <w:rPr>
                <w:rFonts w:ascii="宋体" w:hAnsi="宋体" w:eastAsia="宋体" w:cs="宋体"/>
                <w:color w:val="000000"/>
              </w:rPr>
            </w:pPr>
            <w:r>
              <w:rPr>
                <w:rFonts w:hint="eastAsia" w:ascii="宋体" w:hAnsi="宋体" w:eastAsia="宋体" w:cs="宋体"/>
                <w:color w:val="000000"/>
              </w:rPr>
              <w:t>公斤</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54B34">
            <w:pPr>
              <w:jc w:val="center"/>
              <w:textAlignment w:val="center"/>
              <w:rPr>
                <w:rFonts w:ascii="宋体" w:hAnsi="宋体" w:eastAsia="宋体" w:cs="宋体"/>
                <w:color w:val="000000"/>
              </w:rPr>
            </w:pPr>
            <w:r>
              <w:rPr>
                <w:rFonts w:hint="eastAsia" w:ascii="宋体" w:hAnsi="宋体" w:eastAsia="宋体" w:cs="宋体"/>
                <w:color w:val="000000"/>
              </w:rPr>
              <w:t>136</w:t>
            </w:r>
          </w:p>
        </w:tc>
      </w:tr>
      <w:tr w14:paraId="1D77C0AF">
        <w:tblPrEx>
          <w:tblCellMar>
            <w:top w:w="0" w:type="dxa"/>
            <w:left w:w="108" w:type="dxa"/>
            <w:bottom w:w="0" w:type="dxa"/>
            <w:right w:w="108" w:type="dxa"/>
          </w:tblCellMar>
        </w:tblPrEx>
        <w:trPr>
          <w:trHeight w:val="4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6DBA">
            <w:pPr>
              <w:jc w:val="center"/>
              <w:textAlignment w:val="center"/>
              <w:rPr>
                <w:rFonts w:ascii="宋体" w:hAnsi="宋体" w:eastAsia="宋体" w:cs="宋体"/>
                <w:color w:val="000000"/>
              </w:rPr>
            </w:pPr>
            <w:r>
              <w:rPr>
                <w:rFonts w:hint="eastAsia" w:ascii="宋体" w:hAnsi="宋体" w:eastAsia="宋体" w:cs="宋体"/>
                <w:color w:val="000000"/>
              </w:rPr>
              <w:t>6</w:t>
            </w:r>
          </w:p>
        </w:tc>
        <w:tc>
          <w:tcPr>
            <w:tcW w:w="3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2D6D1">
            <w:pPr>
              <w:jc w:val="center"/>
              <w:textAlignment w:val="center"/>
              <w:rPr>
                <w:rFonts w:ascii="宋体" w:hAnsi="宋体" w:eastAsia="宋体" w:cs="宋体"/>
                <w:color w:val="000000"/>
              </w:rPr>
            </w:pPr>
            <w:r>
              <w:rPr>
                <w:rFonts w:hint="eastAsia" w:ascii="宋体" w:hAnsi="宋体" w:eastAsia="宋体" w:cs="宋体"/>
                <w:color w:val="000000"/>
              </w:rPr>
              <w:t>约克压缩机润滑油</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E2BB4">
            <w:pPr>
              <w:jc w:val="center"/>
              <w:textAlignment w:val="center"/>
              <w:rPr>
                <w:rFonts w:ascii="宋体" w:hAnsi="宋体" w:eastAsia="宋体" w:cs="宋体"/>
                <w:color w:val="000000"/>
              </w:rPr>
            </w:pPr>
            <w:r>
              <w:rPr>
                <w:rFonts w:hint="eastAsia" w:ascii="宋体" w:hAnsi="宋体" w:eastAsia="宋体" w:cs="宋体"/>
                <w:color w:val="000000"/>
              </w:rPr>
              <w:t>5GAL/桶</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16888">
            <w:pPr>
              <w:jc w:val="center"/>
              <w:textAlignment w:val="center"/>
              <w:rPr>
                <w:rFonts w:ascii="宋体" w:hAnsi="宋体" w:eastAsia="宋体" w:cs="宋体"/>
                <w:color w:val="000000"/>
              </w:rPr>
            </w:pPr>
            <w:r>
              <w:rPr>
                <w:rFonts w:hint="eastAsia" w:ascii="宋体" w:hAnsi="宋体" w:eastAsia="宋体" w:cs="宋体"/>
                <w:color w:val="000000"/>
              </w:rPr>
              <w:t>3</w:t>
            </w:r>
          </w:p>
        </w:tc>
      </w:tr>
      <w:tr w14:paraId="1161D498">
        <w:tblPrEx>
          <w:tblCellMar>
            <w:top w:w="0" w:type="dxa"/>
            <w:left w:w="108" w:type="dxa"/>
            <w:bottom w:w="0" w:type="dxa"/>
            <w:right w:w="108" w:type="dxa"/>
          </w:tblCellMar>
        </w:tblPrEx>
        <w:trPr>
          <w:trHeight w:val="4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B3CB7">
            <w:pPr>
              <w:jc w:val="center"/>
              <w:textAlignment w:val="center"/>
              <w:rPr>
                <w:rFonts w:ascii="宋体" w:hAnsi="宋体" w:eastAsia="宋体" w:cs="宋体"/>
                <w:color w:val="000000"/>
              </w:rPr>
            </w:pPr>
            <w:r>
              <w:rPr>
                <w:rFonts w:hint="eastAsia" w:ascii="宋体" w:hAnsi="宋体" w:eastAsia="宋体" w:cs="宋体"/>
                <w:color w:val="000000"/>
              </w:rPr>
              <w:t>7</w:t>
            </w:r>
          </w:p>
        </w:tc>
        <w:tc>
          <w:tcPr>
            <w:tcW w:w="3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25AC">
            <w:pPr>
              <w:jc w:val="center"/>
              <w:textAlignment w:val="center"/>
              <w:rPr>
                <w:rFonts w:ascii="宋体" w:hAnsi="宋体" w:eastAsia="宋体" w:cs="宋体"/>
                <w:color w:val="000000"/>
              </w:rPr>
            </w:pPr>
            <w:r>
              <w:rPr>
                <w:rFonts w:hint="eastAsia" w:ascii="宋体" w:hAnsi="宋体" w:eastAsia="宋体" w:cs="宋体"/>
                <w:color w:val="000000"/>
              </w:rPr>
              <w:t>维修人工</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36F5F">
            <w:pPr>
              <w:jc w:val="center"/>
              <w:textAlignment w:val="center"/>
              <w:rPr>
                <w:rFonts w:ascii="宋体" w:hAnsi="宋体" w:eastAsia="宋体" w:cs="宋体"/>
                <w:color w:val="000000"/>
              </w:rPr>
            </w:pPr>
            <w:r>
              <w:rPr>
                <w:rFonts w:hint="eastAsia" w:ascii="宋体" w:hAnsi="宋体" w:eastAsia="宋体" w:cs="宋体"/>
                <w:color w:val="000000"/>
              </w:rPr>
              <w:t>项</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1FCAB">
            <w:pPr>
              <w:jc w:val="center"/>
              <w:textAlignment w:val="center"/>
              <w:rPr>
                <w:rFonts w:ascii="宋体" w:hAnsi="宋体" w:eastAsia="宋体" w:cs="宋体"/>
                <w:color w:val="000000"/>
              </w:rPr>
            </w:pPr>
            <w:r>
              <w:rPr>
                <w:rFonts w:hint="eastAsia" w:ascii="宋体" w:hAnsi="宋体" w:eastAsia="宋体" w:cs="宋体"/>
                <w:color w:val="000000"/>
              </w:rPr>
              <w:t>1</w:t>
            </w:r>
          </w:p>
        </w:tc>
      </w:tr>
      <w:tr w14:paraId="51DD0BB8">
        <w:tblPrEx>
          <w:tblCellMar>
            <w:top w:w="0" w:type="dxa"/>
            <w:left w:w="108" w:type="dxa"/>
            <w:bottom w:w="0" w:type="dxa"/>
            <w:right w:w="108" w:type="dxa"/>
          </w:tblCellMar>
        </w:tblPrEx>
        <w:trPr>
          <w:trHeight w:val="4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9AA4F">
            <w:pPr>
              <w:jc w:val="center"/>
              <w:textAlignment w:val="center"/>
              <w:rPr>
                <w:rFonts w:ascii="宋体" w:hAnsi="宋体" w:eastAsia="宋体" w:cs="宋体"/>
                <w:color w:val="000000"/>
              </w:rPr>
            </w:pPr>
            <w:r>
              <w:rPr>
                <w:rFonts w:hint="eastAsia" w:ascii="宋体" w:hAnsi="宋体" w:eastAsia="宋体" w:cs="宋体"/>
                <w:color w:val="000000"/>
              </w:rPr>
              <w:t>8</w:t>
            </w:r>
          </w:p>
        </w:tc>
        <w:tc>
          <w:tcPr>
            <w:tcW w:w="3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45179">
            <w:pPr>
              <w:jc w:val="center"/>
              <w:textAlignment w:val="center"/>
              <w:rPr>
                <w:rFonts w:ascii="宋体" w:hAnsi="宋体" w:eastAsia="宋体" w:cs="宋体"/>
                <w:color w:val="000000"/>
              </w:rPr>
            </w:pPr>
            <w:r>
              <w:rPr>
                <w:rStyle w:val="52"/>
                <w:rFonts w:hint="default"/>
              </w:rPr>
              <w:t>氮气（含运费/搬运费/租金）</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34654">
            <w:pPr>
              <w:jc w:val="center"/>
              <w:textAlignment w:val="center"/>
              <w:rPr>
                <w:rFonts w:ascii="宋体" w:hAnsi="宋体" w:eastAsia="宋体" w:cs="宋体"/>
                <w:color w:val="000000"/>
              </w:rPr>
            </w:pPr>
            <w:r>
              <w:rPr>
                <w:rFonts w:hint="eastAsia" w:ascii="宋体" w:hAnsi="宋体" w:eastAsia="宋体" w:cs="宋体"/>
                <w:color w:val="000000"/>
              </w:rPr>
              <w:t>项</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09E84">
            <w:pPr>
              <w:jc w:val="center"/>
              <w:textAlignment w:val="center"/>
              <w:rPr>
                <w:rFonts w:ascii="宋体" w:hAnsi="宋体" w:eastAsia="宋体" w:cs="宋体"/>
                <w:color w:val="000000"/>
              </w:rPr>
            </w:pPr>
            <w:r>
              <w:rPr>
                <w:rFonts w:hint="eastAsia" w:ascii="宋体" w:hAnsi="宋体" w:eastAsia="宋体" w:cs="宋体"/>
                <w:color w:val="000000"/>
              </w:rPr>
              <w:t>1</w:t>
            </w:r>
          </w:p>
        </w:tc>
      </w:tr>
      <w:tr w14:paraId="0F0F2083">
        <w:tblPrEx>
          <w:tblCellMar>
            <w:top w:w="0" w:type="dxa"/>
            <w:left w:w="108" w:type="dxa"/>
            <w:bottom w:w="0" w:type="dxa"/>
            <w:right w:w="108" w:type="dxa"/>
          </w:tblCellMar>
        </w:tblPrEx>
        <w:trPr>
          <w:trHeight w:val="4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6746">
            <w:pPr>
              <w:jc w:val="center"/>
              <w:textAlignment w:val="center"/>
              <w:rPr>
                <w:rFonts w:ascii="宋体" w:hAnsi="宋体" w:eastAsia="宋体" w:cs="宋体"/>
                <w:color w:val="000000"/>
              </w:rPr>
            </w:pPr>
            <w:r>
              <w:rPr>
                <w:rFonts w:hint="eastAsia" w:ascii="宋体" w:hAnsi="宋体" w:eastAsia="宋体" w:cs="宋体"/>
                <w:color w:val="000000"/>
              </w:rPr>
              <w:t>9</w:t>
            </w:r>
          </w:p>
        </w:tc>
        <w:tc>
          <w:tcPr>
            <w:tcW w:w="3072" w:type="dxa"/>
            <w:tcBorders>
              <w:top w:val="nil"/>
              <w:left w:val="nil"/>
              <w:bottom w:val="nil"/>
              <w:right w:val="nil"/>
            </w:tcBorders>
            <w:shd w:val="clear" w:color="auto" w:fill="auto"/>
            <w:noWrap/>
            <w:vAlign w:val="center"/>
          </w:tcPr>
          <w:p w14:paraId="4178F389">
            <w:pPr>
              <w:jc w:val="center"/>
              <w:textAlignment w:val="center"/>
              <w:rPr>
                <w:rFonts w:ascii="宋体" w:hAnsi="宋体" w:eastAsia="宋体" w:cs="宋体"/>
                <w:color w:val="000000"/>
              </w:rPr>
            </w:pPr>
            <w:r>
              <w:rPr>
                <w:rStyle w:val="52"/>
                <w:rFonts w:hint="default"/>
              </w:rPr>
              <w:t>现场冷媒回收、保压、冲注和调试费用</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A31E7">
            <w:pPr>
              <w:jc w:val="center"/>
              <w:textAlignment w:val="center"/>
              <w:rPr>
                <w:rFonts w:ascii="宋体" w:hAnsi="宋体" w:eastAsia="宋体" w:cs="宋体"/>
                <w:color w:val="000000"/>
              </w:rPr>
            </w:pPr>
            <w:r>
              <w:rPr>
                <w:rFonts w:hint="eastAsia" w:ascii="宋体" w:hAnsi="宋体" w:eastAsia="宋体" w:cs="宋体"/>
                <w:color w:val="000000"/>
              </w:rPr>
              <w:t>项</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A24BC">
            <w:pPr>
              <w:jc w:val="center"/>
              <w:textAlignment w:val="center"/>
              <w:rPr>
                <w:rFonts w:ascii="宋体" w:hAnsi="宋体" w:eastAsia="宋体" w:cs="宋体"/>
                <w:color w:val="000000"/>
              </w:rPr>
            </w:pPr>
            <w:r>
              <w:rPr>
                <w:rFonts w:hint="eastAsia" w:ascii="宋体" w:hAnsi="宋体" w:eastAsia="宋体" w:cs="宋体"/>
                <w:color w:val="000000"/>
              </w:rPr>
              <w:t>1</w:t>
            </w:r>
          </w:p>
        </w:tc>
      </w:tr>
      <w:tr w14:paraId="4CF4217B">
        <w:tblPrEx>
          <w:tblCellMar>
            <w:top w:w="0" w:type="dxa"/>
            <w:left w:w="108" w:type="dxa"/>
            <w:bottom w:w="0" w:type="dxa"/>
            <w:right w:w="108" w:type="dxa"/>
          </w:tblCellMar>
        </w:tblPrEx>
        <w:trPr>
          <w:trHeight w:val="4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052C">
            <w:pPr>
              <w:jc w:val="center"/>
              <w:rPr>
                <w:rFonts w:ascii="宋体" w:hAnsi="宋体" w:eastAsia="宋体" w:cs="宋体"/>
                <w:color w:val="000000"/>
              </w:rPr>
            </w:pPr>
          </w:p>
        </w:tc>
        <w:tc>
          <w:tcPr>
            <w:tcW w:w="3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77D0E">
            <w:pPr>
              <w:jc w:val="center"/>
              <w:textAlignment w:val="center"/>
              <w:rPr>
                <w:rFonts w:ascii="宋体" w:hAnsi="宋体" w:eastAsia="宋体" w:cs="宋体"/>
                <w:color w:val="000000"/>
              </w:rPr>
            </w:pPr>
            <w:r>
              <w:rPr>
                <w:rFonts w:hint="eastAsia" w:ascii="宋体" w:hAnsi="宋体" w:eastAsia="宋体" w:cs="宋体"/>
                <w:color w:val="000000"/>
              </w:rPr>
              <w:t>吊装费</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1A8AB">
            <w:pPr>
              <w:jc w:val="center"/>
              <w:textAlignment w:val="center"/>
              <w:rPr>
                <w:rFonts w:ascii="宋体" w:hAnsi="宋体" w:eastAsia="宋体" w:cs="宋体"/>
                <w:color w:val="000000"/>
              </w:rPr>
            </w:pPr>
            <w:r>
              <w:rPr>
                <w:rFonts w:hint="eastAsia" w:ascii="宋体" w:hAnsi="宋体" w:eastAsia="宋体" w:cs="宋体"/>
                <w:color w:val="000000"/>
              </w:rPr>
              <w:t>项</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0C0A">
            <w:pPr>
              <w:jc w:val="center"/>
              <w:textAlignment w:val="center"/>
              <w:rPr>
                <w:rFonts w:ascii="宋体" w:hAnsi="宋体" w:eastAsia="宋体" w:cs="宋体"/>
                <w:color w:val="000000"/>
              </w:rPr>
            </w:pPr>
            <w:r>
              <w:rPr>
                <w:rFonts w:hint="eastAsia" w:ascii="宋体" w:hAnsi="宋体" w:eastAsia="宋体" w:cs="宋体"/>
                <w:color w:val="000000"/>
              </w:rPr>
              <w:t>1</w:t>
            </w:r>
          </w:p>
        </w:tc>
      </w:tr>
      <w:tr w14:paraId="27F3510A">
        <w:tblPrEx>
          <w:tblCellMar>
            <w:top w:w="0" w:type="dxa"/>
            <w:left w:w="108" w:type="dxa"/>
            <w:bottom w:w="0" w:type="dxa"/>
            <w:right w:w="108" w:type="dxa"/>
          </w:tblCellMar>
        </w:tblPrEx>
        <w:trPr>
          <w:trHeight w:val="4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96EB">
            <w:pPr>
              <w:jc w:val="center"/>
              <w:textAlignment w:val="center"/>
              <w:rPr>
                <w:rFonts w:ascii="宋体" w:hAnsi="宋体" w:eastAsia="宋体" w:cs="宋体"/>
                <w:color w:val="000000"/>
              </w:rPr>
            </w:pPr>
            <w:r>
              <w:rPr>
                <w:rFonts w:hint="eastAsia" w:ascii="宋体" w:hAnsi="宋体" w:eastAsia="宋体" w:cs="宋体"/>
                <w:color w:val="000000"/>
              </w:rPr>
              <w:t>10</w:t>
            </w:r>
          </w:p>
        </w:tc>
        <w:tc>
          <w:tcPr>
            <w:tcW w:w="3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4356D">
            <w:pPr>
              <w:jc w:val="center"/>
              <w:textAlignment w:val="center"/>
              <w:rPr>
                <w:rFonts w:ascii="宋体" w:hAnsi="宋体" w:eastAsia="宋体" w:cs="宋体"/>
                <w:color w:val="000000"/>
              </w:rPr>
            </w:pPr>
            <w:r>
              <w:rPr>
                <w:rFonts w:hint="eastAsia" w:ascii="宋体" w:hAnsi="宋体" w:eastAsia="宋体" w:cs="宋体"/>
                <w:color w:val="000000"/>
              </w:rPr>
              <w:t>运输费（含木托）</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D63B2">
            <w:pPr>
              <w:jc w:val="center"/>
              <w:textAlignment w:val="center"/>
              <w:rPr>
                <w:rFonts w:ascii="宋体" w:hAnsi="宋体" w:eastAsia="宋体" w:cs="宋体"/>
                <w:color w:val="000000"/>
              </w:rPr>
            </w:pPr>
            <w:r>
              <w:rPr>
                <w:rFonts w:hint="eastAsia" w:ascii="宋体" w:hAnsi="宋体" w:eastAsia="宋体" w:cs="宋体"/>
                <w:color w:val="000000"/>
              </w:rPr>
              <w:t>项</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7B407">
            <w:pPr>
              <w:jc w:val="center"/>
              <w:textAlignment w:val="center"/>
              <w:rPr>
                <w:rFonts w:ascii="宋体" w:hAnsi="宋体" w:eastAsia="宋体" w:cs="宋体"/>
                <w:color w:val="000000"/>
              </w:rPr>
            </w:pPr>
            <w:r>
              <w:rPr>
                <w:rFonts w:hint="eastAsia" w:ascii="宋体" w:hAnsi="宋体" w:eastAsia="宋体" w:cs="宋体"/>
                <w:color w:val="000000"/>
              </w:rPr>
              <w:t>1</w:t>
            </w:r>
          </w:p>
        </w:tc>
      </w:tr>
    </w:tbl>
    <w:p w14:paraId="2F1DB4F3">
      <w:pPr>
        <w:jc w:val="center"/>
        <w:rPr>
          <w:rFonts w:ascii="宋体" w:hAnsi="宋体" w:eastAsia="宋体" w:cs="宋体"/>
          <w:b/>
          <w:bCs/>
          <w:color w:val="000000"/>
          <w:sz w:val="32"/>
          <w:szCs w:val="32"/>
        </w:rPr>
      </w:pPr>
      <w:r>
        <w:rPr>
          <w:rFonts w:hint="eastAsia" w:ascii="宋体" w:hAnsi="宋体" w:eastAsia="宋体" w:cs="宋体"/>
          <w:b/>
          <w:bCs/>
          <w:color w:val="000000"/>
          <w:sz w:val="32"/>
          <w:szCs w:val="32"/>
        </w:rPr>
        <w:t>控制单元部分维修清单</w:t>
      </w:r>
    </w:p>
    <w:tbl>
      <w:tblPr>
        <w:tblStyle w:val="22"/>
        <w:tblW w:w="7063" w:type="dxa"/>
        <w:tblInd w:w="96" w:type="dxa"/>
        <w:tblLayout w:type="fixed"/>
        <w:tblCellMar>
          <w:top w:w="0" w:type="dxa"/>
          <w:left w:w="108" w:type="dxa"/>
          <w:bottom w:w="0" w:type="dxa"/>
          <w:right w:w="108" w:type="dxa"/>
        </w:tblCellMar>
      </w:tblPr>
      <w:tblGrid>
        <w:gridCol w:w="835"/>
        <w:gridCol w:w="3084"/>
        <w:gridCol w:w="1524"/>
        <w:gridCol w:w="1620"/>
      </w:tblGrid>
      <w:tr w14:paraId="3908AC5A">
        <w:tblPrEx>
          <w:tblCellMar>
            <w:top w:w="0" w:type="dxa"/>
            <w:left w:w="108" w:type="dxa"/>
            <w:bottom w:w="0" w:type="dxa"/>
            <w:right w:w="108" w:type="dxa"/>
          </w:tblCellMar>
        </w:tblPrEx>
        <w:trPr>
          <w:trHeight w:val="4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A06B">
            <w:pPr>
              <w:jc w:val="center"/>
              <w:textAlignment w:val="center"/>
              <w:rPr>
                <w:rFonts w:ascii="宋体" w:hAnsi="宋体" w:eastAsia="宋体" w:cs="宋体"/>
                <w:color w:val="000000"/>
              </w:rPr>
            </w:pPr>
            <w:r>
              <w:rPr>
                <w:rFonts w:hint="eastAsia" w:ascii="宋体" w:hAnsi="宋体" w:eastAsia="宋体" w:cs="宋体"/>
                <w:color w:val="000000"/>
                <w:sz w:val="21"/>
                <w:szCs w:val="21"/>
              </w:rPr>
              <w:t>序号</w:t>
            </w:r>
          </w:p>
        </w:tc>
        <w:tc>
          <w:tcPr>
            <w:tcW w:w="3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4174B">
            <w:pPr>
              <w:jc w:val="center"/>
              <w:textAlignment w:val="center"/>
              <w:rPr>
                <w:rFonts w:ascii="宋体" w:hAnsi="宋体" w:eastAsia="宋体" w:cs="宋体"/>
                <w:color w:val="000000"/>
              </w:rPr>
            </w:pPr>
            <w:r>
              <w:rPr>
                <w:rFonts w:hint="eastAsia" w:ascii="宋体" w:hAnsi="宋体" w:eastAsia="宋体" w:cs="宋体"/>
                <w:color w:val="000000"/>
              </w:rPr>
              <w:t>服务内容/产品名称</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7100">
            <w:pPr>
              <w:jc w:val="center"/>
              <w:textAlignment w:val="center"/>
              <w:rPr>
                <w:rFonts w:ascii="宋体" w:hAnsi="宋体" w:eastAsia="宋体" w:cs="宋体"/>
                <w:color w:val="000000"/>
              </w:rPr>
            </w:pPr>
            <w:r>
              <w:rPr>
                <w:rFonts w:hint="eastAsia" w:ascii="宋体" w:hAnsi="宋体" w:eastAsia="宋体" w:cs="宋体"/>
                <w:color w:val="000000"/>
              </w:rPr>
              <w:t>单位</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26658">
            <w:pPr>
              <w:jc w:val="center"/>
              <w:textAlignment w:val="center"/>
              <w:rPr>
                <w:rFonts w:ascii="宋体" w:hAnsi="宋体" w:eastAsia="宋体" w:cs="宋体"/>
                <w:color w:val="000000"/>
              </w:rPr>
            </w:pPr>
            <w:r>
              <w:rPr>
                <w:rFonts w:hint="eastAsia" w:ascii="宋体" w:hAnsi="宋体" w:eastAsia="宋体" w:cs="宋体"/>
                <w:color w:val="000000"/>
              </w:rPr>
              <w:t>数量</w:t>
            </w:r>
          </w:p>
        </w:tc>
      </w:tr>
      <w:tr w14:paraId="668E12BE">
        <w:tblPrEx>
          <w:tblCellMar>
            <w:top w:w="0" w:type="dxa"/>
            <w:left w:w="108" w:type="dxa"/>
            <w:bottom w:w="0" w:type="dxa"/>
            <w:right w:w="108" w:type="dxa"/>
          </w:tblCellMar>
        </w:tblPrEx>
        <w:trPr>
          <w:trHeight w:val="4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0308E">
            <w:pPr>
              <w:jc w:val="center"/>
              <w:textAlignment w:val="center"/>
              <w:rPr>
                <w:rFonts w:ascii="宋体" w:hAnsi="宋体" w:eastAsia="宋体" w:cs="宋体"/>
                <w:color w:val="000000"/>
              </w:rPr>
            </w:pPr>
            <w:r>
              <w:rPr>
                <w:rFonts w:hint="eastAsia" w:ascii="宋体" w:hAnsi="宋体" w:eastAsia="宋体" w:cs="宋体"/>
                <w:color w:val="000000"/>
              </w:rPr>
              <w:t>5</w:t>
            </w:r>
          </w:p>
        </w:tc>
        <w:tc>
          <w:tcPr>
            <w:tcW w:w="3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7CA59">
            <w:pPr>
              <w:jc w:val="center"/>
              <w:textAlignment w:val="center"/>
              <w:rPr>
                <w:rFonts w:ascii="宋体" w:hAnsi="宋体" w:eastAsia="宋体" w:cs="宋体"/>
                <w:color w:val="000000"/>
              </w:rPr>
            </w:pPr>
            <w:r>
              <w:rPr>
                <w:rFonts w:hint="eastAsia" w:ascii="宋体" w:hAnsi="宋体" w:eastAsia="宋体" w:cs="宋体"/>
                <w:color w:val="000000"/>
              </w:rPr>
              <w:t>控制柜主板1501004509</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80637">
            <w:pPr>
              <w:jc w:val="center"/>
              <w:textAlignment w:val="center"/>
              <w:rPr>
                <w:rFonts w:ascii="宋体" w:hAnsi="宋体" w:eastAsia="宋体" w:cs="宋体"/>
                <w:color w:val="000000"/>
              </w:rPr>
            </w:pPr>
            <w:r>
              <w:rPr>
                <w:rFonts w:hint="eastAsia" w:ascii="宋体" w:hAnsi="宋体" w:eastAsia="宋体" w:cs="宋体"/>
                <w:color w:val="000000"/>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ED0D4">
            <w:pPr>
              <w:jc w:val="center"/>
              <w:textAlignment w:val="center"/>
              <w:rPr>
                <w:rFonts w:ascii="宋体" w:hAnsi="宋体" w:eastAsia="宋体" w:cs="宋体"/>
                <w:color w:val="000000"/>
              </w:rPr>
            </w:pPr>
            <w:r>
              <w:rPr>
                <w:rFonts w:hint="eastAsia" w:ascii="宋体" w:hAnsi="宋体" w:eastAsia="宋体" w:cs="宋体"/>
                <w:color w:val="000000"/>
              </w:rPr>
              <w:t>1</w:t>
            </w:r>
          </w:p>
        </w:tc>
      </w:tr>
      <w:tr w14:paraId="73D97A1F">
        <w:tblPrEx>
          <w:tblCellMar>
            <w:top w:w="0" w:type="dxa"/>
            <w:left w:w="108" w:type="dxa"/>
            <w:bottom w:w="0" w:type="dxa"/>
            <w:right w:w="108" w:type="dxa"/>
          </w:tblCellMar>
        </w:tblPrEx>
        <w:trPr>
          <w:trHeight w:val="4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C2B3E">
            <w:pPr>
              <w:jc w:val="center"/>
              <w:textAlignment w:val="center"/>
              <w:rPr>
                <w:rFonts w:ascii="宋体" w:hAnsi="宋体" w:eastAsia="宋体" w:cs="宋体"/>
                <w:color w:val="000000"/>
              </w:rPr>
            </w:pPr>
            <w:r>
              <w:rPr>
                <w:rFonts w:hint="eastAsia" w:ascii="宋体" w:hAnsi="宋体" w:eastAsia="宋体" w:cs="宋体"/>
                <w:color w:val="000000"/>
              </w:rPr>
              <w:t>6</w:t>
            </w:r>
          </w:p>
        </w:tc>
        <w:tc>
          <w:tcPr>
            <w:tcW w:w="3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F17C0">
            <w:pPr>
              <w:jc w:val="center"/>
              <w:textAlignment w:val="center"/>
              <w:rPr>
                <w:rFonts w:ascii="宋体" w:hAnsi="宋体" w:eastAsia="宋体" w:cs="宋体"/>
                <w:color w:val="000000"/>
              </w:rPr>
            </w:pPr>
            <w:r>
              <w:rPr>
                <w:rFonts w:hint="eastAsia" w:ascii="宋体" w:hAnsi="宋体" w:eastAsia="宋体" w:cs="宋体"/>
                <w:color w:val="000000"/>
              </w:rPr>
              <w:t>启动柜主板1507006858</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73DD">
            <w:pPr>
              <w:jc w:val="center"/>
              <w:textAlignment w:val="center"/>
              <w:rPr>
                <w:rFonts w:ascii="宋体" w:hAnsi="宋体" w:eastAsia="宋体" w:cs="宋体"/>
                <w:color w:val="000000"/>
              </w:rPr>
            </w:pPr>
            <w:r>
              <w:rPr>
                <w:rFonts w:hint="eastAsia" w:ascii="宋体" w:hAnsi="宋体" w:eastAsia="宋体" w:cs="宋体"/>
                <w:color w:val="000000"/>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CC4C">
            <w:pPr>
              <w:jc w:val="center"/>
              <w:textAlignment w:val="center"/>
              <w:rPr>
                <w:rFonts w:ascii="宋体" w:hAnsi="宋体" w:eastAsia="宋体" w:cs="宋体"/>
                <w:color w:val="000000"/>
              </w:rPr>
            </w:pPr>
            <w:r>
              <w:rPr>
                <w:rFonts w:hint="eastAsia" w:ascii="宋体" w:hAnsi="宋体" w:eastAsia="宋体" w:cs="宋体"/>
                <w:color w:val="000000"/>
              </w:rPr>
              <w:t>1</w:t>
            </w:r>
          </w:p>
        </w:tc>
      </w:tr>
      <w:tr w14:paraId="608617DE">
        <w:tblPrEx>
          <w:tblCellMar>
            <w:top w:w="0" w:type="dxa"/>
            <w:left w:w="108" w:type="dxa"/>
            <w:bottom w:w="0" w:type="dxa"/>
            <w:right w:w="108" w:type="dxa"/>
          </w:tblCellMar>
        </w:tblPrEx>
        <w:trPr>
          <w:trHeight w:val="4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3AEE0">
            <w:pPr>
              <w:jc w:val="center"/>
              <w:textAlignment w:val="center"/>
              <w:rPr>
                <w:rFonts w:ascii="宋体" w:hAnsi="宋体" w:eastAsia="宋体" w:cs="宋体"/>
                <w:color w:val="000000"/>
              </w:rPr>
            </w:pPr>
            <w:r>
              <w:rPr>
                <w:rFonts w:hint="eastAsia" w:ascii="宋体" w:hAnsi="宋体" w:eastAsia="宋体" w:cs="宋体"/>
                <w:color w:val="000000"/>
              </w:rPr>
              <w:t>7</w:t>
            </w:r>
          </w:p>
        </w:tc>
        <w:tc>
          <w:tcPr>
            <w:tcW w:w="3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A327D">
            <w:pPr>
              <w:jc w:val="center"/>
              <w:textAlignment w:val="center"/>
              <w:rPr>
                <w:rFonts w:ascii="宋体" w:hAnsi="宋体" w:eastAsia="宋体" w:cs="宋体"/>
                <w:color w:val="000000"/>
              </w:rPr>
            </w:pPr>
            <w:r>
              <w:rPr>
                <w:rFonts w:hint="eastAsia" w:ascii="宋体" w:hAnsi="宋体" w:eastAsia="宋体" w:cs="宋体"/>
                <w:color w:val="000000"/>
              </w:rPr>
              <w:t>启动柜继电器板257005</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3264D">
            <w:pPr>
              <w:jc w:val="center"/>
              <w:textAlignment w:val="center"/>
              <w:rPr>
                <w:rFonts w:ascii="宋体" w:hAnsi="宋体" w:eastAsia="宋体" w:cs="宋体"/>
                <w:color w:val="000000"/>
              </w:rPr>
            </w:pPr>
            <w:r>
              <w:rPr>
                <w:rFonts w:hint="eastAsia" w:ascii="宋体" w:hAnsi="宋体" w:eastAsia="宋体" w:cs="宋体"/>
                <w:color w:val="000000"/>
              </w:rPr>
              <w:t>个</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B6608">
            <w:pPr>
              <w:jc w:val="center"/>
              <w:textAlignment w:val="center"/>
              <w:rPr>
                <w:rFonts w:ascii="宋体" w:hAnsi="宋体" w:eastAsia="宋体" w:cs="宋体"/>
                <w:color w:val="000000"/>
              </w:rPr>
            </w:pPr>
            <w:r>
              <w:rPr>
                <w:rFonts w:hint="eastAsia" w:ascii="宋体" w:hAnsi="宋体" w:eastAsia="宋体" w:cs="宋体"/>
                <w:color w:val="000000"/>
              </w:rPr>
              <w:t>1</w:t>
            </w:r>
          </w:p>
        </w:tc>
      </w:tr>
      <w:tr w14:paraId="26128E49">
        <w:tblPrEx>
          <w:tblCellMar>
            <w:top w:w="0" w:type="dxa"/>
            <w:left w:w="108" w:type="dxa"/>
            <w:bottom w:w="0" w:type="dxa"/>
            <w:right w:w="108" w:type="dxa"/>
          </w:tblCellMar>
        </w:tblPrEx>
        <w:trPr>
          <w:trHeight w:val="4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050F4">
            <w:pPr>
              <w:jc w:val="center"/>
              <w:textAlignment w:val="center"/>
              <w:rPr>
                <w:rFonts w:ascii="宋体" w:hAnsi="宋体" w:eastAsia="宋体" w:cs="宋体"/>
                <w:color w:val="000000"/>
              </w:rPr>
            </w:pPr>
            <w:r>
              <w:rPr>
                <w:rFonts w:hint="eastAsia" w:ascii="宋体" w:hAnsi="宋体" w:eastAsia="宋体" w:cs="宋体"/>
                <w:color w:val="000000"/>
              </w:rPr>
              <w:t>8</w:t>
            </w:r>
          </w:p>
        </w:tc>
        <w:tc>
          <w:tcPr>
            <w:tcW w:w="3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2380A">
            <w:pPr>
              <w:jc w:val="center"/>
              <w:textAlignment w:val="center"/>
              <w:rPr>
                <w:rFonts w:ascii="宋体" w:hAnsi="宋体" w:eastAsia="宋体" w:cs="宋体"/>
                <w:color w:val="000000"/>
              </w:rPr>
            </w:pPr>
            <w:r>
              <w:rPr>
                <w:rFonts w:hint="eastAsia" w:ascii="宋体" w:hAnsi="宋体" w:eastAsia="宋体" w:cs="宋体"/>
                <w:color w:val="000000"/>
              </w:rPr>
              <w:t>更换接触器A370D-30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A8F3B">
            <w:pPr>
              <w:jc w:val="center"/>
              <w:textAlignment w:val="center"/>
              <w:rPr>
                <w:rFonts w:ascii="宋体" w:hAnsi="宋体" w:eastAsia="宋体" w:cs="宋体"/>
                <w:color w:val="000000"/>
              </w:rPr>
            </w:pPr>
            <w:r>
              <w:rPr>
                <w:rFonts w:hint="eastAsia" w:ascii="宋体" w:hAnsi="宋体" w:eastAsia="宋体" w:cs="宋体"/>
                <w:color w:val="000000"/>
              </w:rPr>
              <w:t>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47EA0">
            <w:pPr>
              <w:jc w:val="center"/>
              <w:textAlignment w:val="center"/>
              <w:rPr>
                <w:rFonts w:ascii="宋体" w:hAnsi="宋体" w:eastAsia="宋体" w:cs="宋体"/>
                <w:color w:val="000000"/>
              </w:rPr>
            </w:pPr>
            <w:r>
              <w:rPr>
                <w:rFonts w:hint="eastAsia" w:ascii="宋体" w:hAnsi="宋体" w:eastAsia="宋体" w:cs="宋体"/>
                <w:color w:val="000000"/>
              </w:rPr>
              <w:t>1</w:t>
            </w:r>
          </w:p>
        </w:tc>
      </w:tr>
      <w:tr w14:paraId="49D3B08D">
        <w:tblPrEx>
          <w:tblCellMar>
            <w:top w:w="0" w:type="dxa"/>
            <w:left w:w="108" w:type="dxa"/>
            <w:bottom w:w="0" w:type="dxa"/>
            <w:right w:w="108" w:type="dxa"/>
          </w:tblCellMar>
        </w:tblPrEx>
        <w:trPr>
          <w:trHeight w:val="4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C9037">
            <w:pPr>
              <w:jc w:val="center"/>
              <w:textAlignment w:val="center"/>
              <w:rPr>
                <w:rFonts w:ascii="宋体" w:hAnsi="宋体" w:eastAsia="宋体" w:cs="宋体"/>
                <w:color w:val="000000"/>
              </w:rPr>
            </w:pPr>
            <w:r>
              <w:rPr>
                <w:rFonts w:hint="eastAsia" w:ascii="宋体" w:hAnsi="宋体" w:eastAsia="宋体" w:cs="宋体"/>
                <w:color w:val="000000"/>
              </w:rPr>
              <w:t>9</w:t>
            </w:r>
          </w:p>
        </w:tc>
        <w:tc>
          <w:tcPr>
            <w:tcW w:w="3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5D264">
            <w:pPr>
              <w:jc w:val="center"/>
              <w:textAlignment w:val="center"/>
              <w:rPr>
                <w:rFonts w:ascii="宋体" w:hAnsi="宋体" w:eastAsia="宋体" w:cs="宋体"/>
                <w:color w:val="000000"/>
              </w:rPr>
            </w:pPr>
            <w:r>
              <w:rPr>
                <w:rFonts w:hint="eastAsia" w:ascii="宋体" w:hAnsi="宋体" w:eastAsia="宋体" w:cs="宋体"/>
                <w:color w:val="000000"/>
              </w:rPr>
              <w:t>控制柜重新布线</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81E91">
            <w:pPr>
              <w:jc w:val="center"/>
              <w:textAlignment w:val="center"/>
              <w:rPr>
                <w:rFonts w:ascii="宋体" w:hAnsi="宋体" w:eastAsia="宋体" w:cs="宋体"/>
                <w:color w:val="000000"/>
              </w:rPr>
            </w:pPr>
            <w:r>
              <w:rPr>
                <w:rFonts w:hint="eastAsia" w:ascii="宋体" w:hAnsi="宋体" w:eastAsia="宋体" w:cs="宋体"/>
                <w:color w:val="000000"/>
              </w:rPr>
              <w:t>项</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CB1EB">
            <w:pPr>
              <w:jc w:val="center"/>
              <w:textAlignment w:val="center"/>
              <w:rPr>
                <w:rFonts w:ascii="宋体" w:hAnsi="宋体" w:eastAsia="宋体" w:cs="宋体"/>
                <w:color w:val="000000"/>
              </w:rPr>
            </w:pPr>
            <w:r>
              <w:rPr>
                <w:rFonts w:hint="eastAsia" w:ascii="宋体" w:hAnsi="宋体" w:eastAsia="宋体" w:cs="宋体"/>
                <w:color w:val="000000"/>
              </w:rPr>
              <w:t>1</w:t>
            </w:r>
          </w:p>
        </w:tc>
      </w:tr>
    </w:tbl>
    <w:p w14:paraId="08BBE27E">
      <w:pPr>
        <w:pStyle w:val="47"/>
        <w:spacing w:line="400" w:lineRule="exact"/>
        <w:rPr>
          <w:rStyle w:val="25"/>
          <w:rFonts w:hint="default" w:ascii="宋体" w:hAnsi="宋体" w:cs="宋体"/>
          <w:b w:val="0"/>
          <w:bCs/>
          <w:sz w:val="24"/>
          <w:szCs w:val="24"/>
        </w:rPr>
      </w:pPr>
    </w:p>
    <w:p w14:paraId="45AC1529">
      <w:pPr>
        <w:pStyle w:val="47"/>
        <w:numPr>
          <w:ilvl w:val="0"/>
          <w:numId w:val="7"/>
        </w:numPr>
        <w:spacing w:line="400" w:lineRule="exact"/>
        <w:rPr>
          <w:rStyle w:val="25"/>
          <w:rFonts w:hint="default" w:ascii="宋体" w:hAnsi="宋体" w:cs="宋体"/>
          <w:b w:val="0"/>
          <w:bCs/>
          <w:sz w:val="24"/>
          <w:szCs w:val="24"/>
        </w:rPr>
      </w:pPr>
      <w:r>
        <w:rPr>
          <w:rStyle w:val="25"/>
          <w:rFonts w:ascii="宋体" w:hAnsi="宋体" w:cs="宋体"/>
          <w:bCs/>
          <w:sz w:val="24"/>
          <w:szCs w:val="24"/>
        </w:rPr>
        <w:t>人员要求</w:t>
      </w:r>
    </w:p>
    <w:p w14:paraId="31AA30D5">
      <w:pPr>
        <w:pStyle w:val="47"/>
        <w:spacing w:line="400" w:lineRule="exact"/>
        <w:ind w:left="440" w:leftChars="200"/>
        <w:rPr>
          <w:rStyle w:val="25"/>
          <w:rFonts w:hint="default" w:ascii="宋体" w:hAnsi="宋体" w:cs="宋体"/>
          <w:bCs/>
          <w:sz w:val="24"/>
          <w:szCs w:val="24"/>
        </w:rPr>
      </w:pPr>
      <w:r>
        <w:rPr>
          <w:rFonts w:ascii="宋体" w:hAnsi="宋体" w:cs="宋体"/>
          <w:bCs/>
          <w:sz w:val="24"/>
          <w:szCs w:val="24"/>
        </w:rPr>
        <w:t>1、</w:t>
      </w:r>
      <w:r>
        <w:rPr>
          <w:rStyle w:val="25"/>
          <w:rFonts w:ascii="宋体" w:hAnsi="宋体" w:cs="宋体"/>
          <w:bCs/>
          <w:sz w:val="24"/>
          <w:szCs w:val="24"/>
        </w:rPr>
        <w:t>投标人应为本项目配备的维修人员，需具有行政主管部门颁发的“制冷与空调设备安装修理作业”证书，提供证书复印件和投标人为其缴纳的投标截止时间前6个月内任意一个月的社保证明材料，加盖投标人公章。</w:t>
      </w:r>
    </w:p>
    <w:p w14:paraId="0D4C417C">
      <w:pPr>
        <w:pStyle w:val="47"/>
        <w:numPr>
          <w:ilvl w:val="0"/>
          <w:numId w:val="8"/>
        </w:numPr>
        <w:spacing w:line="400" w:lineRule="exact"/>
        <w:ind w:firstLine="482" w:firstLineChars="200"/>
        <w:rPr>
          <w:rStyle w:val="25"/>
          <w:rFonts w:hint="default" w:ascii="宋体" w:hAnsi="宋体" w:cs="宋体"/>
          <w:b w:val="0"/>
          <w:bCs/>
          <w:sz w:val="24"/>
          <w:szCs w:val="24"/>
        </w:rPr>
      </w:pPr>
      <w:r>
        <w:rPr>
          <w:rStyle w:val="25"/>
          <w:rFonts w:hint="default" w:ascii="宋体" w:hAnsi="宋体" w:cs="宋体"/>
          <w:bCs/>
          <w:sz w:val="24"/>
          <w:szCs w:val="24"/>
        </w:rPr>
        <w:t>在更换配件时，需要遵守相关的安全操作规程，确保人员和设备的安全。</w:t>
      </w:r>
    </w:p>
    <w:p w14:paraId="026D6F75">
      <w:pPr>
        <w:pStyle w:val="47"/>
        <w:numPr>
          <w:ilvl w:val="0"/>
          <w:numId w:val="8"/>
        </w:numPr>
        <w:spacing w:line="400" w:lineRule="exact"/>
        <w:ind w:firstLine="482" w:firstLineChars="200"/>
        <w:rPr>
          <w:rStyle w:val="25"/>
          <w:rFonts w:hint="default" w:ascii="宋体" w:hAnsi="宋体" w:cs="宋体"/>
          <w:b w:val="0"/>
          <w:bCs/>
          <w:sz w:val="24"/>
          <w:szCs w:val="24"/>
        </w:rPr>
      </w:pPr>
      <w:r>
        <w:rPr>
          <w:rStyle w:val="25"/>
          <w:rFonts w:hint="default" w:ascii="宋体" w:hAnsi="宋体" w:cs="宋体"/>
          <w:bCs/>
          <w:sz w:val="24"/>
          <w:szCs w:val="24"/>
        </w:rPr>
        <w:t>在</w:t>
      </w:r>
      <w:r>
        <w:rPr>
          <w:rStyle w:val="25"/>
          <w:rFonts w:ascii="宋体" w:hAnsi="宋体" w:cs="宋体"/>
          <w:bCs/>
          <w:sz w:val="24"/>
          <w:szCs w:val="24"/>
        </w:rPr>
        <w:t>更换配件</w:t>
      </w:r>
      <w:r>
        <w:rPr>
          <w:rStyle w:val="25"/>
          <w:rFonts w:hint="default" w:ascii="宋体" w:hAnsi="宋体" w:cs="宋体"/>
          <w:bCs/>
          <w:sz w:val="24"/>
          <w:szCs w:val="24"/>
        </w:rPr>
        <w:t>过程中，</w:t>
      </w:r>
      <w:r>
        <w:rPr>
          <w:rStyle w:val="25"/>
          <w:rFonts w:ascii="宋体" w:hAnsi="宋体" w:cs="宋体"/>
          <w:bCs/>
          <w:sz w:val="24"/>
          <w:szCs w:val="24"/>
        </w:rPr>
        <w:t>更换</w:t>
      </w:r>
      <w:r>
        <w:rPr>
          <w:rStyle w:val="25"/>
          <w:rFonts w:hint="default" w:ascii="宋体" w:hAnsi="宋体" w:cs="宋体"/>
          <w:bCs/>
          <w:sz w:val="24"/>
          <w:szCs w:val="24"/>
        </w:rPr>
        <w:t>人员应与用户保持有效沟通，及时报告</w:t>
      </w:r>
      <w:r>
        <w:rPr>
          <w:rStyle w:val="25"/>
          <w:rFonts w:ascii="宋体" w:hAnsi="宋体" w:cs="宋体"/>
          <w:bCs/>
          <w:sz w:val="24"/>
          <w:szCs w:val="24"/>
        </w:rPr>
        <w:t>更换</w:t>
      </w:r>
      <w:r>
        <w:rPr>
          <w:rStyle w:val="25"/>
          <w:rFonts w:hint="default" w:ascii="宋体" w:hAnsi="宋体" w:cs="宋体"/>
          <w:bCs/>
          <w:sz w:val="24"/>
          <w:szCs w:val="24"/>
        </w:rPr>
        <w:t>进展和可能的问题。</w:t>
      </w:r>
    </w:p>
    <w:p w14:paraId="37E65342">
      <w:pPr>
        <w:pStyle w:val="47"/>
        <w:numPr>
          <w:ilvl w:val="0"/>
          <w:numId w:val="8"/>
        </w:numPr>
        <w:spacing w:line="400" w:lineRule="exact"/>
        <w:ind w:firstLine="482" w:firstLineChars="200"/>
        <w:rPr>
          <w:rStyle w:val="25"/>
          <w:rFonts w:hint="default" w:ascii="宋体" w:hAnsi="宋体" w:cs="宋体"/>
          <w:b w:val="0"/>
          <w:bCs/>
          <w:sz w:val="24"/>
          <w:szCs w:val="24"/>
        </w:rPr>
      </w:pPr>
      <w:r>
        <w:rPr>
          <w:rStyle w:val="25"/>
          <w:rFonts w:hint="default" w:ascii="宋体" w:hAnsi="宋体" w:cs="宋体"/>
          <w:bCs/>
          <w:sz w:val="24"/>
          <w:szCs w:val="24"/>
        </w:rPr>
        <w:t>在维修完成后，应向用户解释故障原因、维修措施和后续保养建议。</w:t>
      </w:r>
    </w:p>
    <w:p w14:paraId="5B2AA9BE">
      <w:pPr>
        <w:pStyle w:val="47"/>
        <w:numPr>
          <w:ilvl w:val="0"/>
          <w:numId w:val="8"/>
        </w:numPr>
        <w:spacing w:line="400" w:lineRule="exact"/>
        <w:ind w:firstLine="482" w:firstLineChars="200"/>
        <w:rPr>
          <w:rStyle w:val="25"/>
          <w:rFonts w:hint="default" w:ascii="宋体" w:hAnsi="宋体" w:cs="宋体"/>
          <w:b w:val="0"/>
          <w:bCs/>
          <w:sz w:val="24"/>
          <w:szCs w:val="24"/>
        </w:rPr>
      </w:pPr>
      <w:r>
        <w:rPr>
          <w:rStyle w:val="25"/>
          <w:rFonts w:hint="default" w:ascii="宋体" w:hAnsi="宋体" w:cs="宋体"/>
          <w:bCs/>
          <w:sz w:val="24"/>
          <w:szCs w:val="24"/>
        </w:rPr>
        <w:t>维修服务完成后，应整理并提交相关的</w:t>
      </w:r>
      <w:r>
        <w:rPr>
          <w:rStyle w:val="25"/>
          <w:rFonts w:ascii="宋体" w:hAnsi="宋体" w:cs="宋体"/>
          <w:bCs/>
          <w:sz w:val="24"/>
          <w:szCs w:val="24"/>
        </w:rPr>
        <w:t>验收</w:t>
      </w:r>
      <w:r>
        <w:rPr>
          <w:rStyle w:val="25"/>
          <w:rFonts w:hint="default" w:ascii="宋体" w:hAnsi="宋体" w:cs="宋体"/>
          <w:bCs/>
          <w:sz w:val="24"/>
          <w:szCs w:val="24"/>
        </w:rPr>
        <w:t>文档记录</w:t>
      </w:r>
      <w:r>
        <w:rPr>
          <w:rStyle w:val="25"/>
          <w:rFonts w:ascii="宋体" w:hAnsi="宋体" w:cs="宋体"/>
          <w:bCs/>
          <w:sz w:val="24"/>
          <w:szCs w:val="24"/>
        </w:rPr>
        <w:t>。质量要求</w:t>
      </w:r>
    </w:p>
    <w:p w14:paraId="26F5B133">
      <w:pPr>
        <w:pStyle w:val="47"/>
        <w:spacing w:line="400" w:lineRule="exact"/>
        <w:ind w:firstLine="482" w:firstLineChars="200"/>
        <w:rPr>
          <w:rStyle w:val="25"/>
          <w:rFonts w:hint="default" w:ascii="宋体" w:hAnsi="宋体" w:cs="宋体"/>
          <w:b w:val="0"/>
          <w:bCs/>
          <w:sz w:val="24"/>
          <w:szCs w:val="24"/>
        </w:rPr>
      </w:pPr>
      <w:r>
        <w:rPr>
          <w:rStyle w:val="25"/>
          <w:rFonts w:ascii="宋体" w:hAnsi="宋体" w:cs="宋体"/>
          <w:bCs/>
          <w:sz w:val="24"/>
          <w:szCs w:val="24"/>
        </w:rPr>
        <w:t>6、必须使用正规、原厂或经认证的配件。配件应与原设备兼容，能够完全匹配并正常工作，严禁使用劣质或不明来源的配件。更换后原设备不因更换配件产生不必要的故障或性能下降。提供承诺函，格式自拟。</w:t>
      </w:r>
    </w:p>
    <w:p w14:paraId="051D175A">
      <w:pPr>
        <w:pStyle w:val="47"/>
        <w:numPr>
          <w:ilvl w:val="0"/>
          <w:numId w:val="9"/>
        </w:numPr>
        <w:spacing w:line="400" w:lineRule="exact"/>
        <w:ind w:firstLine="482" w:firstLineChars="200"/>
        <w:rPr>
          <w:rStyle w:val="25"/>
          <w:rFonts w:hint="default" w:ascii="宋体" w:hAnsi="宋体" w:cs="宋体"/>
          <w:b w:val="0"/>
          <w:bCs/>
          <w:sz w:val="24"/>
          <w:szCs w:val="24"/>
        </w:rPr>
      </w:pPr>
      <w:r>
        <w:rPr>
          <w:rStyle w:val="25"/>
          <w:rFonts w:ascii="宋体" w:hAnsi="宋体" w:cs="宋体"/>
          <w:bCs/>
          <w:sz w:val="24"/>
          <w:szCs w:val="24"/>
        </w:rPr>
        <w:t>更换配件人员应具备专业的技能和知识，熟悉中央空调系统的结构和工作原理，能够准确诊断问题并采取有效的维修措施。更换配件过程应遵循相关的技术规范和标准，避免因操作不当导致的设备损坏或二次故障。（</w:t>
      </w:r>
      <w:r>
        <w:rPr>
          <w:rFonts w:ascii="宋体" w:hAnsi="宋体" w:cs="宋体"/>
          <w:bCs/>
          <w:sz w:val="24"/>
          <w:szCs w:val="24"/>
        </w:rPr>
        <w:t>评审项12</w:t>
      </w:r>
      <w:r>
        <w:rPr>
          <w:rStyle w:val="25"/>
          <w:rFonts w:ascii="宋体" w:hAnsi="宋体" w:cs="宋体"/>
          <w:bCs/>
          <w:sz w:val="24"/>
          <w:szCs w:val="24"/>
        </w:rPr>
        <w:t>）</w:t>
      </w:r>
    </w:p>
    <w:p w14:paraId="742733A4">
      <w:pPr>
        <w:pStyle w:val="47"/>
        <w:numPr>
          <w:ilvl w:val="0"/>
          <w:numId w:val="9"/>
        </w:numPr>
        <w:spacing w:line="400" w:lineRule="exact"/>
        <w:ind w:firstLine="482" w:firstLineChars="200"/>
        <w:rPr>
          <w:rStyle w:val="25"/>
          <w:rFonts w:hint="default" w:ascii="宋体" w:hAnsi="宋体" w:cs="宋体"/>
          <w:b w:val="0"/>
          <w:bCs/>
          <w:sz w:val="24"/>
          <w:szCs w:val="24"/>
        </w:rPr>
      </w:pPr>
      <w:r>
        <w:rPr>
          <w:rStyle w:val="25"/>
          <w:rFonts w:hint="default" w:ascii="宋体" w:hAnsi="宋体" w:cs="宋体"/>
          <w:bCs/>
          <w:sz w:val="24"/>
          <w:szCs w:val="24"/>
        </w:rPr>
        <w:t>更换配件后，应进行全面的测试和调试，确保中央空调系统能够正常运行并满足使用要求。</w:t>
      </w:r>
    </w:p>
    <w:p w14:paraId="36A8452A">
      <w:pPr>
        <w:pStyle w:val="47"/>
        <w:numPr>
          <w:ilvl w:val="0"/>
          <w:numId w:val="9"/>
        </w:numPr>
        <w:spacing w:line="400" w:lineRule="exact"/>
        <w:ind w:firstLine="482" w:firstLineChars="200"/>
        <w:rPr>
          <w:rStyle w:val="25"/>
          <w:rFonts w:hint="default" w:ascii="宋体" w:hAnsi="宋体" w:cs="宋体"/>
          <w:b w:val="0"/>
          <w:bCs/>
          <w:sz w:val="24"/>
          <w:szCs w:val="24"/>
        </w:rPr>
      </w:pPr>
      <w:r>
        <w:rPr>
          <w:rStyle w:val="25"/>
          <w:rFonts w:hint="default" w:ascii="宋体" w:hAnsi="宋体" w:cs="宋体"/>
          <w:bCs/>
          <w:sz w:val="24"/>
          <w:szCs w:val="24"/>
        </w:rPr>
        <w:t>测试和调试过程中，应关注系统的性能参数、运行稳定性和安全性等方面，确保系统处于最佳状态。</w:t>
      </w:r>
    </w:p>
    <w:p w14:paraId="78E3B259">
      <w:pPr>
        <w:pStyle w:val="47"/>
        <w:numPr>
          <w:ilvl w:val="0"/>
          <w:numId w:val="9"/>
        </w:numPr>
        <w:spacing w:line="400" w:lineRule="exact"/>
        <w:ind w:firstLine="482" w:firstLineChars="200"/>
        <w:rPr>
          <w:rStyle w:val="25"/>
          <w:rFonts w:hint="default" w:ascii="宋体" w:hAnsi="宋体" w:cs="宋体"/>
          <w:b w:val="0"/>
          <w:bCs/>
          <w:sz w:val="24"/>
          <w:szCs w:val="24"/>
        </w:rPr>
      </w:pPr>
      <w:r>
        <w:rPr>
          <w:rStyle w:val="25"/>
          <w:rFonts w:hint="default" w:ascii="宋体" w:hAnsi="宋体" w:cs="宋体"/>
          <w:bCs/>
          <w:sz w:val="24"/>
          <w:szCs w:val="24"/>
        </w:rPr>
        <w:t>如果存在性能下降或潜在故障，应及时采取措施进行改进或调整，以提高设备的稳定性和可靠性。</w:t>
      </w:r>
    </w:p>
    <w:p w14:paraId="6B460BCC">
      <w:pPr>
        <w:pStyle w:val="47"/>
        <w:numPr>
          <w:ilvl w:val="0"/>
          <w:numId w:val="7"/>
        </w:numPr>
        <w:spacing w:line="400" w:lineRule="exact"/>
        <w:rPr>
          <w:rStyle w:val="25"/>
          <w:rFonts w:hint="default" w:ascii="宋体" w:hAnsi="宋体" w:cs="宋体"/>
          <w:b w:val="0"/>
          <w:bCs/>
          <w:sz w:val="24"/>
          <w:szCs w:val="24"/>
        </w:rPr>
      </w:pPr>
      <w:r>
        <w:rPr>
          <w:rStyle w:val="25"/>
          <w:rFonts w:ascii="宋体" w:hAnsi="宋体" w:cs="宋体"/>
          <w:bCs/>
          <w:sz w:val="24"/>
          <w:szCs w:val="24"/>
        </w:rPr>
        <w:t>其他要求</w:t>
      </w:r>
    </w:p>
    <w:p w14:paraId="07BC9152">
      <w:pPr>
        <w:pStyle w:val="47"/>
        <w:spacing w:line="400" w:lineRule="exact"/>
        <w:ind w:firstLine="482" w:firstLineChars="200"/>
        <w:rPr>
          <w:rFonts w:hint="default" w:ascii="宋体" w:hAnsi="宋体" w:cs="宋体"/>
          <w:bCs/>
          <w:sz w:val="24"/>
          <w:szCs w:val="24"/>
        </w:rPr>
      </w:pPr>
      <w:r>
        <w:rPr>
          <w:rStyle w:val="25"/>
          <w:rFonts w:ascii="宋体" w:hAnsi="宋体" w:cs="宋体"/>
          <w:bCs/>
          <w:sz w:val="24"/>
          <w:szCs w:val="24"/>
        </w:rPr>
        <w:t>1、中标人应对所供配件提供不少于12个的保修期，自配件实际收贷之日起计算。</w:t>
      </w:r>
      <w:r>
        <w:rPr>
          <w:rStyle w:val="25"/>
          <w:rFonts w:hint="default" w:ascii="宋体" w:hAnsi="宋体" w:cs="宋体"/>
          <w:bCs/>
          <w:sz w:val="24"/>
          <w:szCs w:val="24"/>
        </w:rPr>
        <w:t>提供承诺函，格式自拟。</w:t>
      </w:r>
    </w:p>
    <w:p w14:paraId="5F2F80BA">
      <w:pPr>
        <w:pStyle w:val="47"/>
        <w:numPr>
          <w:ilvl w:val="0"/>
          <w:numId w:val="6"/>
        </w:numPr>
        <w:rPr>
          <w:rFonts w:hint="default" w:ascii="宋体" w:hAnsi="宋体" w:cs="宋体"/>
          <w:b/>
          <w:sz w:val="36"/>
          <w:szCs w:val="36"/>
        </w:rPr>
      </w:pPr>
      <w:r>
        <w:rPr>
          <w:rFonts w:ascii="仿宋_GB2312" w:hAnsi="仿宋_GB2312" w:eastAsia="仿宋_GB2312" w:cs="仿宋_GB2312"/>
          <w:sz w:val="28"/>
          <w:szCs w:val="28"/>
        </w:rPr>
        <w:t>商务条款</w:t>
      </w:r>
    </w:p>
    <w:p w14:paraId="44325F6F">
      <w:pPr>
        <w:autoSpaceDE w:val="0"/>
        <w:autoSpaceDN w:val="0"/>
        <w:spacing w:line="560" w:lineRule="exact"/>
        <w:ind w:firstLine="551" w:firstLineChars="196"/>
        <w:textAlignment w:val="bottom"/>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1、报价要求</w:t>
      </w:r>
    </w:p>
    <w:p w14:paraId="7F624699">
      <w:pPr>
        <w:autoSpaceDE w:val="0"/>
        <w:autoSpaceDN w:val="0"/>
        <w:spacing w:line="560" w:lineRule="exact"/>
        <w:ind w:firstLine="548" w:firstLineChars="196"/>
        <w:textAlignment w:val="bottom"/>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本项目采用</w:t>
      </w:r>
      <w:r>
        <w:rPr>
          <w:rFonts w:hint="eastAsia" w:ascii="仿宋_GB2312" w:hAnsi="仿宋_GB2312" w:eastAsia="仿宋_GB2312" w:cs="仿宋_GB2312"/>
          <w:b/>
          <w:sz w:val="28"/>
          <w:szCs w:val="28"/>
        </w:rPr>
        <w:t>固定单价模式</w:t>
      </w:r>
      <w:r>
        <w:rPr>
          <w:rFonts w:hint="eastAsia" w:ascii="仿宋_GB2312" w:hAnsi="仿宋_GB2312" w:eastAsia="仿宋_GB2312" w:cs="仿宋_GB2312"/>
          <w:bCs/>
          <w:sz w:val="28"/>
          <w:szCs w:val="28"/>
        </w:rPr>
        <w:t>（清单及施工图所需的一切费用均计入报价），包括但不仅限于：制造、运输、装卸、保险、保管、安装、调试、验收、设备及材料费、图纸二次优化、施工界面、系统对接、专项竣工验收费、第三方检测机构检测所产生的一切费用、成本、利润、税金、人员培训费、风险费、总包管理及施工配合费、售后服务费、代理费等。投标人应对本项目所有子目、内容进行投标报价，应报而未报价的、漏报的、规范内已含的而未报的等所有涉及一切内容及费用均视为已包含在投标报价中，结算时不作任何调整（除应采购人同意设计变更增加的内容）。</w:t>
      </w:r>
    </w:p>
    <w:p w14:paraId="3A1DF54E">
      <w:pPr>
        <w:autoSpaceDE w:val="0"/>
        <w:autoSpaceDN w:val="0"/>
        <w:spacing w:line="560" w:lineRule="exact"/>
        <w:ind w:firstLine="551" w:firstLineChars="196"/>
        <w:textAlignment w:val="bottom"/>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2、工作范围</w:t>
      </w:r>
    </w:p>
    <w:p w14:paraId="0DBEF02D">
      <w:pPr>
        <w:autoSpaceDE w:val="0"/>
        <w:autoSpaceDN w:val="0"/>
        <w:spacing w:line="560" w:lineRule="exact"/>
        <w:ind w:firstLine="548" w:firstLineChars="196"/>
        <w:textAlignment w:val="bottom"/>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（1）采购人的工作范围：提供工程安装所需要的辅助条件。</w:t>
      </w:r>
    </w:p>
    <w:p w14:paraId="326140C6">
      <w:pPr>
        <w:autoSpaceDE w:val="0"/>
        <w:autoSpaceDN w:val="0"/>
        <w:spacing w:line="560" w:lineRule="exact"/>
        <w:ind w:firstLine="548" w:firstLineChars="196"/>
        <w:textAlignment w:val="bottom"/>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2）中标人的工作范围：中标人需按采购文件中的要求的项目内容完成设备材料的采购、制造、运输、装卸、保险、就位、成品保管、安装、调试、培训、检验、验收、质保期内的维修保养，包项目验收通过等。并按工作顺序提交所需所有资料（无论其是否被明细列在合同文件中），资料的提供必须符合本章的有关要求并按时递交。一些虽由中标人完成的工程但与第三方完成的工程密切相关，由中标人提出要求，提供相关专业协商解决方案。 </w:t>
      </w:r>
    </w:p>
    <w:p w14:paraId="458E54A7">
      <w:pPr>
        <w:autoSpaceDE w:val="0"/>
        <w:autoSpaceDN w:val="0"/>
        <w:spacing w:line="560" w:lineRule="exact"/>
        <w:ind w:firstLine="548" w:firstLineChars="196"/>
        <w:textAlignment w:val="bottom"/>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（3）中标人须提供以下工作服务但不仅限于以下：</w:t>
      </w:r>
    </w:p>
    <w:p w14:paraId="371C570E">
      <w:pPr>
        <w:autoSpaceDE w:val="0"/>
        <w:autoSpaceDN w:val="0"/>
        <w:spacing w:line="560" w:lineRule="exact"/>
        <w:ind w:firstLine="548" w:firstLineChars="196"/>
        <w:textAlignment w:val="bottom"/>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按采购人认可的设计方案和材料进行加工、制造、供货；</w:t>
      </w:r>
    </w:p>
    <w:p w14:paraId="64E1C3B8">
      <w:pPr>
        <w:autoSpaceDE w:val="0"/>
        <w:autoSpaceDN w:val="0"/>
        <w:spacing w:line="560" w:lineRule="exact"/>
        <w:ind w:firstLine="548" w:firstLineChars="196"/>
        <w:textAlignment w:val="bottom"/>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运输及卸货：负责设备运输至建设工地并负责卸货现场存放场地；</w:t>
      </w:r>
    </w:p>
    <w:p w14:paraId="0A5E5A13">
      <w:pPr>
        <w:autoSpaceDE w:val="0"/>
        <w:autoSpaceDN w:val="0"/>
        <w:spacing w:line="560" w:lineRule="exact"/>
        <w:ind w:firstLine="548" w:firstLineChars="196"/>
        <w:textAlignment w:val="bottom"/>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到货验收：货到现场，需方和供方共同清点箱件验收。如不具备开箱验收的条件，供方应妥善保管（需防潮、防盗）。未经需方同意，供方不得擅自拆箱。需方在接到供方开箱安装通知后，派员7天内会同供方进行货物清点验收，若发现货物与装箱单数目不符，供方须在接到需方在规定时间内将货物补齐，工期计入供货周期。如在保管期间箱件已损坏，缺件由供方负责，如对产品的外表质量有异议，应在验收时提出。在供货期以后发现货物与装箱清单数目、规格不一致的，也不能排除供方对此的保证责任。到场验收合格后，并不排除供方对相应设备的责任。</w:t>
      </w:r>
    </w:p>
    <w:p w14:paraId="79C36354">
      <w:pPr>
        <w:autoSpaceDE w:val="0"/>
        <w:autoSpaceDN w:val="0"/>
        <w:spacing w:line="560" w:lineRule="exact"/>
        <w:ind w:firstLine="548" w:firstLineChars="196"/>
        <w:textAlignment w:val="bottom"/>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现场保管：需方提供现场的设备存放场地，供方负责派专人对设备进行保管。</w:t>
      </w:r>
    </w:p>
    <w:p w14:paraId="6AD9ECA5">
      <w:pPr>
        <w:autoSpaceDE w:val="0"/>
        <w:autoSpaceDN w:val="0"/>
        <w:spacing w:line="560" w:lineRule="exact"/>
        <w:ind w:firstLine="548" w:firstLineChars="196"/>
        <w:textAlignment w:val="bottom"/>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供方负责产品就位、产品安装和调试。</w:t>
      </w:r>
    </w:p>
    <w:p w14:paraId="18ABFE5A">
      <w:pPr>
        <w:autoSpaceDE w:val="0"/>
        <w:autoSpaceDN w:val="0"/>
        <w:spacing w:line="560" w:lineRule="exact"/>
        <w:ind w:firstLine="548" w:firstLineChars="196"/>
        <w:textAlignment w:val="bottom"/>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产品保护：产品安装过程中、安装完毕、调试试运行合格至相关部门检验合格前，以及检验合格至交付需方这个阶段中，供方采取相应措施对现场设备进行保护，以免设备受到损伤。如出现设备损伤，则供方需对损伤部位进行修复；不能修复的，需对损伤部位部件进行调换。</w:t>
      </w:r>
    </w:p>
    <w:p w14:paraId="09E9B4A0">
      <w:pPr>
        <w:autoSpaceDE w:val="0"/>
        <w:autoSpaceDN w:val="0"/>
        <w:spacing w:line="560" w:lineRule="exact"/>
        <w:ind w:firstLine="548" w:firstLineChars="196"/>
        <w:textAlignment w:val="bottom"/>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检验：供方须做好并通过相关部门对产品的检验，并取得合格证。</w:t>
      </w:r>
    </w:p>
    <w:p w14:paraId="38B66D97">
      <w:pPr>
        <w:autoSpaceDE w:val="0"/>
        <w:autoSpaceDN w:val="0"/>
        <w:spacing w:line="560" w:lineRule="exact"/>
        <w:ind w:firstLine="548" w:firstLineChars="196"/>
        <w:textAlignment w:val="bottom"/>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按承诺完成质保期内的售后服务工作。</w:t>
      </w:r>
    </w:p>
    <w:p w14:paraId="5A1F3147">
      <w:pPr>
        <w:autoSpaceDE w:val="0"/>
        <w:autoSpaceDN w:val="0"/>
        <w:spacing w:line="560" w:lineRule="exact"/>
        <w:ind w:firstLine="551" w:firstLineChars="196"/>
        <w:textAlignment w:val="bottom"/>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3、保质期</w:t>
      </w:r>
    </w:p>
    <w:p w14:paraId="5339DB02">
      <w:pPr>
        <w:autoSpaceDE w:val="0"/>
        <w:autoSpaceDN w:val="0"/>
        <w:spacing w:line="560" w:lineRule="exact"/>
        <w:ind w:firstLine="548" w:firstLineChars="196"/>
        <w:textAlignment w:val="bottom"/>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3.1▲保质期：质保期为</w:t>
      </w:r>
      <w:r>
        <w:rPr>
          <w:rFonts w:hint="eastAsia" w:ascii="仿宋_GB2312" w:hAnsi="仿宋_GB2312" w:eastAsia="仿宋_GB2312" w:cs="仿宋_GB2312"/>
          <w:b/>
          <w:sz w:val="28"/>
          <w:szCs w:val="28"/>
        </w:rPr>
        <w:t>1年</w:t>
      </w:r>
      <w:r>
        <w:rPr>
          <w:rFonts w:hint="eastAsia" w:ascii="仿宋_GB2312" w:hAnsi="仿宋_GB2312" w:eastAsia="仿宋_GB2312" w:cs="仿宋_GB2312"/>
          <w:bCs/>
          <w:sz w:val="28"/>
          <w:szCs w:val="28"/>
        </w:rPr>
        <w:t>，时间从设备全部安装、调试、试运行合格签字验收之日起，质保期内应保证所有产品、系统正常运行，污水处理出水指标满足规范要求。</w:t>
      </w:r>
    </w:p>
    <w:p w14:paraId="5707403D">
      <w:pPr>
        <w:pStyle w:val="17"/>
        <w:spacing w:line="560" w:lineRule="exact"/>
        <w:rPr>
          <w:rFonts w:ascii="仿宋_GB2312" w:hAnsi="仿宋_GB2312" w:eastAsia="仿宋_GB2312" w:cs="仿宋_GB2312"/>
          <w:sz w:val="28"/>
          <w:szCs w:val="28"/>
        </w:rPr>
      </w:pPr>
    </w:p>
    <w:p w14:paraId="526D4905">
      <w:pPr>
        <w:autoSpaceDE w:val="0"/>
        <w:autoSpaceDN w:val="0"/>
        <w:spacing w:line="560" w:lineRule="exact"/>
        <w:ind w:firstLine="551" w:firstLineChars="196"/>
        <w:textAlignment w:val="bottom"/>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4、供货期</w:t>
      </w:r>
    </w:p>
    <w:p w14:paraId="0C64E70A">
      <w:pPr>
        <w:autoSpaceDE w:val="0"/>
        <w:autoSpaceDN w:val="0"/>
        <w:spacing w:line="560" w:lineRule="exact"/>
        <w:ind w:firstLine="548" w:firstLineChars="196"/>
        <w:textAlignment w:val="bottom"/>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供货期：</w:t>
      </w:r>
      <w:r>
        <w:rPr>
          <w:rFonts w:hint="eastAsia" w:ascii="仿宋_GB2312" w:hAnsi="仿宋_GB2312" w:eastAsia="仿宋_GB2312" w:cs="仿宋_GB2312"/>
          <w:b/>
          <w:bCs/>
          <w:sz w:val="28"/>
          <w:szCs w:val="28"/>
          <w:u w:val="single"/>
        </w:rPr>
        <w:t>合同签订生效后10日历天</w:t>
      </w:r>
      <w:r>
        <w:rPr>
          <w:rFonts w:hint="eastAsia" w:ascii="仿宋_GB2312" w:hAnsi="仿宋_GB2312" w:eastAsia="仿宋_GB2312" w:cs="仿宋_GB2312"/>
          <w:bCs/>
          <w:sz w:val="28"/>
          <w:szCs w:val="28"/>
        </w:rPr>
        <w:t>。投标人在投标时应充分考虑设备生产及供货时间提前或延后的影响，不得因采购人提前或延后要求供货而增加任何费用。</w:t>
      </w:r>
    </w:p>
    <w:p w14:paraId="71D23D39">
      <w:pPr>
        <w:autoSpaceDE w:val="0"/>
        <w:autoSpaceDN w:val="0"/>
        <w:spacing w:line="560" w:lineRule="exact"/>
        <w:ind w:firstLine="548" w:firstLineChars="196"/>
        <w:textAlignment w:val="bottom"/>
        <w:rPr>
          <w:rFonts w:hint="eastAsia" w:ascii="仿宋_GB2312" w:hAnsi="仿宋_GB2312" w:eastAsia="仿宋_GB2312" w:cs="仿宋_GB2312"/>
          <w:bCs/>
          <w:sz w:val="28"/>
          <w:szCs w:val="28"/>
        </w:rPr>
      </w:pPr>
    </w:p>
    <w:p w14:paraId="13E0EFED">
      <w:pPr>
        <w:autoSpaceDE w:val="0"/>
        <w:autoSpaceDN w:val="0"/>
        <w:spacing w:line="560" w:lineRule="exact"/>
        <w:ind w:firstLine="548" w:firstLineChars="196"/>
        <w:textAlignment w:val="bottom"/>
        <w:rPr>
          <w:rFonts w:hint="eastAsia" w:ascii="仿宋_GB2312" w:hAnsi="仿宋_GB2312" w:eastAsia="仿宋_GB2312" w:cs="仿宋_GB2312"/>
          <w:bCs/>
          <w:sz w:val="28"/>
          <w:szCs w:val="28"/>
        </w:rPr>
      </w:pPr>
    </w:p>
    <w:p w14:paraId="3E5CC9FA">
      <w:pPr>
        <w:autoSpaceDE w:val="0"/>
        <w:autoSpaceDN w:val="0"/>
        <w:spacing w:line="560" w:lineRule="exact"/>
        <w:ind w:firstLine="548" w:firstLineChars="196"/>
        <w:textAlignment w:val="bottom"/>
        <w:rPr>
          <w:rFonts w:hint="eastAsia" w:ascii="仿宋_GB2312" w:hAnsi="仿宋_GB2312" w:eastAsia="仿宋_GB2312" w:cs="仿宋_GB2312"/>
          <w:bCs/>
          <w:sz w:val="28"/>
          <w:szCs w:val="28"/>
        </w:rPr>
      </w:pPr>
    </w:p>
    <w:p w14:paraId="1CD24CC1">
      <w:pPr>
        <w:autoSpaceDE w:val="0"/>
        <w:autoSpaceDN w:val="0"/>
        <w:spacing w:line="560" w:lineRule="exact"/>
        <w:ind w:firstLine="548" w:firstLineChars="196"/>
        <w:textAlignment w:val="bottom"/>
        <w:rPr>
          <w:rFonts w:hint="eastAsia" w:ascii="仿宋_GB2312" w:hAnsi="仿宋_GB2312" w:eastAsia="仿宋_GB2312" w:cs="仿宋_GB2312"/>
          <w:bCs/>
          <w:sz w:val="28"/>
          <w:szCs w:val="28"/>
        </w:rPr>
      </w:pPr>
    </w:p>
    <w:p w14:paraId="2C3B3F28">
      <w:pPr>
        <w:autoSpaceDE w:val="0"/>
        <w:autoSpaceDN w:val="0"/>
        <w:spacing w:line="560" w:lineRule="exact"/>
        <w:ind w:firstLine="548" w:firstLineChars="196"/>
        <w:textAlignment w:val="bottom"/>
        <w:rPr>
          <w:rFonts w:hint="eastAsia" w:ascii="仿宋_GB2312" w:hAnsi="仿宋_GB2312" w:eastAsia="仿宋_GB2312" w:cs="仿宋_GB2312"/>
          <w:bCs/>
          <w:sz w:val="28"/>
          <w:szCs w:val="28"/>
        </w:rPr>
      </w:pPr>
    </w:p>
    <w:p w14:paraId="6B085609">
      <w:pPr>
        <w:autoSpaceDE w:val="0"/>
        <w:autoSpaceDN w:val="0"/>
        <w:spacing w:line="560" w:lineRule="exact"/>
        <w:ind w:firstLine="548" w:firstLineChars="196"/>
        <w:textAlignment w:val="bottom"/>
        <w:rPr>
          <w:rFonts w:hint="eastAsia" w:ascii="仿宋_GB2312" w:hAnsi="仿宋_GB2312" w:eastAsia="仿宋_GB2312" w:cs="仿宋_GB2312"/>
          <w:bCs/>
          <w:sz w:val="28"/>
          <w:szCs w:val="28"/>
        </w:rPr>
      </w:pPr>
    </w:p>
    <w:p w14:paraId="4D0010CF">
      <w:pPr>
        <w:autoSpaceDE w:val="0"/>
        <w:autoSpaceDN w:val="0"/>
        <w:spacing w:line="560" w:lineRule="exact"/>
        <w:ind w:firstLine="548" w:firstLineChars="196"/>
        <w:textAlignment w:val="bottom"/>
        <w:rPr>
          <w:rFonts w:hint="eastAsia" w:ascii="仿宋_GB2312" w:hAnsi="仿宋_GB2312" w:eastAsia="仿宋_GB2312" w:cs="仿宋_GB2312"/>
          <w:bCs/>
          <w:sz w:val="28"/>
          <w:szCs w:val="28"/>
        </w:rPr>
      </w:pPr>
    </w:p>
    <w:p w14:paraId="676D8202">
      <w:pPr>
        <w:autoSpaceDE w:val="0"/>
        <w:autoSpaceDN w:val="0"/>
        <w:spacing w:line="560" w:lineRule="exact"/>
        <w:ind w:firstLine="548" w:firstLineChars="196"/>
        <w:textAlignment w:val="bottom"/>
        <w:rPr>
          <w:rFonts w:hint="eastAsia" w:ascii="仿宋_GB2312" w:hAnsi="仿宋_GB2312" w:eastAsia="仿宋_GB2312" w:cs="仿宋_GB2312"/>
          <w:bCs/>
          <w:sz w:val="28"/>
          <w:szCs w:val="28"/>
        </w:rPr>
      </w:pPr>
    </w:p>
    <w:p w14:paraId="3452C5EC">
      <w:pPr>
        <w:autoSpaceDE w:val="0"/>
        <w:autoSpaceDN w:val="0"/>
        <w:spacing w:line="560" w:lineRule="exact"/>
        <w:ind w:firstLine="548" w:firstLineChars="196"/>
        <w:textAlignment w:val="bottom"/>
        <w:rPr>
          <w:rFonts w:hint="eastAsia" w:ascii="仿宋_GB2312" w:hAnsi="仿宋_GB2312" w:eastAsia="仿宋_GB2312" w:cs="仿宋_GB2312"/>
          <w:bCs/>
          <w:sz w:val="28"/>
          <w:szCs w:val="28"/>
        </w:rPr>
      </w:pPr>
    </w:p>
    <w:p w14:paraId="18848645">
      <w:pPr>
        <w:autoSpaceDE w:val="0"/>
        <w:autoSpaceDN w:val="0"/>
        <w:spacing w:line="560" w:lineRule="exact"/>
        <w:ind w:firstLine="548" w:firstLineChars="196"/>
        <w:textAlignment w:val="bottom"/>
        <w:rPr>
          <w:rFonts w:hint="eastAsia" w:ascii="仿宋_GB2312" w:hAnsi="仿宋_GB2312" w:eastAsia="仿宋_GB2312" w:cs="仿宋_GB2312"/>
          <w:bCs/>
          <w:sz w:val="28"/>
          <w:szCs w:val="28"/>
        </w:rPr>
      </w:pPr>
    </w:p>
    <w:p w14:paraId="564425A8">
      <w:pPr>
        <w:autoSpaceDE w:val="0"/>
        <w:autoSpaceDN w:val="0"/>
        <w:spacing w:line="560" w:lineRule="exact"/>
        <w:ind w:firstLine="548" w:firstLineChars="196"/>
        <w:textAlignment w:val="bottom"/>
        <w:rPr>
          <w:rFonts w:ascii="仿宋_GB2312" w:hAnsi="仿宋_GB2312" w:eastAsia="仿宋_GB2312" w:cs="仿宋_GB2312"/>
          <w:bCs/>
          <w:sz w:val="28"/>
          <w:szCs w:val="28"/>
        </w:rPr>
      </w:pPr>
    </w:p>
    <w:p w14:paraId="2DF36A45">
      <w:pPr>
        <w:pStyle w:val="11"/>
        <w:ind w:firstLine="0"/>
        <w:jc w:val="center"/>
      </w:pPr>
      <w:r>
        <w:rPr>
          <w:rFonts w:hint="eastAsia"/>
          <w:b/>
          <w:sz w:val="28"/>
          <w:szCs w:val="28"/>
        </w:rPr>
        <w:t>一、投标书</w:t>
      </w:r>
    </w:p>
    <w:p w14:paraId="1B56345B">
      <w:pPr>
        <w:rPr>
          <w:rFonts w:ascii="仿宋_GB2312" w:eastAsia="仿宋_GB2312"/>
          <w:sz w:val="28"/>
          <w:szCs w:val="28"/>
        </w:rPr>
      </w:pPr>
      <w:r>
        <w:rPr>
          <w:rFonts w:hint="eastAsia" w:ascii="仿宋_GB2312" w:eastAsia="仿宋_GB2312"/>
          <w:sz w:val="28"/>
          <w:szCs w:val="28"/>
        </w:rPr>
        <w:t>致：福建省肿瘤医院</w:t>
      </w:r>
    </w:p>
    <w:p w14:paraId="34667F2F">
      <w:pPr>
        <w:rPr>
          <w:rFonts w:ascii="仿宋_GB2312" w:eastAsia="仿宋_GB2312"/>
          <w:sz w:val="28"/>
          <w:szCs w:val="28"/>
        </w:rPr>
      </w:pPr>
      <w:r>
        <w:rPr>
          <w:rFonts w:hint="eastAsia" w:ascii="仿宋_GB2312" w:eastAsia="仿宋_GB2312"/>
          <w:sz w:val="28"/>
          <w:szCs w:val="28"/>
        </w:rPr>
        <w:t>1、根据你方项目的投标须知、招标文件等内容，遵照《中华人民共和国招标投标法》等有关规定，经踏勘项目现场和研究上述招标文件的投标须知、条款、数量清单及其他有关文件后，我方愿以人民币（大写）</w:t>
      </w:r>
      <w:r>
        <w:rPr>
          <w:rFonts w:hint="eastAsia" w:ascii="仿宋_GB2312" w:eastAsia="仿宋_GB2312"/>
          <w:b/>
          <w:sz w:val="28"/>
          <w:szCs w:val="28"/>
          <w:u w:val="single"/>
        </w:rPr>
        <w:t xml:space="preserve">：      </w:t>
      </w:r>
      <w:r>
        <w:rPr>
          <w:rFonts w:hint="eastAsia" w:ascii="仿宋_GB2312" w:eastAsia="仿宋_GB2312"/>
          <w:sz w:val="28"/>
          <w:szCs w:val="28"/>
          <w:u w:val="single"/>
        </w:rPr>
        <w:t xml:space="preserve">  （小写：           ）</w:t>
      </w:r>
      <w:r>
        <w:rPr>
          <w:rFonts w:hint="eastAsia" w:ascii="仿宋_GB2312" w:eastAsia="仿宋_GB2312"/>
          <w:sz w:val="28"/>
          <w:szCs w:val="28"/>
        </w:rPr>
        <w:t>的投标报价并按上述条款、标准要求承包上述项目，并承担任何质量缺陷保修责任。</w:t>
      </w:r>
    </w:p>
    <w:p w14:paraId="06E27D36">
      <w:pPr>
        <w:ind w:firstLine="532" w:firstLineChars="190"/>
        <w:rPr>
          <w:rFonts w:ascii="仿宋_GB2312" w:eastAsia="仿宋_GB2312"/>
          <w:sz w:val="28"/>
          <w:szCs w:val="28"/>
        </w:rPr>
      </w:pPr>
      <w:r>
        <w:rPr>
          <w:rFonts w:hint="eastAsia" w:ascii="仿宋_GB2312" w:eastAsia="仿宋_GB2312"/>
          <w:sz w:val="28"/>
          <w:szCs w:val="28"/>
        </w:rPr>
        <w:t>2、我方已详细审核全部招标文件及有关附件。</w:t>
      </w:r>
    </w:p>
    <w:p w14:paraId="472AC5E7">
      <w:pPr>
        <w:ind w:firstLine="532" w:firstLineChars="190"/>
        <w:rPr>
          <w:rFonts w:ascii="仿宋_GB2312" w:eastAsia="仿宋_GB2312"/>
          <w:sz w:val="28"/>
          <w:szCs w:val="28"/>
        </w:rPr>
      </w:pPr>
      <w:r>
        <w:rPr>
          <w:rFonts w:hint="eastAsia" w:ascii="仿宋_GB2312" w:eastAsia="仿宋_GB2312"/>
          <w:sz w:val="28"/>
          <w:szCs w:val="28"/>
        </w:rPr>
        <w:t>3、一旦我方中标，我方保证质量达到</w:t>
      </w:r>
      <w:r>
        <w:rPr>
          <w:rFonts w:hint="eastAsia" w:ascii="仿宋_GB2312" w:eastAsia="仿宋_GB2312"/>
          <w:b/>
          <w:sz w:val="28"/>
          <w:szCs w:val="28"/>
          <w:u w:val="single"/>
        </w:rPr>
        <w:t>投标须知、投标文件等规定</w:t>
      </w:r>
      <w:r>
        <w:rPr>
          <w:rFonts w:hint="eastAsia" w:ascii="仿宋_GB2312" w:eastAsia="仿宋_GB2312"/>
          <w:sz w:val="28"/>
          <w:szCs w:val="28"/>
        </w:rPr>
        <w:t>标准。</w:t>
      </w:r>
    </w:p>
    <w:p w14:paraId="2E317E18">
      <w:pPr>
        <w:ind w:firstLine="532" w:firstLineChars="190"/>
        <w:rPr>
          <w:rFonts w:ascii="仿宋_GB2312" w:eastAsia="仿宋_GB2312"/>
          <w:sz w:val="28"/>
          <w:szCs w:val="28"/>
        </w:rPr>
      </w:pPr>
      <w:r>
        <w:rPr>
          <w:rFonts w:hint="eastAsia" w:ascii="仿宋_GB2312" w:eastAsia="仿宋_GB2312"/>
          <w:sz w:val="28"/>
          <w:szCs w:val="28"/>
        </w:rPr>
        <w:t>4、我方同意所提交的投标文件在招标文件的投标须知中规定的投标有效期内有效，在此期间内如果中标，我方将受此约束。</w:t>
      </w:r>
    </w:p>
    <w:p w14:paraId="5B63AA2C">
      <w:pPr>
        <w:ind w:firstLine="426"/>
        <w:rPr>
          <w:rFonts w:ascii="仿宋_GB2312" w:eastAsia="仿宋_GB2312"/>
          <w:sz w:val="28"/>
          <w:szCs w:val="28"/>
        </w:rPr>
      </w:pPr>
      <w:r>
        <w:rPr>
          <w:rFonts w:hint="eastAsia" w:ascii="仿宋_GB2312" w:eastAsia="仿宋_GB2312"/>
          <w:sz w:val="28"/>
          <w:szCs w:val="28"/>
        </w:rPr>
        <w:t>5、除非另外达成协议并生效，你方的中标通知书和本投标文件将成为约束双方的合同文件的组成部分。</w:t>
      </w:r>
    </w:p>
    <w:p w14:paraId="5936FFB0">
      <w:pPr>
        <w:ind w:firstLine="560" w:firstLineChars="200"/>
        <w:rPr>
          <w:rFonts w:ascii="仿宋_GB2312" w:eastAsia="仿宋_GB2312"/>
          <w:sz w:val="28"/>
          <w:szCs w:val="28"/>
        </w:rPr>
      </w:pPr>
      <w:r>
        <w:rPr>
          <w:rFonts w:hint="eastAsia" w:ascii="仿宋_GB2312" w:eastAsia="仿宋_GB2312"/>
          <w:sz w:val="28"/>
          <w:szCs w:val="28"/>
        </w:rPr>
        <w:t>附件：报价清单</w:t>
      </w:r>
    </w:p>
    <w:p w14:paraId="221E3776">
      <w:pPr>
        <w:spacing w:line="360" w:lineRule="exact"/>
        <w:ind w:firstLine="3220" w:firstLineChars="1150"/>
        <w:rPr>
          <w:rFonts w:ascii="仿宋_GB2312" w:eastAsia="仿宋_GB2312"/>
          <w:sz w:val="28"/>
          <w:szCs w:val="28"/>
        </w:rPr>
      </w:pPr>
      <w:r>
        <w:rPr>
          <w:rFonts w:hint="eastAsia" w:ascii="仿宋_GB2312" w:eastAsia="仿宋_GB2312"/>
          <w:sz w:val="28"/>
          <w:szCs w:val="28"/>
        </w:rPr>
        <w:t xml:space="preserve">投标人（盖章）： </w:t>
      </w:r>
    </w:p>
    <w:p w14:paraId="1A49A4A5">
      <w:pPr>
        <w:spacing w:line="360" w:lineRule="exact"/>
        <w:rPr>
          <w:rFonts w:ascii="仿宋_GB2312" w:eastAsia="仿宋_GB2312"/>
          <w:sz w:val="28"/>
          <w:szCs w:val="28"/>
        </w:rPr>
      </w:pPr>
    </w:p>
    <w:p w14:paraId="7C37CDE4">
      <w:pPr>
        <w:spacing w:line="360" w:lineRule="exact"/>
        <w:ind w:firstLine="3220" w:firstLineChars="1150"/>
        <w:rPr>
          <w:rFonts w:ascii="仿宋_GB2312" w:eastAsia="仿宋_GB2312"/>
          <w:sz w:val="28"/>
          <w:szCs w:val="28"/>
        </w:rPr>
      </w:pPr>
      <w:r>
        <w:rPr>
          <w:rFonts w:hint="eastAsia" w:ascii="仿宋_GB2312" w:eastAsia="仿宋_GB2312"/>
          <w:sz w:val="28"/>
          <w:szCs w:val="28"/>
        </w:rPr>
        <w:t xml:space="preserve">单位地址： </w:t>
      </w:r>
    </w:p>
    <w:p w14:paraId="37558B80">
      <w:pPr>
        <w:spacing w:line="360" w:lineRule="exact"/>
        <w:rPr>
          <w:rFonts w:ascii="仿宋_GB2312" w:eastAsia="仿宋_GB2312"/>
          <w:sz w:val="28"/>
          <w:szCs w:val="28"/>
        </w:rPr>
      </w:pPr>
    </w:p>
    <w:p w14:paraId="7194E077">
      <w:pPr>
        <w:spacing w:line="360" w:lineRule="exact"/>
        <w:ind w:firstLine="3220" w:firstLineChars="1150"/>
        <w:rPr>
          <w:rFonts w:ascii="仿宋_GB2312" w:eastAsia="仿宋_GB2312"/>
          <w:sz w:val="28"/>
          <w:szCs w:val="28"/>
        </w:rPr>
      </w:pPr>
      <w:r>
        <w:rPr>
          <w:rFonts w:hint="eastAsia" w:ascii="仿宋_GB2312" w:eastAsia="仿宋_GB2312"/>
          <w:sz w:val="28"/>
          <w:szCs w:val="28"/>
        </w:rPr>
        <w:t>法定代表人（签字或盖章）：</w:t>
      </w:r>
    </w:p>
    <w:p w14:paraId="57AC0C51">
      <w:pPr>
        <w:spacing w:line="360" w:lineRule="exact"/>
        <w:rPr>
          <w:rFonts w:ascii="仿宋_GB2312" w:eastAsia="仿宋_GB2312"/>
          <w:sz w:val="28"/>
          <w:szCs w:val="28"/>
        </w:rPr>
      </w:pPr>
    </w:p>
    <w:p w14:paraId="5BB2CC8D">
      <w:pPr>
        <w:spacing w:line="360" w:lineRule="exact"/>
        <w:ind w:firstLine="3220" w:firstLineChars="1150"/>
        <w:rPr>
          <w:rFonts w:ascii="仿宋_GB2312" w:eastAsia="仿宋_GB2312"/>
          <w:sz w:val="28"/>
          <w:szCs w:val="28"/>
        </w:rPr>
      </w:pPr>
      <w:r>
        <w:rPr>
          <w:rFonts w:hint="eastAsia" w:ascii="仿宋_GB2312" w:eastAsia="仿宋_GB2312"/>
          <w:sz w:val="28"/>
          <w:szCs w:val="28"/>
        </w:rPr>
        <w:t xml:space="preserve">邮政编码：         </w:t>
      </w:r>
    </w:p>
    <w:p w14:paraId="73BE8F3A">
      <w:pPr>
        <w:spacing w:line="360" w:lineRule="exact"/>
        <w:ind w:firstLine="3220" w:firstLineChars="1150"/>
        <w:rPr>
          <w:rFonts w:ascii="仿宋_GB2312" w:eastAsia="仿宋_GB2312"/>
          <w:sz w:val="28"/>
          <w:szCs w:val="28"/>
        </w:rPr>
      </w:pPr>
    </w:p>
    <w:p w14:paraId="032A4355">
      <w:pPr>
        <w:spacing w:line="360" w:lineRule="exact"/>
        <w:ind w:firstLine="3220" w:firstLineChars="1150"/>
        <w:rPr>
          <w:rFonts w:ascii="仿宋_GB2312" w:eastAsia="仿宋_GB2312"/>
          <w:sz w:val="28"/>
          <w:szCs w:val="28"/>
        </w:rPr>
      </w:pPr>
      <w:r>
        <w:rPr>
          <w:rFonts w:hint="eastAsia" w:ascii="仿宋_GB2312" w:eastAsia="仿宋_GB2312"/>
          <w:sz w:val="28"/>
          <w:szCs w:val="28"/>
        </w:rPr>
        <w:t xml:space="preserve">电话：       </w:t>
      </w:r>
    </w:p>
    <w:p w14:paraId="3718965E">
      <w:pPr>
        <w:spacing w:line="360" w:lineRule="exact"/>
        <w:ind w:firstLine="3220" w:firstLineChars="1150"/>
        <w:rPr>
          <w:rFonts w:ascii="仿宋_GB2312" w:eastAsia="仿宋_GB2312"/>
          <w:sz w:val="28"/>
          <w:szCs w:val="28"/>
        </w:rPr>
      </w:pPr>
    </w:p>
    <w:p w14:paraId="3853653F">
      <w:pPr>
        <w:spacing w:line="360" w:lineRule="exact"/>
        <w:ind w:firstLine="3220" w:firstLineChars="1150"/>
        <w:rPr>
          <w:rFonts w:ascii="仿宋_GB2312" w:eastAsia="仿宋_GB2312"/>
          <w:sz w:val="28"/>
          <w:szCs w:val="28"/>
        </w:rPr>
      </w:pPr>
      <w:r>
        <w:rPr>
          <w:rFonts w:hint="eastAsia" w:ascii="仿宋_GB2312" w:eastAsia="仿宋_GB2312"/>
          <w:sz w:val="28"/>
          <w:szCs w:val="28"/>
        </w:rPr>
        <w:t xml:space="preserve">传真：  </w:t>
      </w:r>
    </w:p>
    <w:p w14:paraId="05C15048">
      <w:pPr>
        <w:spacing w:line="360" w:lineRule="exact"/>
        <w:rPr>
          <w:rFonts w:ascii="仿宋_GB2312" w:eastAsia="仿宋_GB2312"/>
          <w:sz w:val="28"/>
          <w:szCs w:val="28"/>
        </w:rPr>
      </w:pPr>
    </w:p>
    <w:p w14:paraId="62D67507">
      <w:pPr>
        <w:spacing w:line="360" w:lineRule="exact"/>
        <w:ind w:firstLine="3220" w:firstLineChars="1150"/>
        <w:rPr>
          <w:rFonts w:ascii="仿宋_GB2312" w:eastAsia="仿宋_GB2312"/>
          <w:sz w:val="28"/>
          <w:szCs w:val="28"/>
        </w:rPr>
      </w:pPr>
      <w:r>
        <w:rPr>
          <w:rFonts w:hint="eastAsia" w:ascii="仿宋_GB2312" w:eastAsia="仿宋_GB2312"/>
          <w:sz w:val="28"/>
          <w:szCs w:val="28"/>
        </w:rPr>
        <w:t xml:space="preserve">开户银行名称： </w:t>
      </w:r>
    </w:p>
    <w:p w14:paraId="4EC7EE00">
      <w:pPr>
        <w:spacing w:line="360" w:lineRule="exact"/>
        <w:rPr>
          <w:rFonts w:ascii="仿宋_GB2312" w:eastAsia="仿宋_GB2312"/>
          <w:sz w:val="28"/>
          <w:szCs w:val="28"/>
        </w:rPr>
      </w:pPr>
    </w:p>
    <w:p w14:paraId="2C498EB0">
      <w:pPr>
        <w:spacing w:line="360" w:lineRule="exact"/>
        <w:ind w:firstLine="3220" w:firstLineChars="1150"/>
        <w:rPr>
          <w:rFonts w:ascii="仿宋_GB2312" w:eastAsia="仿宋_GB2312"/>
          <w:sz w:val="28"/>
          <w:szCs w:val="28"/>
        </w:rPr>
      </w:pPr>
      <w:r>
        <w:rPr>
          <w:rFonts w:hint="eastAsia" w:ascii="仿宋_GB2312" w:eastAsia="仿宋_GB2312"/>
          <w:sz w:val="28"/>
          <w:szCs w:val="28"/>
        </w:rPr>
        <w:t xml:space="preserve">开户银行帐号： </w:t>
      </w:r>
    </w:p>
    <w:p w14:paraId="20A80C94">
      <w:pPr>
        <w:spacing w:line="360" w:lineRule="exact"/>
        <w:rPr>
          <w:rFonts w:ascii="仿宋_GB2312" w:eastAsia="仿宋_GB2312"/>
          <w:sz w:val="28"/>
          <w:szCs w:val="28"/>
        </w:rPr>
      </w:pPr>
    </w:p>
    <w:p w14:paraId="06635F94">
      <w:pPr>
        <w:spacing w:line="360" w:lineRule="exact"/>
        <w:jc w:val="center"/>
        <w:rPr>
          <w:rFonts w:ascii="仿宋_GB2312" w:eastAsia="仿宋_GB2312"/>
          <w:sz w:val="28"/>
          <w:szCs w:val="28"/>
        </w:rPr>
      </w:pPr>
      <w:r>
        <w:rPr>
          <w:rFonts w:hint="eastAsia" w:ascii="仿宋_GB2312" w:eastAsia="仿宋_GB2312"/>
          <w:sz w:val="28"/>
          <w:szCs w:val="28"/>
        </w:rPr>
        <w:t>开户银行地址：</w:t>
      </w:r>
    </w:p>
    <w:p w14:paraId="2DE6DBEB">
      <w:pPr>
        <w:spacing w:line="360" w:lineRule="exact"/>
        <w:rPr>
          <w:rFonts w:ascii="仿宋_GB2312" w:eastAsia="仿宋_GB2312"/>
          <w:sz w:val="28"/>
          <w:szCs w:val="28"/>
        </w:rPr>
      </w:pPr>
    </w:p>
    <w:p w14:paraId="66ADB661">
      <w:pPr>
        <w:spacing w:line="360" w:lineRule="exact"/>
        <w:ind w:firstLine="3220" w:firstLineChars="1150"/>
        <w:rPr>
          <w:rFonts w:ascii="仿宋_GB2312" w:eastAsia="仿宋_GB2312"/>
          <w:sz w:val="28"/>
          <w:szCs w:val="28"/>
        </w:rPr>
      </w:pPr>
      <w:r>
        <w:rPr>
          <w:rFonts w:hint="eastAsia" w:ascii="仿宋_GB2312" w:eastAsia="仿宋_GB2312"/>
          <w:sz w:val="28"/>
          <w:szCs w:val="28"/>
        </w:rPr>
        <w:t xml:space="preserve">开户银行电话： </w:t>
      </w:r>
    </w:p>
    <w:p w14:paraId="1B861BA3">
      <w:pPr>
        <w:spacing w:line="360" w:lineRule="exact"/>
        <w:ind w:firstLine="600"/>
        <w:rPr>
          <w:rFonts w:ascii="仿宋_GB2312" w:eastAsia="仿宋_GB2312"/>
          <w:sz w:val="28"/>
          <w:szCs w:val="28"/>
        </w:rPr>
      </w:pPr>
    </w:p>
    <w:p w14:paraId="17C30586">
      <w:pPr>
        <w:spacing w:line="360" w:lineRule="exact"/>
        <w:jc w:val="right"/>
        <w:rPr>
          <w:rFonts w:ascii="仿宋_GB2312" w:eastAsia="仿宋_GB2312"/>
          <w:sz w:val="28"/>
          <w:szCs w:val="28"/>
        </w:rPr>
      </w:pPr>
      <w:r>
        <w:rPr>
          <w:rFonts w:hint="eastAsia" w:ascii="仿宋_GB2312" w:eastAsia="仿宋_GB2312"/>
          <w:sz w:val="28"/>
          <w:szCs w:val="28"/>
        </w:rPr>
        <w:t>日期：   年   月    日</w:t>
      </w:r>
    </w:p>
    <w:p w14:paraId="160AFFDD">
      <w:pPr>
        <w:rPr>
          <w:rFonts w:ascii="仿宋_GB2312" w:eastAsia="仿宋_GB2312"/>
          <w:sz w:val="28"/>
          <w:szCs w:val="28"/>
        </w:rPr>
      </w:pPr>
    </w:p>
    <w:p w14:paraId="7DD2CEBB">
      <w:pPr>
        <w:rPr>
          <w:rFonts w:ascii="仿宋_GB2312" w:eastAsia="仿宋_GB2312"/>
          <w:sz w:val="28"/>
          <w:szCs w:val="28"/>
        </w:rPr>
      </w:pPr>
      <w:r>
        <w:rPr>
          <w:rFonts w:hint="eastAsia" w:ascii="仿宋_GB2312" w:eastAsia="仿宋_GB2312"/>
          <w:sz w:val="28"/>
          <w:szCs w:val="28"/>
        </w:rPr>
        <w:t>附件：投标报价清单</w:t>
      </w:r>
    </w:p>
    <w:p w14:paraId="34BBC3ED">
      <w:pPr>
        <w:rPr>
          <w:sz w:val="28"/>
          <w:szCs w:val="28"/>
        </w:rPr>
      </w:pPr>
    </w:p>
    <w:tbl>
      <w:tblPr>
        <w:tblStyle w:val="22"/>
        <w:tblW w:w="0" w:type="auto"/>
        <w:jc w:val="center"/>
        <w:tblLayout w:type="fixed"/>
        <w:tblCellMar>
          <w:top w:w="0" w:type="dxa"/>
          <w:left w:w="108" w:type="dxa"/>
          <w:bottom w:w="0" w:type="dxa"/>
          <w:right w:w="108" w:type="dxa"/>
        </w:tblCellMar>
      </w:tblPr>
      <w:tblGrid>
        <w:gridCol w:w="629"/>
        <w:gridCol w:w="4399"/>
        <w:gridCol w:w="1417"/>
        <w:gridCol w:w="1440"/>
      </w:tblGrid>
      <w:tr w14:paraId="1551126E">
        <w:tblPrEx>
          <w:tblCellMar>
            <w:top w:w="0" w:type="dxa"/>
            <w:left w:w="108" w:type="dxa"/>
            <w:bottom w:w="0" w:type="dxa"/>
            <w:right w:w="108" w:type="dxa"/>
          </w:tblCellMar>
        </w:tblPrEx>
        <w:trPr>
          <w:trHeight w:val="784" w:hRule="atLeast"/>
          <w:jc w:val="center"/>
        </w:trPr>
        <w:tc>
          <w:tcPr>
            <w:tcW w:w="629" w:type="dxa"/>
            <w:tcBorders>
              <w:top w:val="single" w:color="auto" w:sz="4" w:space="0"/>
              <w:left w:val="single" w:color="auto" w:sz="4" w:space="0"/>
              <w:bottom w:val="single" w:color="000000" w:sz="4" w:space="0"/>
              <w:right w:val="single" w:color="auto" w:sz="4" w:space="0"/>
            </w:tcBorders>
            <w:shd w:val="clear" w:color="FFFFFF" w:fill="auto"/>
            <w:vAlign w:val="center"/>
          </w:tcPr>
          <w:p w14:paraId="3290F21D">
            <w:pPr>
              <w:jc w:val="center"/>
              <w:rPr>
                <w:rFonts w:ascii="宋体" w:hAnsi="宋体" w:eastAsia="仿宋_GB2312" w:cs="Arial"/>
                <w:sz w:val="28"/>
                <w:szCs w:val="28"/>
              </w:rPr>
            </w:pPr>
          </w:p>
        </w:tc>
        <w:tc>
          <w:tcPr>
            <w:tcW w:w="4399" w:type="dxa"/>
            <w:tcBorders>
              <w:top w:val="single" w:color="auto" w:sz="4" w:space="0"/>
              <w:left w:val="single" w:color="000000" w:sz="4" w:space="0"/>
              <w:bottom w:val="single" w:color="000000" w:sz="4" w:space="0"/>
              <w:right w:val="single" w:color="000000" w:sz="4" w:space="0"/>
            </w:tcBorders>
            <w:shd w:val="clear" w:color="FFFFFF" w:fill="auto"/>
            <w:vAlign w:val="center"/>
          </w:tcPr>
          <w:p w14:paraId="57FB7D0F">
            <w:pPr>
              <w:jc w:val="center"/>
              <w:rPr>
                <w:rFonts w:ascii="宋体" w:hAnsi="宋体" w:eastAsia="仿宋_GB2312" w:cs="Arial"/>
                <w:sz w:val="28"/>
                <w:szCs w:val="28"/>
              </w:rPr>
            </w:pPr>
          </w:p>
        </w:tc>
        <w:tc>
          <w:tcPr>
            <w:tcW w:w="1417" w:type="dxa"/>
            <w:tcBorders>
              <w:top w:val="single" w:color="auto" w:sz="4" w:space="0"/>
              <w:left w:val="single" w:color="000000" w:sz="4" w:space="0"/>
              <w:bottom w:val="single" w:color="000000" w:sz="4" w:space="0"/>
              <w:right w:val="single" w:color="auto" w:sz="4" w:space="0"/>
            </w:tcBorders>
            <w:shd w:val="clear" w:color="FFFFFF" w:fill="auto"/>
            <w:vAlign w:val="center"/>
          </w:tcPr>
          <w:p w14:paraId="6D9FD8D9">
            <w:pPr>
              <w:jc w:val="center"/>
              <w:rPr>
                <w:rFonts w:ascii="宋体" w:hAnsi="宋体" w:eastAsia="仿宋_GB2312" w:cs="Arial"/>
                <w:sz w:val="28"/>
                <w:szCs w:val="28"/>
              </w:rPr>
            </w:pPr>
          </w:p>
        </w:tc>
        <w:tc>
          <w:tcPr>
            <w:tcW w:w="1440" w:type="dxa"/>
            <w:tcBorders>
              <w:top w:val="single" w:color="auto" w:sz="4" w:space="0"/>
              <w:left w:val="single" w:color="000000" w:sz="4" w:space="0"/>
              <w:bottom w:val="single" w:color="000000" w:sz="4" w:space="0"/>
              <w:right w:val="single" w:color="auto" w:sz="4" w:space="0"/>
            </w:tcBorders>
            <w:shd w:val="clear" w:color="FFFFFF" w:fill="auto"/>
            <w:vAlign w:val="center"/>
          </w:tcPr>
          <w:p w14:paraId="1D5D906F">
            <w:pPr>
              <w:jc w:val="center"/>
              <w:rPr>
                <w:rFonts w:ascii="宋体" w:hAnsi="宋体" w:eastAsia="仿宋_GB2312" w:cs="Arial"/>
                <w:sz w:val="28"/>
                <w:szCs w:val="28"/>
              </w:rPr>
            </w:pPr>
          </w:p>
        </w:tc>
      </w:tr>
      <w:tr w14:paraId="018EC157">
        <w:tblPrEx>
          <w:tblCellMar>
            <w:top w:w="0" w:type="dxa"/>
            <w:left w:w="108" w:type="dxa"/>
            <w:bottom w:w="0" w:type="dxa"/>
            <w:right w:w="108" w:type="dxa"/>
          </w:tblCellMar>
        </w:tblPrEx>
        <w:trPr>
          <w:trHeight w:val="784" w:hRule="atLeast"/>
          <w:jc w:val="center"/>
        </w:trPr>
        <w:tc>
          <w:tcPr>
            <w:tcW w:w="629" w:type="dxa"/>
            <w:tcBorders>
              <w:top w:val="single" w:color="auto" w:sz="4" w:space="0"/>
              <w:left w:val="single" w:color="auto" w:sz="4" w:space="0"/>
              <w:bottom w:val="single" w:color="auto" w:sz="4" w:space="0"/>
              <w:right w:val="single" w:color="auto" w:sz="4" w:space="0"/>
            </w:tcBorders>
            <w:shd w:val="clear" w:color="FFFFFF" w:fill="auto"/>
            <w:vAlign w:val="center"/>
          </w:tcPr>
          <w:p w14:paraId="0AC92E45">
            <w:pPr>
              <w:jc w:val="center"/>
              <w:rPr>
                <w:rFonts w:ascii="宋体" w:hAnsi="宋体" w:eastAsia="仿宋_GB2312" w:cs="Arial"/>
                <w:sz w:val="28"/>
                <w:szCs w:val="28"/>
              </w:rPr>
            </w:pPr>
          </w:p>
        </w:tc>
        <w:tc>
          <w:tcPr>
            <w:tcW w:w="4399" w:type="dxa"/>
            <w:tcBorders>
              <w:top w:val="single" w:color="auto" w:sz="4" w:space="0"/>
              <w:left w:val="single" w:color="000000" w:sz="4" w:space="0"/>
              <w:bottom w:val="single" w:color="auto" w:sz="4" w:space="0"/>
              <w:right w:val="single" w:color="000000" w:sz="4" w:space="0"/>
            </w:tcBorders>
            <w:shd w:val="clear" w:color="FFFFFF" w:fill="auto"/>
            <w:vAlign w:val="center"/>
          </w:tcPr>
          <w:p w14:paraId="58C3EBE0">
            <w:pPr>
              <w:pStyle w:val="18"/>
              <w:shd w:val="clear" w:color="auto" w:fill="FFFFFF"/>
              <w:spacing w:line="304" w:lineRule="atLeast"/>
              <w:rPr>
                <w:rFonts w:ascii="仿宋_GB2312" w:hAnsi="inherit" w:eastAsia="仿宋_GB2312" w:cs="宋体"/>
                <w:kern w:val="2"/>
                <w:sz w:val="28"/>
                <w:szCs w:val="28"/>
              </w:rPr>
            </w:pPr>
          </w:p>
        </w:tc>
        <w:tc>
          <w:tcPr>
            <w:tcW w:w="1417" w:type="dxa"/>
            <w:tcBorders>
              <w:top w:val="single" w:color="auto" w:sz="4" w:space="0"/>
              <w:left w:val="single" w:color="000000" w:sz="4" w:space="0"/>
              <w:bottom w:val="single" w:color="auto" w:sz="4" w:space="0"/>
              <w:right w:val="single" w:color="auto" w:sz="4" w:space="0"/>
            </w:tcBorders>
            <w:shd w:val="clear" w:color="FFFFFF" w:fill="auto"/>
          </w:tcPr>
          <w:p w14:paraId="20FA5867">
            <w:pPr>
              <w:jc w:val="center"/>
              <w:rPr>
                <w:rFonts w:ascii="宋体" w:hAnsi="宋体" w:eastAsia="仿宋_GB2312" w:cs="Arial"/>
                <w:sz w:val="28"/>
                <w:szCs w:val="28"/>
              </w:rPr>
            </w:pPr>
          </w:p>
        </w:tc>
        <w:tc>
          <w:tcPr>
            <w:tcW w:w="1440" w:type="dxa"/>
            <w:tcBorders>
              <w:top w:val="single" w:color="auto" w:sz="4" w:space="0"/>
              <w:left w:val="single" w:color="000000" w:sz="4" w:space="0"/>
              <w:bottom w:val="single" w:color="auto" w:sz="4" w:space="0"/>
              <w:right w:val="single" w:color="auto" w:sz="4" w:space="0"/>
            </w:tcBorders>
            <w:shd w:val="clear" w:color="FFFFFF" w:fill="auto"/>
          </w:tcPr>
          <w:p w14:paraId="4CC29795">
            <w:pPr>
              <w:jc w:val="center"/>
              <w:rPr>
                <w:rFonts w:ascii="宋体" w:hAnsi="宋体" w:eastAsia="仿宋_GB2312" w:cs="Arial"/>
                <w:sz w:val="28"/>
                <w:szCs w:val="28"/>
              </w:rPr>
            </w:pPr>
          </w:p>
        </w:tc>
      </w:tr>
      <w:tr w14:paraId="4C1E20D7">
        <w:tblPrEx>
          <w:tblCellMar>
            <w:top w:w="0" w:type="dxa"/>
            <w:left w:w="108" w:type="dxa"/>
            <w:bottom w:w="0" w:type="dxa"/>
            <w:right w:w="108" w:type="dxa"/>
          </w:tblCellMar>
        </w:tblPrEx>
        <w:trPr>
          <w:trHeight w:val="784" w:hRule="atLeast"/>
          <w:jc w:val="center"/>
        </w:trPr>
        <w:tc>
          <w:tcPr>
            <w:tcW w:w="629" w:type="dxa"/>
            <w:tcBorders>
              <w:top w:val="single" w:color="auto" w:sz="4" w:space="0"/>
              <w:left w:val="single" w:color="auto" w:sz="4" w:space="0"/>
              <w:bottom w:val="single" w:color="auto" w:sz="4" w:space="0"/>
              <w:right w:val="single" w:color="auto" w:sz="4" w:space="0"/>
            </w:tcBorders>
            <w:shd w:val="clear" w:color="FFFFFF" w:fill="auto"/>
            <w:vAlign w:val="center"/>
          </w:tcPr>
          <w:p w14:paraId="5DB3A9AE">
            <w:pPr>
              <w:jc w:val="center"/>
              <w:rPr>
                <w:rFonts w:ascii="宋体" w:hAnsi="宋体" w:eastAsia="仿宋_GB2312" w:cs="Arial"/>
                <w:sz w:val="28"/>
                <w:szCs w:val="28"/>
              </w:rPr>
            </w:pPr>
          </w:p>
        </w:tc>
        <w:tc>
          <w:tcPr>
            <w:tcW w:w="4399" w:type="dxa"/>
            <w:tcBorders>
              <w:top w:val="single" w:color="auto" w:sz="4" w:space="0"/>
              <w:left w:val="single" w:color="000000" w:sz="4" w:space="0"/>
              <w:bottom w:val="single" w:color="auto" w:sz="4" w:space="0"/>
              <w:right w:val="single" w:color="000000" w:sz="4" w:space="0"/>
            </w:tcBorders>
            <w:shd w:val="clear" w:color="FFFFFF" w:fill="auto"/>
            <w:vAlign w:val="center"/>
          </w:tcPr>
          <w:p w14:paraId="41E94F0E">
            <w:pPr>
              <w:pStyle w:val="18"/>
              <w:shd w:val="clear" w:color="auto" w:fill="FFFFFF"/>
              <w:spacing w:line="304" w:lineRule="atLeast"/>
              <w:rPr>
                <w:rFonts w:ascii="仿宋_GB2312" w:hAnsi="inherit" w:eastAsia="仿宋_GB2312" w:cs="宋体"/>
                <w:kern w:val="2"/>
                <w:sz w:val="28"/>
                <w:szCs w:val="28"/>
              </w:rPr>
            </w:pPr>
          </w:p>
        </w:tc>
        <w:tc>
          <w:tcPr>
            <w:tcW w:w="1417" w:type="dxa"/>
            <w:tcBorders>
              <w:top w:val="single" w:color="auto" w:sz="4" w:space="0"/>
              <w:left w:val="single" w:color="000000" w:sz="4" w:space="0"/>
              <w:bottom w:val="single" w:color="auto" w:sz="4" w:space="0"/>
              <w:right w:val="single" w:color="auto" w:sz="4" w:space="0"/>
            </w:tcBorders>
            <w:shd w:val="clear" w:color="FFFFFF" w:fill="auto"/>
          </w:tcPr>
          <w:p w14:paraId="5249318D">
            <w:pPr>
              <w:jc w:val="center"/>
              <w:rPr>
                <w:rFonts w:ascii="宋体" w:hAnsi="宋体" w:eastAsia="仿宋_GB2312" w:cs="Arial"/>
                <w:sz w:val="28"/>
                <w:szCs w:val="28"/>
              </w:rPr>
            </w:pPr>
          </w:p>
        </w:tc>
        <w:tc>
          <w:tcPr>
            <w:tcW w:w="1440" w:type="dxa"/>
            <w:tcBorders>
              <w:top w:val="single" w:color="auto" w:sz="4" w:space="0"/>
              <w:left w:val="single" w:color="000000" w:sz="4" w:space="0"/>
              <w:bottom w:val="single" w:color="auto" w:sz="4" w:space="0"/>
              <w:right w:val="single" w:color="auto" w:sz="4" w:space="0"/>
            </w:tcBorders>
            <w:shd w:val="clear" w:color="FFFFFF" w:fill="auto"/>
          </w:tcPr>
          <w:p w14:paraId="30EA9186">
            <w:pPr>
              <w:jc w:val="center"/>
              <w:rPr>
                <w:rFonts w:ascii="宋体" w:hAnsi="宋体" w:eastAsia="仿宋_GB2312" w:cs="Arial"/>
                <w:sz w:val="28"/>
                <w:szCs w:val="28"/>
              </w:rPr>
            </w:pPr>
          </w:p>
        </w:tc>
      </w:tr>
    </w:tbl>
    <w:p w14:paraId="4DB8A529">
      <w:pPr>
        <w:jc w:val="center"/>
        <w:rPr>
          <w:sz w:val="28"/>
          <w:szCs w:val="28"/>
        </w:rPr>
      </w:pPr>
    </w:p>
    <w:p w14:paraId="25740C8F">
      <w:pPr>
        <w:jc w:val="center"/>
        <w:rPr>
          <w:b/>
          <w:sz w:val="28"/>
          <w:szCs w:val="28"/>
        </w:rPr>
      </w:pPr>
      <w:r>
        <w:rPr>
          <w:rFonts w:hint="eastAsia"/>
          <w:b/>
          <w:sz w:val="28"/>
          <w:szCs w:val="28"/>
        </w:rPr>
        <w:t>二、投标委托代表人资格证明书</w:t>
      </w:r>
    </w:p>
    <w:p w14:paraId="471947CA">
      <w:pPr>
        <w:rPr>
          <w:sz w:val="28"/>
          <w:szCs w:val="28"/>
        </w:rPr>
      </w:pPr>
    </w:p>
    <w:p w14:paraId="3714A033">
      <w:pPr>
        <w:spacing w:line="360" w:lineRule="auto"/>
        <w:rPr>
          <w:rFonts w:ascii="仿宋_GB2312" w:eastAsia="仿宋_GB2312"/>
          <w:sz w:val="28"/>
          <w:szCs w:val="28"/>
          <w:u w:val="single"/>
        </w:rPr>
      </w:pPr>
      <w:r>
        <w:rPr>
          <w:rFonts w:hint="eastAsia" w:ascii="仿宋_GB2312" w:eastAsia="仿宋_GB2312"/>
          <w:sz w:val="28"/>
          <w:szCs w:val="28"/>
        </w:rPr>
        <w:t>单位名称：</w:t>
      </w:r>
    </w:p>
    <w:p w14:paraId="2558BC38">
      <w:pPr>
        <w:spacing w:line="360" w:lineRule="auto"/>
        <w:rPr>
          <w:rFonts w:ascii="仿宋_GB2312" w:eastAsia="仿宋_GB2312"/>
          <w:sz w:val="28"/>
          <w:szCs w:val="28"/>
          <w:u w:val="single"/>
        </w:rPr>
      </w:pPr>
      <w:r>
        <w:rPr>
          <w:rFonts w:hint="eastAsia" w:ascii="仿宋_GB2312" w:eastAsia="仿宋_GB2312"/>
          <w:sz w:val="28"/>
          <w:szCs w:val="28"/>
        </w:rPr>
        <w:t>地址：</w:t>
      </w:r>
    </w:p>
    <w:p w14:paraId="203FC9E1">
      <w:pPr>
        <w:spacing w:line="360" w:lineRule="auto"/>
        <w:rPr>
          <w:rFonts w:ascii="仿宋_GB2312" w:eastAsia="仿宋_GB2312"/>
          <w:sz w:val="28"/>
          <w:szCs w:val="28"/>
        </w:rPr>
      </w:pPr>
      <w:r>
        <w:rPr>
          <w:rFonts w:hint="eastAsia" w:ascii="仿宋_GB2312" w:eastAsia="仿宋_GB2312"/>
          <w:sz w:val="28"/>
          <w:szCs w:val="28"/>
        </w:rPr>
        <w:t>姓名：    性别：年龄：  职务：   系委托代表人。为施工、竣工和保修项目，签署上述项目的投标文件、进行合同谈判、签署合同和处理与之有关的一切事务。</w:t>
      </w:r>
    </w:p>
    <w:p w14:paraId="33E87984">
      <w:pPr>
        <w:spacing w:line="360" w:lineRule="auto"/>
        <w:rPr>
          <w:rFonts w:ascii="仿宋_GB2312" w:eastAsia="仿宋_GB2312"/>
          <w:sz w:val="28"/>
          <w:szCs w:val="28"/>
        </w:rPr>
      </w:pPr>
    </w:p>
    <w:p w14:paraId="7FAAEB88">
      <w:pPr>
        <w:spacing w:line="360" w:lineRule="auto"/>
        <w:ind w:firstLine="5460" w:firstLineChars="1950"/>
        <w:rPr>
          <w:rFonts w:ascii="仿宋_GB2312" w:eastAsia="仿宋_GB2312"/>
          <w:sz w:val="28"/>
          <w:szCs w:val="28"/>
        </w:rPr>
      </w:pPr>
      <w:r>
        <w:rPr>
          <w:rFonts w:hint="eastAsia" w:ascii="仿宋_GB2312" w:eastAsia="仿宋_GB2312"/>
          <w:sz w:val="28"/>
          <w:szCs w:val="28"/>
        </w:rPr>
        <w:t xml:space="preserve">投标人（盖章）：   </w:t>
      </w:r>
    </w:p>
    <w:p w14:paraId="2EBB78A1">
      <w:pPr>
        <w:spacing w:line="360" w:lineRule="auto"/>
        <w:ind w:firstLine="5740" w:firstLineChars="2050"/>
        <w:rPr>
          <w:rFonts w:ascii="仿宋_GB2312" w:eastAsia="仿宋_GB2312"/>
          <w:sz w:val="28"/>
          <w:szCs w:val="28"/>
        </w:rPr>
      </w:pPr>
      <w:r>
        <w:rPr>
          <w:rFonts w:hint="eastAsia" w:ascii="仿宋_GB2312" w:eastAsia="仿宋_GB2312"/>
          <w:sz w:val="28"/>
          <w:szCs w:val="28"/>
        </w:rPr>
        <w:t>年   月  日</w:t>
      </w:r>
    </w:p>
    <w:p w14:paraId="3B310AF1">
      <w:pPr>
        <w:jc w:val="center"/>
        <w:rPr>
          <w:b/>
          <w:sz w:val="28"/>
          <w:szCs w:val="28"/>
        </w:rPr>
      </w:pPr>
    </w:p>
    <w:p w14:paraId="3D059084">
      <w:pPr>
        <w:jc w:val="center"/>
        <w:rPr>
          <w:b/>
          <w:sz w:val="28"/>
          <w:szCs w:val="28"/>
        </w:rPr>
      </w:pPr>
    </w:p>
    <w:p w14:paraId="09E5864F">
      <w:pPr>
        <w:jc w:val="center"/>
        <w:rPr>
          <w:b/>
          <w:sz w:val="28"/>
          <w:szCs w:val="28"/>
        </w:rPr>
      </w:pPr>
      <w:r>
        <w:rPr>
          <w:rFonts w:hint="eastAsia"/>
          <w:b/>
          <w:sz w:val="28"/>
          <w:szCs w:val="28"/>
        </w:rPr>
        <w:t>三、投标承诺书</w:t>
      </w:r>
    </w:p>
    <w:p w14:paraId="269DB1C4">
      <w:pPr>
        <w:tabs>
          <w:tab w:val="left" w:pos="5355"/>
        </w:tabs>
        <w:spacing w:before="100" w:beforeAutospacing="1" w:after="100" w:afterAutospacing="1" w:line="480" w:lineRule="auto"/>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我司承诺对项目的院内公开招标最终确定的综合评定最优结果表示认可，并承诺不会对福建省肿瘤医院在本项目招标过程中的工作模式以及终止本项目招标的可能提出疑议。</w:t>
      </w:r>
    </w:p>
    <w:p w14:paraId="24C4FBED">
      <w:pPr>
        <w:tabs>
          <w:tab w:val="left" w:pos="5355"/>
        </w:tabs>
        <w:spacing w:before="100" w:beforeAutospacing="1" w:after="100" w:afterAutospacing="1" w:line="480" w:lineRule="auto"/>
        <w:ind w:firstLine="560" w:firstLineChars="200"/>
        <w:rPr>
          <w:rFonts w:ascii="仿宋_GB2312" w:hAnsi="宋体" w:eastAsia="仿宋_GB2312" w:cs="宋体"/>
          <w:sz w:val="28"/>
          <w:szCs w:val="28"/>
        </w:rPr>
      </w:pPr>
      <w:r>
        <w:rPr>
          <w:rFonts w:hint="eastAsia" w:ascii="仿宋_GB2312" w:hAnsi="宋体" w:eastAsia="仿宋_GB2312" w:cs="宋体"/>
          <w:bCs/>
          <w:sz w:val="28"/>
          <w:szCs w:val="28"/>
        </w:rPr>
        <w:t>我司承诺本投标所有的相关承诺书、投标文件等都作为本项目合同不可分割的部分，并承诺本项目合同、承诺书、投标书、方案等相关资料中发生歧义、冲突的条款、指标均以福建省肿瘤医院解释或要求为标准。投标人承诺中标后能够完全配合本项目施工的进度开展工作。</w:t>
      </w:r>
    </w:p>
    <w:p w14:paraId="6D2EC851">
      <w:pPr>
        <w:tabs>
          <w:tab w:val="left" w:pos="5355"/>
        </w:tabs>
        <w:spacing w:before="100" w:beforeAutospacing="1" w:after="100" w:afterAutospacing="1" w:line="480" w:lineRule="auto"/>
        <w:ind w:firstLine="560" w:firstLineChars="200"/>
        <w:rPr>
          <w:rFonts w:ascii="仿宋_GB2312" w:hAnsi="宋体" w:eastAsia="仿宋_GB2312" w:cs="宋体"/>
          <w:sz w:val="28"/>
          <w:szCs w:val="28"/>
        </w:rPr>
      </w:pPr>
      <w:r>
        <w:rPr>
          <w:rFonts w:hint="eastAsia" w:ascii="仿宋_GB2312" w:hAnsi="宋体" w:eastAsia="仿宋_GB2312" w:cs="宋体"/>
          <w:bCs/>
          <w:sz w:val="28"/>
          <w:szCs w:val="28"/>
        </w:rPr>
        <w:t>我司承诺福建省肿瘤医院在授予我司合同时有权利增加补充相关内容。</w:t>
      </w:r>
    </w:p>
    <w:p w14:paraId="224A2E52">
      <w:pPr>
        <w:tabs>
          <w:tab w:val="left" w:pos="5355"/>
        </w:tabs>
        <w:spacing w:before="100" w:beforeAutospacing="1" w:after="100" w:afterAutospacing="1" w:line="480" w:lineRule="auto"/>
        <w:rPr>
          <w:rFonts w:ascii="仿宋_GB2312" w:hAnsi="宋体" w:eastAsia="仿宋_GB2312" w:cs="宋体"/>
          <w:sz w:val="28"/>
          <w:szCs w:val="28"/>
        </w:rPr>
      </w:pPr>
      <w:r>
        <w:rPr>
          <w:rFonts w:hint="eastAsia" w:ascii="仿宋_GB2312" w:hAnsi="宋体" w:eastAsia="仿宋_GB2312" w:cs="宋体"/>
          <w:sz w:val="28"/>
          <w:szCs w:val="28"/>
        </w:rPr>
        <w:t>投标人名称（全称并加公章）：</w:t>
      </w:r>
    </w:p>
    <w:p w14:paraId="3192F82D">
      <w:pPr>
        <w:tabs>
          <w:tab w:val="left" w:pos="5355"/>
        </w:tabs>
        <w:spacing w:before="100" w:beforeAutospacing="1" w:after="100" w:afterAutospacing="1" w:line="480" w:lineRule="auto"/>
        <w:rPr>
          <w:rFonts w:ascii="仿宋_GB2312" w:hAnsi="宋体" w:eastAsia="仿宋_GB2312" w:cs="宋体"/>
          <w:sz w:val="28"/>
          <w:szCs w:val="28"/>
        </w:rPr>
      </w:pPr>
      <w:r>
        <w:rPr>
          <w:rFonts w:hint="eastAsia" w:ascii="仿宋_GB2312" w:hAnsi="宋体" w:eastAsia="仿宋_GB2312" w:cs="宋体"/>
          <w:sz w:val="28"/>
          <w:szCs w:val="28"/>
        </w:rPr>
        <w:t>投标人代表签字：</w:t>
      </w:r>
    </w:p>
    <w:p w14:paraId="6A143403">
      <w:pPr>
        <w:tabs>
          <w:tab w:val="left" w:pos="5355"/>
        </w:tabs>
        <w:spacing w:before="100" w:beforeAutospacing="1" w:after="100" w:afterAutospacing="1" w:line="480" w:lineRule="auto"/>
        <w:rPr>
          <w:b/>
          <w:sz w:val="28"/>
          <w:szCs w:val="28"/>
        </w:rPr>
      </w:pPr>
      <w:r>
        <w:rPr>
          <w:rFonts w:hint="eastAsia" w:ascii="仿宋_GB2312" w:hAnsi="宋体" w:eastAsia="仿宋_GB2312" w:cs="宋体"/>
          <w:sz w:val="28"/>
          <w:szCs w:val="28"/>
        </w:rPr>
        <w:t>日期：     年    月   日</w:t>
      </w:r>
    </w:p>
    <w:p w14:paraId="1FAD553A">
      <w:pPr>
        <w:spacing w:line="380" w:lineRule="exact"/>
        <w:rPr>
          <w:rFonts w:ascii="宋体" w:hAnsi="宋体" w:eastAsia="仿宋_GB2312"/>
          <w:sz w:val="28"/>
          <w:szCs w:val="28"/>
        </w:rPr>
      </w:pPr>
    </w:p>
    <w:p w14:paraId="57F4F59A">
      <w:pPr>
        <w:spacing w:line="380" w:lineRule="exact"/>
        <w:rPr>
          <w:rFonts w:ascii="宋体" w:hAnsi="宋体" w:eastAsia="仿宋_GB2312"/>
          <w:sz w:val="28"/>
          <w:szCs w:val="28"/>
        </w:rPr>
      </w:pPr>
    </w:p>
    <w:p w14:paraId="05E80A22">
      <w:pPr>
        <w:spacing w:line="380" w:lineRule="exact"/>
        <w:jc w:val="center"/>
        <w:rPr>
          <w:rFonts w:ascii="宋体" w:hAnsi="宋体"/>
          <w:b/>
          <w:sz w:val="28"/>
          <w:szCs w:val="28"/>
        </w:rPr>
      </w:pPr>
      <w:r>
        <w:rPr>
          <w:rFonts w:hint="eastAsia" w:ascii="宋体" w:hAnsi="宋体"/>
          <w:b/>
          <w:sz w:val="28"/>
          <w:szCs w:val="28"/>
        </w:rPr>
        <w:t>四、投标方案</w:t>
      </w:r>
    </w:p>
    <w:p w14:paraId="14954368">
      <w:pPr>
        <w:spacing w:line="380" w:lineRule="exact"/>
        <w:ind w:firstLine="560" w:firstLineChars="200"/>
        <w:rPr>
          <w:rFonts w:ascii="宋体" w:hAnsi="宋体" w:eastAsia="仿宋_GB2312"/>
          <w:sz w:val="28"/>
          <w:szCs w:val="28"/>
        </w:rPr>
      </w:pPr>
    </w:p>
    <w:p w14:paraId="45DD6EF9">
      <w:pPr>
        <w:tabs>
          <w:tab w:val="left" w:pos="1600"/>
        </w:tabs>
        <w:spacing w:line="560" w:lineRule="exact"/>
        <w:ind w:left="330" w:firstLine="240"/>
        <w:jc w:val="center"/>
        <w:rPr>
          <w:rFonts w:ascii="宋体" w:hAnsi="宋体"/>
          <w:b/>
          <w:sz w:val="30"/>
          <w:szCs w:val="30"/>
        </w:rPr>
      </w:pPr>
      <w:r>
        <w:rPr>
          <w:rFonts w:hint="eastAsia" w:ascii="宋体" w:hAnsi="宋体"/>
          <w:b/>
          <w:sz w:val="30"/>
          <w:szCs w:val="30"/>
        </w:rPr>
        <w:t>五、投标人提交的其它材料</w:t>
      </w:r>
    </w:p>
    <w:p w14:paraId="1297035B">
      <w:pPr>
        <w:spacing w:line="220" w:lineRule="atLeast"/>
        <w:rPr>
          <w:rFonts w:ascii="宋体" w:hAnsi="宋体" w:eastAsia="仿宋_GB2312"/>
          <w:sz w:val="28"/>
          <w:szCs w:val="28"/>
        </w:rPr>
      </w:pPr>
    </w:p>
    <w:p w14:paraId="2F275932"/>
    <w:p w14:paraId="5B9A0139"/>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inherit">
    <w:altName w:val="Times New Roman"/>
    <w:panose1 w:val="00000000000000000000"/>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CA41A"/>
    <w:multiLevelType w:val="singleLevel"/>
    <w:tmpl w:val="8B7CA41A"/>
    <w:lvl w:ilvl="0" w:tentative="0">
      <w:start w:val="2"/>
      <w:numFmt w:val="decimal"/>
      <w:suff w:val="nothing"/>
      <w:lvlText w:val="%1、"/>
      <w:lvlJc w:val="left"/>
    </w:lvl>
  </w:abstractNum>
  <w:abstractNum w:abstractNumId="1">
    <w:nsid w:val="95F69898"/>
    <w:multiLevelType w:val="singleLevel"/>
    <w:tmpl w:val="95F69898"/>
    <w:lvl w:ilvl="0" w:tentative="0">
      <w:start w:val="2"/>
      <w:numFmt w:val="chineseCounting"/>
      <w:suff w:val="nothing"/>
      <w:lvlText w:val="（%1）"/>
      <w:lvlJc w:val="left"/>
      <w:rPr>
        <w:rFonts w:hint="eastAsia"/>
      </w:rPr>
    </w:lvl>
  </w:abstractNum>
  <w:abstractNum w:abstractNumId="2">
    <w:nsid w:val="219C5E88"/>
    <w:multiLevelType w:val="singleLevel"/>
    <w:tmpl w:val="219C5E88"/>
    <w:lvl w:ilvl="0" w:tentative="0">
      <w:start w:val="2"/>
      <w:numFmt w:val="decimal"/>
      <w:suff w:val="nothing"/>
      <w:lvlText w:val="%1、"/>
      <w:lvlJc w:val="left"/>
    </w:lvl>
  </w:abstractNum>
  <w:abstractNum w:abstractNumId="3">
    <w:nsid w:val="372123A1"/>
    <w:multiLevelType w:val="multilevel"/>
    <w:tmpl w:val="372123A1"/>
    <w:lvl w:ilvl="0" w:tentative="0">
      <w:start w:val="1"/>
      <w:numFmt w:val="decimal"/>
      <w:lvlText w:val="%1."/>
      <w:lvlJc w:val="left"/>
      <w:pPr>
        <w:ind w:left="830" w:hanging="440"/>
      </w:pPr>
    </w:lvl>
    <w:lvl w:ilvl="1" w:tentative="0">
      <w:start w:val="1"/>
      <w:numFmt w:val="lowerLetter"/>
      <w:lvlText w:val="%2)"/>
      <w:lvlJc w:val="left"/>
      <w:pPr>
        <w:ind w:left="1270" w:hanging="440"/>
      </w:pPr>
    </w:lvl>
    <w:lvl w:ilvl="2" w:tentative="0">
      <w:start w:val="1"/>
      <w:numFmt w:val="lowerRoman"/>
      <w:lvlText w:val="%3."/>
      <w:lvlJc w:val="right"/>
      <w:pPr>
        <w:ind w:left="1710" w:hanging="440"/>
      </w:pPr>
    </w:lvl>
    <w:lvl w:ilvl="3" w:tentative="0">
      <w:start w:val="1"/>
      <w:numFmt w:val="decimal"/>
      <w:lvlText w:val="%4."/>
      <w:lvlJc w:val="left"/>
      <w:pPr>
        <w:ind w:left="2150" w:hanging="440"/>
      </w:pPr>
    </w:lvl>
    <w:lvl w:ilvl="4" w:tentative="0">
      <w:start w:val="1"/>
      <w:numFmt w:val="lowerLetter"/>
      <w:lvlText w:val="%5)"/>
      <w:lvlJc w:val="left"/>
      <w:pPr>
        <w:ind w:left="2590" w:hanging="440"/>
      </w:pPr>
    </w:lvl>
    <w:lvl w:ilvl="5" w:tentative="0">
      <w:start w:val="1"/>
      <w:numFmt w:val="lowerRoman"/>
      <w:lvlText w:val="%6."/>
      <w:lvlJc w:val="right"/>
      <w:pPr>
        <w:ind w:left="3030" w:hanging="440"/>
      </w:pPr>
    </w:lvl>
    <w:lvl w:ilvl="6" w:tentative="0">
      <w:start w:val="1"/>
      <w:numFmt w:val="decimal"/>
      <w:lvlText w:val="%7."/>
      <w:lvlJc w:val="left"/>
      <w:pPr>
        <w:ind w:left="3470" w:hanging="440"/>
      </w:pPr>
    </w:lvl>
    <w:lvl w:ilvl="7" w:tentative="0">
      <w:start w:val="1"/>
      <w:numFmt w:val="lowerLetter"/>
      <w:lvlText w:val="%8)"/>
      <w:lvlJc w:val="left"/>
      <w:pPr>
        <w:ind w:left="3910" w:hanging="440"/>
      </w:pPr>
    </w:lvl>
    <w:lvl w:ilvl="8" w:tentative="0">
      <w:start w:val="1"/>
      <w:numFmt w:val="lowerRoman"/>
      <w:lvlText w:val="%9."/>
      <w:lvlJc w:val="right"/>
      <w:pPr>
        <w:ind w:left="4350" w:hanging="440"/>
      </w:pPr>
    </w:lvl>
  </w:abstractNum>
  <w:abstractNum w:abstractNumId="4">
    <w:nsid w:val="429D44C1"/>
    <w:multiLevelType w:val="multilevel"/>
    <w:tmpl w:val="429D44C1"/>
    <w:lvl w:ilvl="0" w:tentative="0">
      <w:start w:val="1"/>
      <w:numFmt w:val="japaneseCounting"/>
      <w:lvlText w:val="%1、"/>
      <w:lvlJc w:val="left"/>
      <w:pPr>
        <w:ind w:left="750" w:hanging="75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50AE6D90"/>
    <w:multiLevelType w:val="multilevel"/>
    <w:tmpl w:val="50AE6D90"/>
    <w:lvl w:ilvl="0" w:tentative="0">
      <w:start w:val="1"/>
      <w:numFmt w:val="decimal"/>
      <w:lvlText w:val="%1."/>
      <w:lvlJc w:val="left"/>
      <w:pPr>
        <w:ind w:left="830" w:hanging="440"/>
      </w:pPr>
      <w:rPr>
        <w:b w:val="0"/>
        <w:bCs w:val="0"/>
      </w:rPr>
    </w:lvl>
    <w:lvl w:ilvl="1" w:tentative="0">
      <w:start w:val="1"/>
      <w:numFmt w:val="lowerLetter"/>
      <w:lvlText w:val="%2)"/>
      <w:lvlJc w:val="left"/>
      <w:pPr>
        <w:ind w:left="1270" w:hanging="440"/>
      </w:pPr>
    </w:lvl>
    <w:lvl w:ilvl="2" w:tentative="0">
      <w:start w:val="1"/>
      <w:numFmt w:val="lowerRoman"/>
      <w:lvlText w:val="%3."/>
      <w:lvlJc w:val="right"/>
      <w:pPr>
        <w:ind w:left="1710" w:hanging="440"/>
      </w:pPr>
    </w:lvl>
    <w:lvl w:ilvl="3" w:tentative="0">
      <w:start w:val="1"/>
      <w:numFmt w:val="decimal"/>
      <w:lvlText w:val="%4."/>
      <w:lvlJc w:val="left"/>
      <w:pPr>
        <w:ind w:left="2150" w:hanging="440"/>
      </w:pPr>
    </w:lvl>
    <w:lvl w:ilvl="4" w:tentative="0">
      <w:start w:val="1"/>
      <w:numFmt w:val="lowerLetter"/>
      <w:lvlText w:val="%5)"/>
      <w:lvlJc w:val="left"/>
      <w:pPr>
        <w:ind w:left="2590" w:hanging="440"/>
      </w:pPr>
    </w:lvl>
    <w:lvl w:ilvl="5" w:tentative="0">
      <w:start w:val="1"/>
      <w:numFmt w:val="lowerRoman"/>
      <w:lvlText w:val="%6."/>
      <w:lvlJc w:val="right"/>
      <w:pPr>
        <w:ind w:left="3030" w:hanging="440"/>
      </w:pPr>
    </w:lvl>
    <w:lvl w:ilvl="6" w:tentative="0">
      <w:start w:val="1"/>
      <w:numFmt w:val="decimal"/>
      <w:lvlText w:val="%7."/>
      <w:lvlJc w:val="left"/>
      <w:pPr>
        <w:ind w:left="3470" w:hanging="440"/>
      </w:pPr>
    </w:lvl>
    <w:lvl w:ilvl="7" w:tentative="0">
      <w:start w:val="1"/>
      <w:numFmt w:val="lowerLetter"/>
      <w:lvlText w:val="%8)"/>
      <w:lvlJc w:val="left"/>
      <w:pPr>
        <w:ind w:left="3910" w:hanging="440"/>
      </w:pPr>
    </w:lvl>
    <w:lvl w:ilvl="8" w:tentative="0">
      <w:start w:val="1"/>
      <w:numFmt w:val="lowerRoman"/>
      <w:lvlText w:val="%9."/>
      <w:lvlJc w:val="right"/>
      <w:pPr>
        <w:ind w:left="4350" w:hanging="440"/>
      </w:pPr>
    </w:lvl>
  </w:abstractNum>
  <w:abstractNum w:abstractNumId="6">
    <w:nsid w:val="74AF2DF7"/>
    <w:multiLevelType w:val="multilevel"/>
    <w:tmpl w:val="74AF2DF7"/>
    <w:lvl w:ilvl="0" w:tentative="0">
      <w:start w:val="1"/>
      <w:numFmt w:val="decimal"/>
      <w:lvlText w:val="%1."/>
      <w:lvlJc w:val="left"/>
      <w:pPr>
        <w:ind w:left="830" w:hanging="440"/>
      </w:pPr>
    </w:lvl>
    <w:lvl w:ilvl="1" w:tentative="0">
      <w:start w:val="1"/>
      <w:numFmt w:val="lowerLetter"/>
      <w:lvlText w:val="%2)"/>
      <w:lvlJc w:val="left"/>
      <w:pPr>
        <w:ind w:left="1270" w:hanging="440"/>
      </w:pPr>
    </w:lvl>
    <w:lvl w:ilvl="2" w:tentative="0">
      <w:start w:val="1"/>
      <w:numFmt w:val="lowerRoman"/>
      <w:lvlText w:val="%3."/>
      <w:lvlJc w:val="right"/>
      <w:pPr>
        <w:ind w:left="1710" w:hanging="440"/>
      </w:pPr>
    </w:lvl>
    <w:lvl w:ilvl="3" w:tentative="0">
      <w:start w:val="1"/>
      <w:numFmt w:val="decimal"/>
      <w:lvlText w:val="%4."/>
      <w:lvlJc w:val="left"/>
      <w:pPr>
        <w:ind w:left="2150" w:hanging="440"/>
      </w:pPr>
    </w:lvl>
    <w:lvl w:ilvl="4" w:tentative="0">
      <w:start w:val="1"/>
      <w:numFmt w:val="lowerLetter"/>
      <w:lvlText w:val="%5)"/>
      <w:lvlJc w:val="left"/>
      <w:pPr>
        <w:ind w:left="2590" w:hanging="440"/>
      </w:pPr>
    </w:lvl>
    <w:lvl w:ilvl="5" w:tentative="0">
      <w:start w:val="1"/>
      <w:numFmt w:val="lowerRoman"/>
      <w:lvlText w:val="%6."/>
      <w:lvlJc w:val="right"/>
      <w:pPr>
        <w:ind w:left="3030" w:hanging="440"/>
      </w:pPr>
    </w:lvl>
    <w:lvl w:ilvl="6" w:tentative="0">
      <w:start w:val="1"/>
      <w:numFmt w:val="decimal"/>
      <w:lvlText w:val="%7."/>
      <w:lvlJc w:val="left"/>
      <w:pPr>
        <w:ind w:left="3470" w:hanging="440"/>
      </w:pPr>
    </w:lvl>
    <w:lvl w:ilvl="7" w:tentative="0">
      <w:start w:val="1"/>
      <w:numFmt w:val="lowerLetter"/>
      <w:lvlText w:val="%8)"/>
      <w:lvlJc w:val="left"/>
      <w:pPr>
        <w:ind w:left="3910" w:hanging="440"/>
      </w:pPr>
    </w:lvl>
    <w:lvl w:ilvl="8" w:tentative="0">
      <w:start w:val="1"/>
      <w:numFmt w:val="lowerRoman"/>
      <w:lvlText w:val="%9."/>
      <w:lvlJc w:val="right"/>
      <w:pPr>
        <w:ind w:left="4350" w:hanging="440"/>
      </w:pPr>
    </w:lvl>
  </w:abstractNum>
  <w:abstractNum w:abstractNumId="7">
    <w:nsid w:val="75EE7788"/>
    <w:multiLevelType w:val="multilevel"/>
    <w:tmpl w:val="75EE7788"/>
    <w:lvl w:ilvl="0" w:tentative="0">
      <w:start w:val="1"/>
      <w:numFmt w:val="decimal"/>
      <w:lvlText w:val="%1."/>
      <w:lvlJc w:val="left"/>
      <w:pPr>
        <w:ind w:left="830" w:hanging="440"/>
      </w:pPr>
      <w:rPr>
        <w:b w:val="0"/>
        <w:bCs w:val="0"/>
      </w:rPr>
    </w:lvl>
    <w:lvl w:ilvl="1" w:tentative="0">
      <w:start w:val="1"/>
      <w:numFmt w:val="lowerLetter"/>
      <w:lvlText w:val="%2)"/>
      <w:lvlJc w:val="left"/>
      <w:pPr>
        <w:ind w:left="1270" w:hanging="440"/>
      </w:pPr>
    </w:lvl>
    <w:lvl w:ilvl="2" w:tentative="0">
      <w:start w:val="1"/>
      <w:numFmt w:val="lowerRoman"/>
      <w:lvlText w:val="%3."/>
      <w:lvlJc w:val="right"/>
      <w:pPr>
        <w:ind w:left="1710" w:hanging="440"/>
      </w:pPr>
    </w:lvl>
    <w:lvl w:ilvl="3" w:tentative="0">
      <w:start w:val="1"/>
      <w:numFmt w:val="decimal"/>
      <w:lvlText w:val="%4."/>
      <w:lvlJc w:val="left"/>
      <w:pPr>
        <w:ind w:left="2150" w:hanging="440"/>
      </w:pPr>
    </w:lvl>
    <w:lvl w:ilvl="4" w:tentative="0">
      <w:start w:val="1"/>
      <w:numFmt w:val="lowerLetter"/>
      <w:lvlText w:val="%5)"/>
      <w:lvlJc w:val="left"/>
      <w:pPr>
        <w:ind w:left="2590" w:hanging="440"/>
      </w:pPr>
    </w:lvl>
    <w:lvl w:ilvl="5" w:tentative="0">
      <w:start w:val="1"/>
      <w:numFmt w:val="lowerRoman"/>
      <w:lvlText w:val="%6."/>
      <w:lvlJc w:val="right"/>
      <w:pPr>
        <w:ind w:left="3030" w:hanging="440"/>
      </w:pPr>
    </w:lvl>
    <w:lvl w:ilvl="6" w:tentative="0">
      <w:start w:val="1"/>
      <w:numFmt w:val="decimal"/>
      <w:lvlText w:val="%7."/>
      <w:lvlJc w:val="left"/>
      <w:pPr>
        <w:ind w:left="3470" w:hanging="440"/>
      </w:pPr>
    </w:lvl>
    <w:lvl w:ilvl="7" w:tentative="0">
      <w:start w:val="1"/>
      <w:numFmt w:val="lowerLetter"/>
      <w:lvlText w:val="%8)"/>
      <w:lvlJc w:val="left"/>
      <w:pPr>
        <w:ind w:left="3910" w:hanging="440"/>
      </w:pPr>
    </w:lvl>
    <w:lvl w:ilvl="8" w:tentative="0">
      <w:start w:val="1"/>
      <w:numFmt w:val="lowerRoman"/>
      <w:lvlText w:val="%9."/>
      <w:lvlJc w:val="right"/>
      <w:pPr>
        <w:ind w:left="4350" w:hanging="440"/>
      </w:pPr>
    </w:lvl>
  </w:abstractNum>
  <w:abstractNum w:abstractNumId="8">
    <w:nsid w:val="779E48CE"/>
    <w:multiLevelType w:val="multilevel"/>
    <w:tmpl w:val="779E48CE"/>
    <w:lvl w:ilvl="0" w:tentative="0">
      <w:start w:val="1"/>
      <w:numFmt w:val="decimal"/>
      <w:lvlText w:val="%1."/>
      <w:lvlJc w:val="left"/>
      <w:pPr>
        <w:ind w:left="830" w:hanging="440"/>
      </w:pPr>
      <w:rPr>
        <w:b w:val="0"/>
        <w:bCs w:val="0"/>
      </w:rPr>
    </w:lvl>
    <w:lvl w:ilvl="1" w:tentative="0">
      <w:start w:val="1"/>
      <w:numFmt w:val="lowerLetter"/>
      <w:lvlText w:val="%2)"/>
      <w:lvlJc w:val="left"/>
      <w:pPr>
        <w:ind w:left="1270" w:hanging="440"/>
      </w:pPr>
    </w:lvl>
    <w:lvl w:ilvl="2" w:tentative="0">
      <w:start w:val="1"/>
      <w:numFmt w:val="lowerRoman"/>
      <w:lvlText w:val="%3."/>
      <w:lvlJc w:val="right"/>
      <w:pPr>
        <w:ind w:left="1710" w:hanging="440"/>
      </w:pPr>
    </w:lvl>
    <w:lvl w:ilvl="3" w:tentative="0">
      <w:start w:val="1"/>
      <w:numFmt w:val="decimal"/>
      <w:lvlText w:val="%4."/>
      <w:lvlJc w:val="left"/>
      <w:pPr>
        <w:ind w:left="2150" w:hanging="440"/>
      </w:pPr>
    </w:lvl>
    <w:lvl w:ilvl="4" w:tentative="0">
      <w:start w:val="1"/>
      <w:numFmt w:val="lowerLetter"/>
      <w:lvlText w:val="%5)"/>
      <w:lvlJc w:val="left"/>
      <w:pPr>
        <w:ind w:left="2590" w:hanging="440"/>
      </w:pPr>
    </w:lvl>
    <w:lvl w:ilvl="5" w:tentative="0">
      <w:start w:val="1"/>
      <w:numFmt w:val="lowerRoman"/>
      <w:lvlText w:val="%6."/>
      <w:lvlJc w:val="right"/>
      <w:pPr>
        <w:ind w:left="3030" w:hanging="440"/>
      </w:pPr>
    </w:lvl>
    <w:lvl w:ilvl="6" w:tentative="0">
      <w:start w:val="1"/>
      <w:numFmt w:val="decimal"/>
      <w:lvlText w:val="%7."/>
      <w:lvlJc w:val="left"/>
      <w:pPr>
        <w:ind w:left="3470" w:hanging="440"/>
      </w:pPr>
    </w:lvl>
    <w:lvl w:ilvl="7" w:tentative="0">
      <w:start w:val="1"/>
      <w:numFmt w:val="lowerLetter"/>
      <w:lvlText w:val="%8)"/>
      <w:lvlJc w:val="left"/>
      <w:pPr>
        <w:ind w:left="3910" w:hanging="440"/>
      </w:pPr>
    </w:lvl>
    <w:lvl w:ilvl="8" w:tentative="0">
      <w:start w:val="1"/>
      <w:numFmt w:val="lowerRoman"/>
      <w:lvlText w:val="%9."/>
      <w:lvlJc w:val="right"/>
      <w:pPr>
        <w:ind w:left="4350" w:hanging="440"/>
      </w:pPr>
    </w:lvl>
  </w:abstractNum>
  <w:num w:numId="1">
    <w:abstractNumId w:val="7"/>
  </w:num>
  <w:num w:numId="2">
    <w:abstractNumId w:val="3"/>
  </w:num>
  <w:num w:numId="3">
    <w:abstractNumId w:val="6"/>
  </w:num>
  <w:num w:numId="4">
    <w:abstractNumId w:val="8"/>
  </w:num>
  <w:num w:numId="5">
    <w:abstractNumId w:val="5"/>
  </w:num>
  <w:num w:numId="6">
    <w:abstractNumId w:val="4"/>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0ZjNjYzViNGQwNmIzZWU5ZmY5OGFhMzA5YTVmNTUifQ=="/>
  </w:docVars>
  <w:rsids>
    <w:rsidRoot w:val="00925EA8"/>
    <w:rsid w:val="00013AC5"/>
    <w:rsid w:val="000176FA"/>
    <w:rsid w:val="000320C1"/>
    <w:rsid w:val="000A52FF"/>
    <w:rsid w:val="000B3136"/>
    <w:rsid w:val="000D002C"/>
    <w:rsid w:val="000E02B3"/>
    <w:rsid w:val="000F6AB4"/>
    <w:rsid w:val="00100B90"/>
    <w:rsid w:val="001974A4"/>
    <w:rsid w:val="001C16F6"/>
    <w:rsid w:val="00211344"/>
    <w:rsid w:val="004344FA"/>
    <w:rsid w:val="004A7C9A"/>
    <w:rsid w:val="004C2B78"/>
    <w:rsid w:val="00500740"/>
    <w:rsid w:val="00545471"/>
    <w:rsid w:val="00575750"/>
    <w:rsid w:val="0058679B"/>
    <w:rsid w:val="005F4D92"/>
    <w:rsid w:val="00620EA6"/>
    <w:rsid w:val="006575E2"/>
    <w:rsid w:val="006841D4"/>
    <w:rsid w:val="007017C3"/>
    <w:rsid w:val="0071695C"/>
    <w:rsid w:val="007A3BC9"/>
    <w:rsid w:val="00827F17"/>
    <w:rsid w:val="00861407"/>
    <w:rsid w:val="008926BB"/>
    <w:rsid w:val="008F04C5"/>
    <w:rsid w:val="008F50A2"/>
    <w:rsid w:val="00925EA8"/>
    <w:rsid w:val="009B089F"/>
    <w:rsid w:val="00A01F6B"/>
    <w:rsid w:val="00A13103"/>
    <w:rsid w:val="00AB5F12"/>
    <w:rsid w:val="00B02446"/>
    <w:rsid w:val="00B53767"/>
    <w:rsid w:val="00B5576B"/>
    <w:rsid w:val="00B82747"/>
    <w:rsid w:val="00C54FFE"/>
    <w:rsid w:val="00C666E8"/>
    <w:rsid w:val="00CA76F7"/>
    <w:rsid w:val="00D56868"/>
    <w:rsid w:val="00D910B2"/>
    <w:rsid w:val="00E360F1"/>
    <w:rsid w:val="00EE41A9"/>
    <w:rsid w:val="00FD1894"/>
    <w:rsid w:val="03B02B5A"/>
    <w:rsid w:val="3D914544"/>
    <w:rsid w:val="69A747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1"/>
    <w:basedOn w:val="1"/>
    <w:next w:val="1"/>
    <w:link w:val="26"/>
    <w:qFormat/>
    <w:uiPriority w:val="9"/>
    <w:pPr>
      <w:keepNext/>
      <w:keepLines/>
      <w:spacing w:before="480" w:after="80"/>
      <w:outlineLvl w:val="0"/>
    </w:pPr>
    <w:rPr>
      <w:rFonts w:asciiTheme="majorHAnsi" w:hAnsiTheme="majorHAnsi" w:eastAsiaTheme="majorEastAsia" w:cstheme="majorBidi"/>
      <w:color w:val="376092" w:themeColor="accent1" w:themeShade="BF"/>
      <w:sz w:val="48"/>
      <w:szCs w:val="48"/>
    </w:rPr>
  </w:style>
  <w:style w:type="paragraph" w:styleId="3">
    <w:name w:val="heading 2"/>
    <w:basedOn w:val="1"/>
    <w:next w:val="1"/>
    <w:link w:val="27"/>
    <w:unhideWhenUsed/>
    <w:qFormat/>
    <w:uiPriority w:val="0"/>
    <w:pPr>
      <w:keepNext/>
      <w:keepLines/>
      <w:spacing w:before="160" w:after="80"/>
      <w:outlineLvl w:val="1"/>
    </w:pPr>
    <w:rPr>
      <w:rFonts w:asciiTheme="majorHAnsi" w:hAnsiTheme="majorHAnsi" w:eastAsiaTheme="majorEastAsia" w:cstheme="majorBidi"/>
      <w:color w:val="376092" w:themeColor="accent1" w:themeShade="BF"/>
      <w:sz w:val="40"/>
      <w:szCs w:val="40"/>
    </w:rPr>
  </w:style>
  <w:style w:type="paragraph" w:styleId="4">
    <w:name w:val="heading 3"/>
    <w:basedOn w:val="1"/>
    <w:next w:val="1"/>
    <w:link w:val="28"/>
    <w:semiHidden/>
    <w:unhideWhenUsed/>
    <w:qFormat/>
    <w:uiPriority w:val="0"/>
    <w:pPr>
      <w:keepNext/>
      <w:keepLines/>
      <w:spacing w:before="160" w:after="80"/>
      <w:outlineLvl w:val="2"/>
    </w:pPr>
    <w:rPr>
      <w:rFonts w:asciiTheme="majorHAnsi" w:hAnsiTheme="majorHAnsi" w:eastAsiaTheme="majorEastAsia" w:cstheme="majorBidi"/>
      <w:color w:val="376092" w:themeColor="accent1" w:themeShade="BF"/>
      <w:sz w:val="32"/>
      <w:szCs w:val="32"/>
    </w:rPr>
  </w:style>
  <w:style w:type="paragraph" w:styleId="5">
    <w:name w:val="heading 4"/>
    <w:basedOn w:val="1"/>
    <w:next w:val="1"/>
    <w:link w:val="29"/>
    <w:semiHidden/>
    <w:unhideWhenUsed/>
    <w:qFormat/>
    <w:uiPriority w:val="9"/>
    <w:pPr>
      <w:keepNext/>
      <w:keepLines/>
      <w:spacing w:before="80" w:after="40"/>
      <w:outlineLvl w:val="3"/>
    </w:pPr>
    <w:rPr>
      <w:rFonts w:cstheme="majorBidi"/>
      <w:color w:val="376092" w:themeColor="accent1" w:themeShade="BF"/>
      <w:sz w:val="28"/>
      <w:szCs w:val="28"/>
    </w:rPr>
  </w:style>
  <w:style w:type="paragraph" w:styleId="6">
    <w:name w:val="heading 5"/>
    <w:basedOn w:val="1"/>
    <w:next w:val="1"/>
    <w:link w:val="30"/>
    <w:semiHidden/>
    <w:unhideWhenUsed/>
    <w:qFormat/>
    <w:uiPriority w:val="9"/>
    <w:pPr>
      <w:keepNext/>
      <w:keepLines/>
      <w:spacing w:before="80" w:after="40"/>
      <w:outlineLvl w:val="4"/>
    </w:pPr>
    <w:rPr>
      <w:rFonts w:cstheme="majorBidi"/>
      <w:color w:val="376092" w:themeColor="accent1" w:themeShade="BF"/>
      <w:sz w:val="24"/>
      <w:szCs w:val="24"/>
    </w:rPr>
  </w:style>
  <w:style w:type="paragraph" w:styleId="7">
    <w:name w:val="heading 6"/>
    <w:basedOn w:val="1"/>
    <w:next w:val="1"/>
    <w:link w:val="31"/>
    <w:semiHidden/>
    <w:unhideWhenUsed/>
    <w:qFormat/>
    <w:uiPriority w:val="9"/>
    <w:pPr>
      <w:keepNext/>
      <w:keepLines/>
      <w:spacing w:before="40"/>
      <w:outlineLvl w:val="5"/>
    </w:pPr>
    <w:rPr>
      <w:rFonts w:cstheme="majorBidi"/>
      <w:b/>
      <w:bCs/>
      <w:color w:val="376092" w:themeColor="accent1" w:themeShade="BF"/>
    </w:rPr>
  </w:style>
  <w:style w:type="paragraph" w:styleId="8">
    <w:name w:val="heading 7"/>
    <w:basedOn w:val="1"/>
    <w:next w:val="1"/>
    <w:link w:val="32"/>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3"/>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4"/>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48"/>
    <w:qFormat/>
    <w:uiPriority w:val="0"/>
    <w:pPr>
      <w:adjustRightInd/>
      <w:snapToGrid/>
      <w:spacing w:after="0"/>
      <w:ind w:firstLine="420"/>
    </w:pPr>
    <w:rPr>
      <w:rFonts w:ascii="Times New Roman" w:hAnsi="Times New Roman" w:eastAsia="宋体"/>
      <w:sz w:val="20"/>
      <w:szCs w:val="20"/>
    </w:rPr>
  </w:style>
  <w:style w:type="paragraph" w:styleId="12">
    <w:name w:val="Body Text"/>
    <w:basedOn w:val="1"/>
    <w:link w:val="50"/>
    <w:semiHidden/>
    <w:unhideWhenUsed/>
    <w:uiPriority w:val="99"/>
    <w:pPr>
      <w:spacing w:after="120"/>
    </w:pPr>
  </w:style>
  <w:style w:type="paragraph" w:styleId="13">
    <w:name w:val="Balloon Text"/>
    <w:basedOn w:val="1"/>
    <w:link w:val="53"/>
    <w:semiHidden/>
    <w:unhideWhenUsed/>
    <w:qFormat/>
    <w:uiPriority w:val="99"/>
    <w:pPr>
      <w:spacing w:after="0"/>
    </w:pPr>
    <w:rPr>
      <w:sz w:val="18"/>
      <w:szCs w:val="18"/>
    </w:rPr>
  </w:style>
  <w:style w:type="paragraph" w:styleId="14">
    <w:name w:val="footer"/>
    <w:basedOn w:val="1"/>
    <w:link w:val="45"/>
    <w:unhideWhenUsed/>
    <w:qFormat/>
    <w:uiPriority w:val="99"/>
    <w:pPr>
      <w:tabs>
        <w:tab w:val="center" w:pos="4153"/>
        <w:tab w:val="right" w:pos="8306"/>
      </w:tabs>
    </w:pPr>
    <w:rPr>
      <w:sz w:val="18"/>
      <w:szCs w:val="18"/>
    </w:rPr>
  </w:style>
  <w:style w:type="paragraph" w:styleId="15">
    <w:name w:val="header"/>
    <w:basedOn w:val="1"/>
    <w:link w:val="44"/>
    <w:unhideWhenUsed/>
    <w:qFormat/>
    <w:uiPriority w:val="99"/>
    <w:pPr>
      <w:tabs>
        <w:tab w:val="center" w:pos="4153"/>
        <w:tab w:val="right" w:pos="8306"/>
      </w:tabs>
      <w:jc w:val="center"/>
    </w:pPr>
    <w:rPr>
      <w:sz w:val="18"/>
      <w:szCs w:val="18"/>
    </w:rPr>
  </w:style>
  <w:style w:type="paragraph" w:styleId="16">
    <w:name w:val="Subtitle"/>
    <w:basedOn w:val="1"/>
    <w:next w:val="1"/>
    <w:link w:val="3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Body Text 2"/>
    <w:basedOn w:val="1"/>
    <w:link w:val="46"/>
    <w:qFormat/>
    <w:uiPriority w:val="0"/>
    <w:pPr>
      <w:spacing w:after="120" w:line="480" w:lineRule="auto"/>
    </w:pPr>
  </w:style>
  <w:style w:type="paragraph" w:styleId="18">
    <w:name w:val="HTML Preformatted"/>
    <w:basedOn w:val="1"/>
    <w:link w:val="4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sz w:val="24"/>
      <w:szCs w:val="24"/>
    </w:rPr>
  </w:style>
  <w:style w:type="paragraph" w:styleId="19">
    <w:name w:val="Normal (Web)"/>
    <w:basedOn w:val="1"/>
    <w:unhideWhenUsed/>
    <w:qFormat/>
    <w:uiPriority w:val="99"/>
    <w:pPr>
      <w:spacing w:before="100" w:beforeAutospacing="1" w:after="100" w:afterAutospacing="1"/>
    </w:pPr>
    <w:rPr>
      <w:sz w:val="24"/>
    </w:rPr>
  </w:style>
  <w:style w:type="paragraph" w:styleId="20">
    <w:name w:val="Title"/>
    <w:basedOn w:val="1"/>
    <w:next w:val="1"/>
    <w:link w:val="35"/>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21">
    <w:name w:val="Body Text First Indent"/>
    <w:basedOn w:val="12"/>
    <w:link w:val="51"/>
    <w:unhideWhenUsed/>
    <w:qFormat/>
    <w:uiPriority w:val="0"/>
    <w:pPr>
      <w:ind w:firstLine="420" w:firstLineChars="100"/>
    </w:pPr>
  </w:style>
  <w:style w:type="table" w:styleId="23">
    <w:name w:val="Table Grid"/>
    <w:basedOn w:val="22"/>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customStyle="1" w:styleId="26">
    <w:name w:val="标题 1 Char"/>
    <w:basedOn w:val="24"/>
    <w:link w:val="2"/>
    <w:uiPriority w:val="9"/>
    <w:rPr>
      <w:rFonts w:asciiTheme="majorHAnsi" w:hAnsiTheme="majorHAnsi" w:eastAsiaTheme="majorEastAsia" w:cstheme="majorBidi"/>
      <w:color w:val="376092" w:themeColor="accent1" w:themeShade="BF"/>
      <w:sz w:val="48"/>
      <w:szCs w:val="48"/>
    </w:rPr>
  </w:style>
  <w:style w:type="character" w:customStyle="1" w:styleId="27">
    <w:name w:val="标题 2 Char"/>
    <w:basedOn w:val="24"/>
    <w:link w:val="3"/>
    <w:uiPriority w:val="0"/>
    <w:rPr>
      <w:rFonts w:asciiTheme="majorHAnsi" w:hAnsiTheme="majorHAnsi" w:eastAsiaTheme="majorEastAsia" w:cstheme="majorBidi"/>
      <w:color w:val="376092" w:themeColor="accent1" w:themeShade="BF"/>
      <w:sz w:val="40"/>
      <w:szCs w:val="40"/>
    </w:rPr>
  </w:style>
  <w:style w:type="character" w:customStyle="1" w:styleId="28">
    <w:name w:val="标题 3 Char"/>
    <w:basedOn w:val="24"/>
    <w:link w:val="4"/>
    <w:semiHidden/>
    <w:uiPriority w:val="0"/>
    <w:rPr>
      <w:rFonts w:asciiTheme="majorHAnsi" w:hAnsiTheme="majorHAnsi" w:eastAsiaTheme="majorEastAsia" w:cstheme="majorBidi"/>
      <w:color w:val="376092" w:themeColor="accent1" w:themeShade="BF"/>
      <w:sz w:val="32"/>
      <w:szCs w:val="32"/>
    </w:rPr>
  </w:style>
  <w:style w:type="character" w:customStyle="1" w:styleId="29">
    <w:name w:val="标题 4 Char"/>
    <w:basedOn w:val="24"/>
    <w:link w:val="5"/>
    <w:semiHidden/>
    <w:uiPriority w:val="9"/>
    <w:rPr>
      <w:rFonts w:cstheme="majorBidi"/>
      <w:color w:val="376092" w:themeColor="accent1" w:themeShade="BF"/>
      <w:sz w:val="28"/>
      <w:szCs w:val="28"/>
    </w:rPr>
  </w:style>
  <w:style w:type="character" w:customStyle="1" w:styleId="30">
    <w:name w:val="标题 5 Char"/>
    <w:basedOn w:val="24"/>
    <w:link w:val="6"/>
    <w:semiHidden/>
    <w:uiPriority w:val="9"/>
    <w:rPr>
      <w:rFonts w:cstheme="majorBidi"/>
      <w:color w:val="376092" w:themeColor="accent1" w:themeShade="BF"/>
      <w:sz w:val="24"/>
      <w:szCs w:val="24"/>
    </w:rPr>
  </w:style>
  <w:style w:type="character" w:customStyle="1" w:styleId="31">
    <w:name w:val="标题 6 Char"/>
    <w:basedOn w:val="24"/>
    <w:link w:val="7"/>
    <w:semiHidden/>
    <w:uiPriority w:val="9"/>
    <w:rPr>
      <w:rFonts w:cstheme="majorBidi"/>
      <w:b/>
      <w:bCs/>
      <w:color w:val="376092" w:themeColor="accent1" w:themeShade="BF"/>
    </w:rPr>
  </w:style>
  <w:style w:type="character" w:customStyle="1" w:styleId="32">
    <w:name w:val="标题 7 Char"/>
    <w:basedOn w:val="24"/>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3">
    <w:name w:val="标题 8 Char"/>
    <w:basedOn w:val="24"/>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4">
    <w:name w:val="标题 9 Char"/>
    <w:basedOn w:val="24"/>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5">
    <w:name w:val="标题 Char"/>
    <w:basedOn w:val="24"/>
    <w:link w:val="20"/>
    <w:uiPriority w:val="10"/>
    <w:rPr>
      <w:rFonts w:asciiTheme="majorHAnsi" w:hAnsiTheme="majorHAnsi" w:eastAsiaTheme="majorEastAsia" w:cstheme="majorBidi"/>
      <w:spacing w:val="-10"/>
      <w:kern w:val="28"/>
      <w:sz w:val="56"/>
      <w:szCs w:val="56"/>
    </w:rPr>
  </w:style>
  <w:style w:type="character" w:customStyle="1" w:styleId="36">
    <w:name w:val="副标题 Char"/>
    <w:basedOn w:val="24"/>
    <w:link w:val="16"/>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7">
    <w:name w:val="Quote"/>
    <w:basedOn w:val="1"/>
    <w:next w:val="1"/>
    <w:link w:val="3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8">
    <w:name w:val="引用 Char"/>
    <w:basedOn w:val="24"/>
    <w:link w:val="37"/>
    <w:uiPriority w:val="29"/>
    <w:rPr>
      <w:i/>
      <w:iCs/>
      <w:color w:val="404040" w:themeColor="text1" w:themeTint="BF"/>
      <w14:textFill>
        <w14:solidFill>
          <w14:schemeClr w14:val="tx1">
            <w14:lumMod w14:val="75000"/>
            <w14:lumOff w14:val="25000"/>
          </w14:schemeClr>
        </w14:solidFill>
      </w14:textFill>
    </w:rPr>
  </w:style>
  <w:style w:type="paragraph" w:styleId="39">
    <w:name w:val="List Paragraph"/>
    <w:basedOn w:val="1"/>
    <w:qFormat/>
    <w:uiPriority w:val="99"/>
    <w:pPr>
      <w:ind w:left="720"/>
      <w:contextualSpacing/>
    </w:pPr>
  </w:style>
  <w:style w:type="character" w:customStyle="1" w:styleId="40">
    <w:name w:val="Intense Emphasis"/>
    <w:basedOn w:val="24"/>
    <w:qFormat/>
    <w:uiPriority w:val="21"/>
    <w:rPr>
      <w:i/>
      <w:iCs/>
      <w:color w:val="376092" w:themeColor="accent1" w:themeShade="BF"/>
    </w:rPr>
  </w:style>
  <w:style w:type="paragraph" w:styleId="41">
    <w:name w:val="Intense Quote"/>
    <w:basedOn w:val="1"/>
    <w:next w:val="1"/>
    <w:link w:val="42"/>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42">
    <w:name w:val="明显引用 Char"/>
    <w:basedOn w:val="24"/>
    <w:link w:val="41"/>
    <w:uiPriority w:val="30"/>
    <w:rPr>
      <w:i/>
      <w:iCs/>
      <w:color w:val="376092" w:themeColor="accent1" w:themeShade="BF"/>
    </w:rPr>
  </w:style>
  <w:style w:type="character" w:customStyle="1" w:styleId="43">
    <w:name w:val="Intense Reference"/>
    <w:basedOn w:val="24"/>
    <w:qFormat/>
    <w:uiPriority w:val="32"/>
    <w:rPr>
      <w:b/>
      <w:bCs/>
      <w:smallCaps/>
      <w:color w:val="376092" w:themeColor="accent1" w:themeShade="BF"/>
      <w:spacing w:val="5"/>
    </w:rPr>
  </w:style>
  <w:style w:type="character" w:customStyle="1" w:styleId="44">
    <w:name w:val="页眉 Char"/>
    <w:basedOn w:val="24"/>
    <w:link w:val="15"/>
    <w:uiPriority w:val="99"/>
    <w:rPr>
      <w:sz w:val="18"/>
      <w:szCs w:val="18"/>
    </w:rPr>
  </w:style>
  <w:style w:type="character" w:customStyle="1" w:styleId="45">
    <w:name w:val="页脚 Char"/>
    <w:basedOn w:val="24"/>
    <w:link w:val="14"/>
    <w:uiPriority w:val="99"/>
    <w:rPr>
      <w:sz w:val="18"/>
      <w:szCs w:val="18"/>
    </w:rPr>
  </w:style>
  <w:style w:type="character" w:customStyle="1" w:styleId="46">
    <w:name w:val="正文文本 2 Char"/>
    <w:basedOn w:val="24"/>
    <w:link w:val="17"/>
    <w:uiPriority w:val="0"/>
    <w:rPr>
      <w:rFonts w:ascii="Tahoma" w:hAnsi="Tahoma" w:eastAsia="微软雅黑" w:cs="Times New Roman"/>
      <w:kern w:val="0"/>
      <w:sz w:val="22"/>
    </w:rPr>
  </w:style>
  <w:style w:type="paragraph" w:customStyle="1" w:styleId="47">
    <w:name w:val="null3"/>
    <w:qFormat/>
    <w:uiPriority w:val="0"/>
    <w:rPr>
      <w:rFonts w:hint="eastAsia" w:ascii="Calibri" w:hAnsi="Calibri" w:eastAsia="宋体" w:cs="Times New Roman"/>
      <w:kern w:val="0"/>
      <w:sz w:val="20"/>
      <w:szCs w:val="20"/>
      <w:lang w:val="en-US" w:eastAsia="zh-CN" w:bidi="ar-SA"/>
    </w:rPr>
  </w:style>
  <w:style w:type="character" w:customStyle="1" w:styleId="48">
    <w:name w:val="正文缩进 Char"/>
    <w:link w:val="11"/>
    <w:qFormat/>
    <w:uiPriority w:val="0"/>
    <w:rPr>
      <w:rFonts w:ascii="Times New Roman" w:hAnsi="Times New Roman" w:eastAsia="宋体" w:cs="Times New Roman"/>
      <w:kern w:val="0"/>
      <w:sz w:val="20"/>
      <w:szCs w:val="20"/>
    </w:rPr>
  </w:style>
  <w:style w:type="character" w:customStyle="1" w:styleId="49">
    <w:name w:val="HTML 预设格式 Char"/>
    <w:basedOn w:val="24"/>
    <w:link w:val="18"/>
    <w:qFormat/>
    <w:uiPriority w:val="0"/>
    <w:rPr>
      <w:rFonts w:ascii="宋体" w:hAnsi="宋体" w:eastAsia="宋体" w:cs="Times New Roman"/>
      <w:kern w:val="0"/>
      <w:sz w:val="24"/>
      <w:szCs w:val="24"/>
    </w:rPr>
  </w:style>
  <w:style w:type="character" w:customStyle="1" w:styleId="50">
    <w:name w:val="正文文本 Char"/>
    <w:basedOn w:val="24"/>
    <w:link w:val="12"/>
    <w:semiHidden/>
    <w:uiPriority w:val="99"/>
    <w:rPr>
      <w:rFonts w:ascii="Tahoma" w:hAnsi="Tahoma" w:eastAsia="微软雅黑" w:cs="Times New Roman"/>
      <w:kern w:val="0"/>
      <w:sz w:val="22"/>
    </w:rPr>
  </w:style>
  <w:style w:type="character" w:customStyle="1" w:styleId="51">
    <w:name w:val="正文首行缩进 Char"/>
    <w:basedOn w:val="50"/>
    <w:link w:val="21"/>
    <w:uiPriority w:val="0"/>
    <w:rPr>
      <w:rFonts w:ascii="Tahoma" w:hAnsi="Tahoma" w:eastAsia="微软雅黑" w:cs="Times New Roman"/>
      <w:kern w:val="0"/>
      <w:sz w:val="22"/>
    </w:rPr>
  </w:style>
  <w:style w:type="character" w:customStyle="1" w:styleId="52">
    <w:name w:val="font21"/>
    <w:basedOn w:val="24"/>
    <w:autoRedefine/>
    <w:qFormat/>
    <w:uiPriority w:val="0"/>
    <w:rPr>
      <w:rFonts w:hint="eastAsia" w:ascii="宋体" w:hAnsi="宋体" w:eastAsia="宋体" w:cs="宋体"/>
      <w:color w:val="000000"/>
      <w:sz w:val="22"/>
      <w:szCs w:val="22"/>
      <w:u w:val="none"/>
    </w:rPr>
  </w:style>
  <w:style w:type="character" w:customStyle="1" w:styleId="53">
    <w:name w:val="批注框文本 Char"/>
    <w:basedOn w:val="24"/>
    <w:link w:val="13"/>
    <w:semiHidden/>
    <w:uiPriority w:val="99"/>
    <w:rPr>
      <w:rFonts w:ascii="Tahoma" w:hAnsi="Tahoma" w:eastAsia="微软雅黑"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14</Pages>
  <Words>4303</Words>
  <Characters>4519</Characters>
  <Lines>35</Lines>
  <Paragraphs>9</Paragraphs>
  <TotalTime>9</TotalTime>
  <ScaleCrop>false</ScaleCrop>
  <LinksUpToDate>false</LinksUpToDate>
  <CharactersWithSpaces>4656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2024-07-22T08:42:00Z</dcterms:created>
  <dc:creator>Admin</dc:creator>
  <cp:lastModifiedBy>miracle</cp:lastModifiedBy>
  <dcterms:modified xsi:type="dcterms:W3CDTF">2024-08-02T01:52:35Z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812F508CB5334AE0AA2AA9E3B68D9B50_13</vt:lpwstr>
  </property>
</Properties>
</file>