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7"/>
        <w:adjustRightInd w:val="0"/>
        <w:snapToGrid w:val="0"/>
        <w:spacing w:line="590"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lang w:val="en-US" w:eastAsia="zh-CN"/>
        </w:rPr>
        <w:t>福建省肿瘤医院感染手机端软件</w:t>
      </w:r>
      <w:r>
        <w:rPr>
          <w:rFonts w:hint="eastAsia" w:ascii="方正小标宋简体" w:hAnsi="方正小标宋简体" w:eastAsia="方正小标宋简体" w:cs="方正小标宋简体"/>
          <w:b w:val="0"/>
          <w:bCs/>
          <w:color w:val="auto"/>
          <w:sz w:val="44"/>
          <w:szCs w:val="44"/>
          <w:highlight w:val="none"/>
        </w:rPr>
        <w:t>项目</w:t>
      </w:r>
    </w:p>
    <w:p>
      <w:pPr>
        <w:pStyle w:val="17"/>
        <w:adjustRightInd w:val="0"/>
        <w:snapToGrid w:val="0"/>
        <w:spacing w:line="590" w:lineRule="exact"/>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招标</w:t>
      </w:r>
      <w:r>
        <w:rPr>
          <w:rFonts w:hint="eastAsia" w:ascii="方正小标宋简体" w:hAnsi="方正小标宋简体" w:eastAsia="方正小标宋简体" w:cs="方正小标宋简体"/>
          <w:b w:val="0"/>
          <w:bCs/>
          <w:color w:val="auto"/>
          <w:sz w:val="44"/>
          <w:szCs w:val="44"/>
          <w:highlight w:val="none"/>
          <w:lang w:val="en-US" w:eastAsia="zh-CN"/>
        </w:rPr>
        <w:t>采购公告</w:t>
      </w:r>
    </w:p>
    <w:p>
      <w:pPr>
        <w:pStyle w:val="12"/>
        <w:widowControl/>
        <w:shd w:val="clear" w:color="auto" w:fill="FFFFFF"/>
        <w:adjustRightInd w:val="0"/>
        <w:snapToGrid w:val="0"/>
        <w:spacing w:before="0" w:beforeAutospacing="0" w:after="0" w:afterAutospacing="0" w:line="590" w:lineRule="exact"/>
        <w:textAlignment w:val="baseline"/>
        <w:rPr>
          <w:rFonts w:hint="eastAsia" w:ascii="仿宋_GB2312" w:hAnsi="仿宋_GB2312" w:eastAsia="仿宋_GB2312" w:cs="仿宋_GB2312"/>
          <w:color w:val="333333"/>
          <w:sz w:val="32"/>
          <w:szCs w:val="32"/>
          <w:highlight w:val="none"/>
          <w:shd w:val="clear" w:color="auto" w:fill="FFFFFF"/>
        </w:rPr>
      </w:pPr>
    </w:p>
    <w:p>
      <w:pPr>
        <w:numPr>
          <w:numId w:val="0"/>
        </w:numPr>
        <w:adjustRightInd w:val="0"/>
        <w:snapToGrid w:val="0"/>
        <w:spacing w:before="150" w:line="590" w:lineRule="exact"/>
        <w:ind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一、</w:t>
      </w:r>
      <w:r>
        <w:rPr>
          <w:rFonts w:hint="eastAsia" w:ascii="黑体" w:hAnsi="黑体" w:eastAsia="黑体" w:cs="黑体"/>
          <w:b w:val="0"/>
          <w:bCs w:val="0"/>
          <w:color w:val="000000"/>
          <w:sz w:val="32"/>
          <w:szCs w:val="32"/>
          <w:highlight w:val="none"/>
        </w:rPr>
        <w:t>项目概况和</w:t>
      </w:r>
      <w:r>
        <w:rPr>
          <w:rFonts w:hint="eastAsia" w:ascii="黑体" w:hAnsi="黑体" w:eastAsia="黑体" w:cs="黑体"/>
          <w:b w:val="0"/>
          <w:bCs w:val="0"/>
          <w:color w:val="000000"/>
          <w:sz w:val="32"/>
          <w:szCs w:val="32"/>
          <w:highlight w:val="none"/>
          <w:lang w:val="en-US" w:eastAsia="zh-CN"/>
        </w:rPr>
        <w:t>基本情况</w:t>
      </w:r>
    </w:p>
    <w:p>
      <w:pPr>
        <w:numPr>
          <w:numId w:val="0"/>
        </w:numPr>
        <w:ind w:firstLine="640" w:firstLineChars="200"/>
        <w:rPr>
          <w:rFonts w:hint="eastAsia"/>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医院感染手机端软件</w:t>
      </w:r>
      <w:r>
        <w:rPr>
          <w:rFonts w:hint="eastAsia" w:ascii="仿宋_GB2312" w:hAnsi="仿宋_GB2312" w:eastAsia="仿宋_GB2312" w:cs="仿宋_GB2312"/>
          <w:sz w:val="32"/>
          <w:szCs w:val="32"/>
        </w:rPr>
        <w:t>采购项目</w:t>
      </w:r>
    </w:p>
    <w:p>
      <w:pPr>
        <w:numPr>
          <w:numId w:val="0"/>
        </w:numPr>
        <w:rPr>
          <w:rFonts w:hint="eastAsia"/>
          <w:sz w:val="32"/>
          <w:szCs w:val="32"/>
        </w:rPr>
      </w:pPr>
      <w:r>
        <w:rPr>
          <w:rFonts w:hint="eastAsia" w:ascii="仿宋_GB2312" w:hAnsi="仿宋_GB2312" w:eastAsia="仿宋_GB2312" w:cs="仿宋_GB2312"/>
          <w:color w:val="000000"/>
          <w:sz w:val="32"/>
          <w:szCs w:val="32"/>
          <w:highlight w:val="none"/>
          <w:lang w:val="en-US" w:eastAsia="zh-CN"/>
        </w:rPr>
        <w:t xml:space="preserve">    2、采购预算金额：100000.00元</w:t>
      </w:r>
    </w:p>
    <w:p>
      <w:pPr>
        <w:numPr>
          <w:numId w:val="0"/>
        </w:numPr>
        <w:adjustRightInd w:val="0"/>
        <w:snapToGrid w:val="0"/>
        <w:spacing w:line="590" w:lineRule="exact"/>
        <w:ind w:lef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交货地点：福马路420号肿瘤医院院内。</w:t>
      </w:r>
    </w:p>
    <w:p>
      <w:pPr>
        <w:numPr>
          <w:numId w:val="0"/>
        </w:numPr>
        <w:adjustRightInd w:val="0"/>
        <w:snapToGrid w:val="0"/>
        <w:spacing w:line="590" w:lineRule="exact"/>
        <w:ind w:lef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val="en-US" w:eastAsia="zh-CN"/>
        </w:rPr>
        <w:t>4、本项目不接受联合体投标，不允许分包。</w:t>
      </w:r>
    </w:p>
    <w:p>
      <w:pPr>
        <w:widowControl w:val="0"/>
        <w:numPr>
          <w:numId w:val="0"/>
        </w:numPr>
        <w:wordWrap/>
        <w:adjustRightInd w:val="0"/>
        <w:snapToGrid w:val="0"/>
        <w:spacing w:afterLines="50"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5、</w:t>
      </w:r>
      <w:r>
        <w:rPr>
          <w:rFonts w:hint="eastAsia" w:ascii="仿宋_GB2312" w:hAnsi="仿宋_GB2312" w:eastAsia="仿宋_GB2312" w:cs="仿宋_GB2312"/>
          <w:i w:val="0"/>
          <w:iCs w:val="0"/>
          <w:caps w:val="0"/>
          <w:color w:val="auto"/>
          <w:spacing w:val="0"/>
          <w:sz w:val="32"/>
          <w:szCs w:val="32"/>
          <w:highlight w:val="none"/>
          <w:shd w:val="clear" w:color="090000" w:fill="FFFFFF"/>
        </w:rPr>
        <w:t>采购需求：（包括但不限于标的名称、数量、简要技术需求或服务要求</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交货期及控制价</w:t>
      </w:r>
      <w:r>
        <w:rPr>
          <w:rFonts w:hint="eastAsia" w:ascii="仿宋_GB2312" w:hAnsi="仿宋_GB2312" w:eastAsia="仿宋_GB2312" w:cs="仿宋_GB2312"/>
          <w:i w:val="0"/>
          <w:iCs w:val="0"/>
          <w:caps w:val="0"/>
          <w:color w:val="auto"/>
          <w:spacing w:val="0"/>
          <w:sz w:val="32"/>
          <w:szCs w:val="32"/>
          <w:highlight w:val="none"/>
          <w:shd w:val="clear" w:color="090000" w:fill="FFFFFF"/>
        </w:rPr>
        <w:t>等）</w:t>
      </w:r>
    </w:p>
    <w:p>
      <w:pPr>
        <w:pStyle w:val="6"/>
        <w:widowControl w:val="0"/>
        <w:wordWrap/>
        <w:adjustRightInd w:val="0"/>
        <w:snapToGrid w:val="0"/>
        <w:spacing w:line="240" w:lineRule="auto"/>
        <w:jc w:val="center"/>
        <w:textAlignment w:val="auto"/>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采购</w:t>
      </w:r>
      <w:r>
        <w:rPr>
          <w:rFonts w:hint="eastAsia" w:ascii="仿宋_GB2312" w:hAnsi="仿宋_GB2312" w:eastAsia="仿宋_GB2312" w:cs="仿宋_GB2312"/>
          <w:b/>
          <w:sz w:val="32"/>
          <w:szCs w:val="32"/>
          <w:highlight w:val="none"/>
        </w:rPr>
        <w:t>一览</w:t>
      </w:r>
      <w:r>
        <w:rPr>
          <w:rFonts w:hint="eastAsia" w:ascii="仿宋_GB2312" w:hAnsi="仿宋_GB2312" w:eastAsia="仿宋_GB2312" w:cs="仿宋_GB2312"/>
          <w:b/>
          <w:sz w:val="32"/>
          <w:szCs w:val="32"/>
          <w:highlight w:val="none"/>
          <w:lang w:val="en-US" w:eastAsia="zh-CN"/>
        </w:rPr>
        <w:t>表</w:t>
      </w:r>
    </w:p>
    <w:tbl>
      <w:tblPr>
        <w:tblW w:w="8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990"/>
        <w:gridCol w:w="2160"/>
        <w:gridCol w:w="1725"/>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784" w:hRule="atLeast"/>
          <w:jc w:val="center"/>
        </w:trPr>
        <w:tc>
          <w:tcPr>
            <w:tcW w:w="1848" w:type="dxa"/>
            <w:shd w:val="clear" w:color="FFFFFF" w:fill="auto"/>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项 目 名 称</w:t>
            </w:r>
          </w:p>
        </w:tc>
        <w:tc>
          <w:tcPr>
            <w:tcW w:w="990" w:type="dxa"/>
            <w:shd w:val="clear" w:color="FFFFFF" w:fill="auto"/>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数量</w:t>
            </w:r>
          </w:p>
        </w:tc>
        <w:tc>
          <w:tcPr>
            <w:tcW w:w="2160"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主要技术规格</w:t>
            </w:r>
          </w:p>
        </w:tc>
        <w:tc>
          <w:tcPr>
            <w:tcW w:w="1725"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交货期</w:t>
            </w:r>
          </w:p>
        </w:tc>
        <w:tc>
          <w:tcPr>
            <w:tcW w:w="1772"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jc w:val="center"/>
        </w:trPr>
        <w:tc>
          <w:tcPr>
            <w:tcW w:w="1848"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32"/>
                <w:szCs w:val="32"/>
                <w:lang w:val="en-US" w:eastAsia="zh-CN"/>
              </w:rPr>
              <w:t>医院感染手机端软件</w:t>
            </w:r>
          </w:p>
        </w:tc>
        <w:tc>
          <w:tcPr>
            <w:tcW w:w="990"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2160" w:type="dxa"/>
            <w:vAlign w:val="center"/>
          </w:tcPr>
          <w:p>
            <w:pPr>
              <w:widowControl w:val="0"/>
              <w:wordWrap/>
              <w:adjustRightInd w:val="0"/>
              <w:snapToGrid w:val="0"/>
              <w:spacing w:line="240" w:lineRule="auto"/>
              <w:jc w:val="both"/>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详见附件或招标内容及要求</w:t>
            </w:r>
          </w:p>
        </w:tc>
        <w:tc>
          <w:tcPr>
            <w:tcW w:w="1725" w:type="dxa"/>
            <w:vAlign w:val="center"/>
          </w:tcPr>
          <w:p>
            <w:pPr>
              <w:widowControl w:val="0"/>
              <w:tabs>
                <w:tab w:val="left" w:pos="360"/>
              </w:tabs>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60天</w:t>
            </w:r>
          </w:p>
        </w:tc>
        <w:tc>
          <w:tcPr>
            <w:tcW w:w="1772"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sz w:val="32"/>
                <w:szCs w:val="32"/>
                <w:highlight w:val="none"/>
                <w:lang w:val="en-US" w:eastAsia="zh-CN"/>
              </w:rPr>
              <w:t>100000.00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jc w:val="center"/>
        </w:trPr>
        <w:tc>
          <w:tcPr>
            <w:tcW w:w="8495" w:type="dxa"/>
            <w:gridSpan w:val="5"/>
            <w:vAlign w:val="center"/>
          </w:tcPr>
          <w:p>
            <w:pPr>
              <w:pStyle w:val="16"/>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ab/>
            </w:r>
            <w:r>
              <w:rPr>
                <w:rFonts w:hint="eastAsia" w:ascii="仿宋_GB2312" w:hAnsi="仿宋_GB2312" w:eastAsia="仿宋_GB2312" w:cs="仿宋_GB2312"/>
                <w:sz w:val="28"/>
                <w:szCs w:val="28"/>
                <w:highlight w:val="none"/>
                <w:lang w:val="en-US" w:eastAsia="zh-CN"/>
              </w:rPr>
              <w:t>备注说明：</w:t>
            </w:r>
            <w:r>
              <w:rPr>
                <w:rFonts w:hint="eastAsia" w:ascii="宋体" w:hAnsi="宋体" w:eastAsia="宋体" w:cs="宋体"/>
                <w:color w:val="000000"/>
                <w:sz w:val="28"/>
                <w:szCs w:val="28"/>
              </w:rPr>
              <w:t>报价含货物、运输、安装调试、验收、保险、税费等相关费用。</w:t>
            </w:r>
          </w:p>
        </w:tc>
      </w:tr>
    </w:tbl>
    <w:p>
      <w:pPr>
        <w:numPr>
          <w:ilvl w:val="0"/>
          <w:numId w:val="1"/>
        </w:numPr>
        <w:adjustRightInd w:val="0"/>
        <w:snapToGrid w:val="0"/>
        <w:spacing w:before="150" w:line="590" w:lineRule="exact"/>
        <w:ind w:firstLine="640" w:firstLineChars="200"/>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申请</w:t>
      </w:r>
      <w:r>
        <w:rPr>
          <w:rFonts w:hint="eastAsia" w:ascii="黑体" w:hAnsi="黑体" w:eastAsia="黑体" w:cs="黑体"/>
          <w:b w:val="0"/>
          <w:bCs w:val="0"/>
          <w:color w:val="000000"/>
          <w:sz w:val="32"/>
          <w:szCs w:val="32"/>
          <w:highlight w:val="none"/>
        </w:rPr>
        <w:t>人</w:t>
      </w:r>
      <w:r>
        <w:rPr>
          <w:rFonts w:hint="eastAsia" w:ascii="黑体" w:hAnsi="黑体" w:eastAsia="黑体" w:cs="黑体"/>
          <w:b w:val="0"/>
          <w:bCs w:val="0"/>
          <w:color w:val="000000"/>
          <w:sz w:val="32"/>
          <w:szCs w:val="32"/>
          <w:highlight w:val="none"/>
          <w:lang w:val="en-US" w:eastAsia="zh-CN"/>
        </w:rPr>
        <w:t>的</w:t>
      </w:r>
      <w:r>
        <w:rPr>
          <w:rFonts w:hint="eastAsia" w:ascii="黑体" w:hAnsi="黑体" w:eastAsia="黑体" w:cs="黑体"/>
          <w:b w:val="0"/>
          <w:bCs w:val="0"/>
          <w:color w:val="000000"/>
          <w:sz w:val="32"/>
          <w:szCs w:val="32"/>
          <w:highlight w:val="none"/>
        </w:rPr>
        <w:t>资格要求及审查办法</w:t>
      </w:r>
    </w:p>
    <w:p>
      <w:pPr>
        <w:widowControl w:val="0"/>
        <w:numPr>
          <w:numId w:val="0"/>
        </w:numPr>
        <w:wordWrap/>
        <w:adjustRightInd w:val="0"/>
        <w:snapToGrid w:val="0"/>
        <w:spacing w:line="59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1、</w:t>
      </w:r>
      <w:r>
        <w:rPr>
          <w:rFonts w:hint="eastAsia" w:ascii="仿宋_GB2312" w:hAnsi="仿宋_GB2312" w:eastAsia="仿宋_GB2312" w:cs="仿宋_GB2312"/>
          <w:i w:val="0"/>
          <w:iCs w:val="0"/>
          <w:caps w:val="0"/>
          <w:color w:val="auto"/>
          <w:spacing w:val="0"/>
          <w:sz w:val="32"/>
          <w:szCs w:val="32"/>
          <w:highlight w:val="none"/>
          <w:shd w:val="clear" w:color="090000" w:fill="FFFFFF"/>
        </w:rPr>
        <w:t>满足《中华人民共和国政府采购法》第二十二条规定</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color="090000" w:fill="FFFFFF"/>
        </w:rPr>
        <w:t>落实政府采购政策需满足的资格要求</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090000" w:fill="FFFFFF"/>
        </w:rPr>
        <w:t>本采购包为专门面向中小企业采购，投标人须提供中小企业声明函。监狱企业、残疾人福利性单位视同小型、微型企业</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视项目选择）</w:t>
      </w:r>
      <w:r>
        <w:rPr>
          <w:rFonts w:hint="eastAsia" w:ascii="仿宋_GB2312" w:hAnsi="仿宋_GB2312" w:eastAsia="仿宋_GB2312" w:cs="仿宋_GB2312"/>
          <w:i w:val="0"/>
          <w:iCs w:val="0"/>
          <w:caps w:val="0"/>
          <w:color w:val="auto"/>
          <w:spacing w:val="0"/>
          <w:sz w:val="32"/>
          <w:szCs w:val="32"/>
          <w:highlight w:val="none"/>
          <w:shd w:val="clear" w:color="090000" w:fill="FFFFFF"/>
        </w:rPr>
        <w:t>。 </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委托代表人资格证明书（附法人及委托人身份证）。</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参加本次活动前三年内，在经营活动中没有重大违法违规记录的承诺。</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资格审查采用方式：资格后审。</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8、</w:t>
      </w:r>
      <w:r>
        <w:rPr>
          <w:rFonts w:hint="eastAsia" w:ascii="仿宋_GB2312" w:hAnsi="仿宋_GB2312" w:eastAsia="仿宋_GB2312" w:cs="仿宋_GB2312"/>
          <w:i w:val="0"/>
          <w:iCs w:val="0"/>
          <w:caps w:val="0"/>
          <w:color w:val="auto"/>
          <w:spacing w:val="0"/>
          <w:sz w:val="32"/>
          <w:szCs w:val="32"/>
          <w:highlight w:val="none"/>
          <w:shd w:val="clear" w:color="090000" w:fill="FFFFFF"/>
        </w:rPr>
        <w:t>投标人应在（招标文件要求的截止时点）前分别通过“信用中国”网站（www.creditchina.gov.cn）、中国政府采购网（www.ccgp.gov.cn）查询并打印相应的信用记录</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并列入医院供应商黑名单，院方有权在今后采购活动中拒绝接受其投标材料</w:t>
      </w:r>
      <w:r>
        <w:rPr>
          <w:rFonts w:hint="eastAsia" w:ascii="仿宋_GB2312" w:hAnsi="仿宋_GB2312" w:eastAsia="仿宋_GB2312" w:cs="仿宋_GB2312"/>
          <w:color w:val="auto"/>
          <w:sz w:val="32"/>
          <w:szCs w:val="32"/>
          <w:highlight w:val="none"/>
        </w:rPr>
        <w:t>。</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上述提供材料均须加盖公章。</w:t>
      </w:r>
    </w:p>
    <w:p>
      <w:pPr>
        <w:pStyle w:val="2"/>
        <w:widowControl/>
        <w:numPr>
          <w:ilvl w:val="0"/>
          <w:numId w:val="1"/>
        </w:numPr>
        <w:pBdr>
          <w:top w:val="none" w:color="auto" w:sz="0" w:space="0"/>
          <w:left w:val="none" w:color="auto" w:sz="0" w:space="0"/>
          <w:bottom w:val="none" w:color="auto" w:sz="0" w:space="0"/>
          <w:right w:val="none" w:color="auto" w:sz="0" w:space="0"/>
        </w:pBdr>
        <w:shd w:val="clear" w:color="070000" w:fill="FFFFFF"/>
        <w:spacing w:before="150" w:beforeAutospacing="0" w:after="0" w:afterAutospacing="0" w:line="750" w:lineRule="atLeast"/>
        <w:ind w:left="0" w:leftChars="0" w:right="0" w:firstLine="640" w:firstLineChars="200"/>
        <w:jc w:val="left"/>
        <w:textAlignment w:val="baseline"/>
        <w:rPr>
          <w:rStyle w:val="14"/>
          <w:rFonts w:hint="eastAsia" w:ascii="黑体" w:hAnsi="黑体" w:eastAsia="黑体" w:cs="黑体"/>
          <w:b w:val="0"/>
          <w:bCs w:val="0"/>
          <w:i w:val="0"/>
          <w:iCs w:val="0"/>
          <w:caps w:val="0"/>
          <w:color w:val="auto"/>
          <w:spacing w:val="0"/>
          <w:sz w:val="32"/>
          <w:szCs w:val="32"/>
          <w:shd w:val="clear" w:color="0B0000" w:fill="FFFFFF"/>
          <w:lang w:val="en-US" w:eastAsia="zh-CN"/>
        </w:rPr>
      </w:pPr>
      <w:r>
        <w:rPr>
          <w:rStyle w:val="14"/>
          <w:rFonts w:hint="eastAsia" w:ascii="黑体" w:hAnsi="黑体" w:eastAsia="黑体" w:cs="黑体"/>
          <w:b w:val="0"/>
          <w:bCs w:val="0"/>
          <w:i w:val="0"/>
          <w:iCs w:val="0"/>
          <w:caps w:val="0"/>
          <w:color w:val="auto"/>
          <w:spacing w:val="0"/>
          <w:sz w:val="32"/>
          <w:szCs w:val="32"/>
          <w:shd w:val="clear" w:color="0B0000" w:fill="FFFFFF"/>
        </w:rPr>
        <w:t>采购项目需要落实的政府采购政策</w:t>
      </w:r>
      <w:r>
        <w:rPr>
          <w:rStyle w:val="14"/>
          <w:rFonts w:hint="eastAsia" w:ascii="黑体" w:hAnsi="黑体" w:eastAsia="黑体" w:cs="黑体"/>
          <w:b w:val="0"/>
          <w:bCs w:val="0"/>
          <w:i w:val="0"/>
          <w:iCs w:val="0"/>
          <w:caps w:val="0"/>
          <w:color w:val="auto"/>
          <w:spacing w:val="0"/>
          <w:sz w:val="32"/>
          <w:szCs w:val="32"/>
          <w:shd w:val="clear" w:color="0B0000" w:fill="FFFFFF"/>
          <w:lang w:eastAsia="zh-CN"/>
        </w:rPr>
        <w:t>（</w:t>
      </w:r>
      <w:r>
        <w:rPr>
          <w:rStyle w:val="14"/>
          <w:rFonts w:hint="eastAsia" w:ascii="黑体" w:hAnsi="黑体" w:eastAsia="黑体" w:cs="黑体"/>
          <w:b w:val="0"/>
          <w:bCs w:val="0"/>
          <w:i w:val="0"/>
          <w:iCs w:val="0"/>
          <w:caps w:val="0"/>
          <w:color w:val="auto"/>
          <w:spacing w:val="0"/>
          <w:sz w:val="32"/>
          <w:szCs w:val="32"/>
          <w:shd w:val="clear" w:color="0B0000" w:fill="FFFFFF"/>
          <w:lang w:val="en-US" w:eastAsia="zh-CN"/>
        </w:rPr>
        <w:t>若有）</w:t>
      </w:r>
    </w:p>
    <w:p>
      <w:pPr>
        <w:numPr>
          <w:numId w:val="0"/>
        </w:numPr>
        <w:ind w:leftChars="200"/>
        <w:rPr>
          <w:rFonts w:hint="default"/>
          <w:lang w:val="en-US" w:eastAsia="zh-CN"/>
        </w:rPr>
      </w:pPr>
    </w:p>
    <w:p>
      <w:pPr>
        <w:numPr>
          <w:numId w:val="0"/>
        </w:numPr>
        <w:adjustRightInd w:val="0"/>
        <w:snapToGrid w:val="0"/>
        <w:spacing w:before="150" w:line="59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color w:val="000000"/>
          <w:sz w:val="32"/>
          <w:szCs w:val="32"/>
          <w:highlight w:val="none"/>
          <w:lang w:val="en-US" w:eastAsia="zh-CN"/>
        </w:rPr>
        <w:t>四、采购</w:t>
      </w:r>
      <w:r>
        <w:rPr>
          <w:rFonts w:hint="eastAsia" w:ascii="黑体" w:hAnsi="黑体" w:eastAsia="黑体" w:cs="黑体"/>
          <w:b w:val="0"/>
          <w:bCs w:val="0"/>
          <w:color w:val="000000"/>
          <w:sz w:val="32"/>
          <w:szCs w:val="32"/>
          <w:highlight w:val="none"/>
        </w:rPr>
        <w:t>文件的获取  </w:t>
      </w:r>
      <w:r>
        <w:rPr>
          <w:rFonts w:hint="eastAsia" w:ascii="黑体" w:hAnsi="黑体" w:eastAsia="黑体" w:cs="黑体"/>
          <w:color w:val="000000"/>
          <w:sz w:val="32"/>
          <w:szCs w:val="32"/>
          <w:highlight w:val="none"/>
        </w:rPr>
        <w:t> </w:t>
      </w:r>
    </w:p>
    <w:p>
      <w:pPr>
        <w:numPr>
          <w:numId w:val="0"/>
        </w:numPr>
        <w:adjustRightInd w:val="0"/>
        <w:snapToGrid w:val="0"/>
        <w:spacing w:before="150" w:line="59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1、本项目不采用电子招投标。</w:t>
      </w:r>
    </w:p>
    <w:p>
      <w:pPr>
        <w:widowControl/>
        <w:tabs>
          <w:tab w:val="left" w:pos="900"/>
          <w:tab w:val="left" w:pos="1100"/>
        </w:tabs>
        <w:adjustRightInd w:val="0"/>
        <w:snapToGrid w:val="0"/>
        <w:spacing w:line="590" w:lineRule="exact"/>
        <w:ind w:firstLine="640" w:firstLineChars="200"/>
        <w:jc w:val="left"/>
        <w:rPr>
          <w:rFonts w:hint="eastAsia" w:ascii="黑体" w:hAnsi="黑体" w:eastAsia="黑体" w:cs="黑体"/>
          <w:b w:val="0"/>
          <w:bCs w:val="0"/>
          <w:strike w:val="0"/>
          <w:dstrike w:val="0"/>
          <w:color w:val="000000"/>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凡有意参加投标者，均可在福建省肿瘤医院院方网站（www.fjzl.com.cn）下载与本项目相关的招标信息（包括招标文件、招标文件补充说明等）。</w:t>
      </w:r>
    </w:p>
    <w:p>
      <w:pPr>
        <w:adjustRightInd w:val="0"/>
        <w:snapToGrid w:val="0"/>
        <w:spacing w:before="150" w:line="590" w:lineRule="exact"/>
        <w:ind w:firstLine="640" w:firstLineChars="200"/>
        <w:rPr>
          <w:rFonts w:hint="eastAsia" w:ascii="黑体" w:hAnsi="黑体" w:eastAsia="黑体" w:cs="黑体"/>
          <w:b w:val="0"/>
          <w:bCs w:val="0"/>
          <w:strike w:val="0"/>
          <w:dstrike w:val="0"/>
          <w:color w:val="000000"/>
          <w:sz w:val="32"/>
          <w:szCs w:val="32"/>
          <w:highlight w:val="none"/>
        </w:rPr>
      </w:pPr>
      <w:r>
        <w:rPr>
          <w:rFonts w:hint="eastAsia" w:ascii="黑体" w:hAnsi="黑体" w:eastAsia="黑体" w:cs="黑体"/>
          <w:b w:val="0"/>
          <w:bCs w:val="0"/>
          <w:color w:val="auto"/>
          <w:sz w:val="32"/>
          <w:szCs w:val="32"/>
          <w:highlight w:val="none"/>
        </w:rPr>
        <w:t>五、</w:t>
      </w:r>
      <w:r>
        <w:rPr>
          <w:rStyle w:val="14"/>
          <w:rFonts w:hint="eastAsia" w:ascii="黑体" w:hAnsi="黑体" w:eastAsia="黑体" w:cs="黑体"/>
          <w:b w:val="0"/>
          <w:bCs w:val="0"/>
          <w:i w:val="0"/>
          <w:iCs w:val="0"/>
          <w:caps w:val="0"/>
          <w:color w:val="auto"/>
          <w:spacing w:val="0"/>
          <w:sz w:val="32"/>
          <w:szCs w:val="32"/>
          <w:highlight w:val="none"/>
          <w:shd w:val="clear" w:color="0C0000" w:fill="FFFFFF"/>
        </w:rPr>
        <w:t>提交投标文件截止时间、开标时间和地点</w:t>
      </w:r>
      <w:r>
        <w:rPr>
          <w:rStyle w:val="14"/>
          <w:rFonts w:hint="eastAsia" w:ascii="黑体" w:hAnsi="黑体" w:eastAsia="黑体" w:cs="黑体"/>
          <w:b w:val="0"/>
          <w:bCs w:val="0"/>
          <w:i w:val="0"/>
          <w:iCs w:val="0"/>
          <w:caps w:val="0"/>
          <w:color w:val="auto"/>
          <w:spacing w:val="0"/>
          <w:sz w:val="32"/>
          <w:szCs w:val="32"/>
          <w:highlight w:val="none"/>
          <w:shd w:val="clear" w:color="0C0000" w:fill="FFFFFF"/>
          <w:lang w:eastAsia="zh-CN"/>
        </w:rPr>
        <w:t>、</w:t>
      </w:r>
      <w:r>
        <w:rPr>
          <w:rFonts w:hint="eastAsia" w:ascii="黑体" w:hAnsi="黑体" w:eastAsia="黑体" w:cs="黑体"/>
          <w:b w:val="0"/>
          <w:bCs w:val="0"/>
          <w:strike w:val="0"/>
          <w:dstrike w:val="0"/>
          <w:color w:val="000000"/>
          <w:sz w:val="32"/>
          <w:szCs w:val="32"/>
          <w:highlight w:val="none"/>
        </w:rPr>
        <w:t>答疑截止时间</w:t>
      </w:r>
    </w:p>
    <w:p>
      <w:pPr>
        <w:pStyle w:val="12"/>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b w:val="0"/>
          <w:bCs w:val="0"/>
          <w:i w:val="0"/>
          <w:iCs w:val="0"/>
          <w:caps w:val="0"/>
          <w:color w:val="auto"/>
          <w:spacing w:val="0"/>
          <w:sz w:val="32"/>
          <w:szCs w:val="32"/>
          <w:highlight w:val="none"/>
          <w:shd w:val="clear" w:color="0B0000" w:fill="FFFFFF"/>
          <w:lang w:val="en-US" w:eastAsia="zh-CN"/>
        </w:rPr>
      </w:pPr>
      <w:r>
        <w:rPr>
          <w:rStyle w:val="14"/>
          <w:rFonts w:hint="eastAsia" w:ascii="仿宋_GB2312" w:hAnsi="仿宋_GB2312" w:eastAsia="仿宋_GB2312" w:cs="仿宋_GB2312"/>
          <w:b w:val="0"/>
          <w:bCs w:val="0"/>
          <w:i w:val="0"/>
          <w:iCs w:val="0"/>
          <w:caps w:val="0"/>
          <w:color w:val="auto"/>
          <w:spacing w:val="0"/>
          <w:sz w:val="32"/>
          <w:szCs w:val="32"/>
          <w:highlight w:val="none"/>
          <w:shd w:val="clear" w:color="0C0000" w:fill="FFFFFF"/>
          <w:lang w:val="en-US" w:eastAsia="zh-CN"/>
        </w:rPr>
        <w:t>1、</w:t>
      </w:r>
      <w:r>
        <w:rPr>
          <w:rStyle w:val="14"/>
          <w:rFonts w:hint="eastAsia" w:ascii="仿宋_GB2312" w:hAnsi="仿宋_GB2312" w:eastAsia="仿宋_GB2312" w:cs="仿宋_GB2312"/>
          <w:b w:val="0"/>
          <w:bCs w:val="0"/>
          <w:i w:val="0"/>
          <w:iCs w:val="0"/>
          <w:caps w:val="0"/>
          <w:color w:val="auto"/>
          <w:spacing w:val="0"/>
          <w:sz w:val="32"/>
          <w:szCs w:val="32"/>
          <w:highlight w:val="none"/>
          <w:shd w:val="clear" w:color="0C0000" w:fill="FFFFFF"/>
        </w:rPr>
        <w:t>截止时间</w:t>
      </w:r>
      <w:r>
        <w:rPr>
          <w:rStyle w:val="14"/>
          <w:rFonts w:hint="eastAsia" w:ascii="仿宋_GB2312" w:hAnsi="仿宋_GB2312" w:eastAsia="仿宋_GB2312" w:cs="仿宋_GB2312"/>
          <w:b w:val="0"/>
          <w:bCs w:val="0"/>
          <w:i w:val="0"/>
          <w:iCs w:val="0"/>
          <w:caps w:val="0"/>
          <w:color w:val="auto"/>
          <w:spacing w:val="0"/>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24</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16</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17:30点</w:t>
      </w:r>
    </w:p>
    <w:p>
      <w:pPr>
        <w:pStyle w:val="12"/>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Style w:val="14"/>
          <w:rFonts w:hint="eastAsia" w:ascii="仿宋_GB2312" w:hAnsi="仿宋_GB2312" w:eastAsia="仿宋_GB2312" w:cs="仿宋_GB2312"/>
          <w:b w:val="0"/>
          <w:bCs w:val="0"/>
          <w:i w:val="0"/>
          <w:iCs w:val="0"/>
          <w:caps w:val="0"/>
          <w:color w:val="auto"/>
          <w:spacing w:val="0"/>
          <w:sz w:val="32"/>
          <w:szCs w:val="32"/>
          <w:highlight w:val="none"/>
          <w:shd w:val="clear" w:color="0C0000" w:fill="FFFFFF"/>
          <w:lang w:val="en-US" w:eastAsia="zh-CN"/>
        </w:rPr>
        <w:t>2、</w:t>
      </w:r>
      <w:r>
        <w:rPr>
          <w:rStyle w:val="14"/>
          <w:rFonts w:hint="eastAsia" w:ascii="仿宋_GB2312" w:hAnsi="仿宋_GB2312" w:eastAsia="仿宋_GB2312" w:cs="仿宋_GB2312"/>
          <w:b w:val="0"/>
          <w:bCs w:val="0"/>
          <w:i w:val="0"/>
          <w:iCs w:val="0"/>
          <w:caps w:val="0"/>
          <w:color w:val="auto"/>
          <w:spacing w:val="0"/>
          <w:sz w:val="32"/>
          <w:szCs w:val="32"/>
          <w:highlight w:val="none"/>
          <w:shd w:val="clear" w:color="0C0000" w:fill="FFFFFF"/>
        </w:rPr>
        <w:t>开标时间</w:t>
      </w:r>
      <w:r>
        <w:rPr>
          <w:rStyle w:val="14"/>
          <w:rFonts w:hint="eastAsia" w:ascii="仿宋_GB2312" w:hAnsi="仿宋_GB2312" w:eastAsia="仿宋_GB2312" w:cs="仿宋_GB2312"/>
          <w:b w:val="0"/>
          <w:bCs w:val="0"/>
          <w:i w:val="0"/>
          <w:iCs w:val="0"/>
          <w:caps w:val="0"/>
          <w:color w:val="auto"/>
          <w:spacing w:val="0"/>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24</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 xml:space="preserve"> 9:00点</w:t>
      </w:r>
    </w:p>
    <w:p>
      <w:pPr>
        <w:pStyle w:val="12"/>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090000" w:fill="FFFFFF"/>
        </w:rPr>
        <w:t>地点：</w:t>
      </w:r>
      <w:r>
        <w:rPr>
          <w:rFonts w:hint="eastAsia" w:ascii="仿宋_GB2312" w:hAnsi="仿宋_GB2312" w:eastAsia="仿宋_GB2312" w:cs="仿宋_GB2312"/>
          <w:color w:val="auto"/>
          <w:sz w:val="32"/>
          <w:szCs w:val="32"/>
          <w:highlight w:val="none"/>
        </w:rPr>
        <w:t>福建省肿瘤医院</w:t>
      </w:r>
      <w:r>
        <w:rPr>
          <w:rFonts w:hint="eastAsia" w:ascii="仿宋_GB2312" w:hAnsi="仿宋_GB2312" w:eastAsia="仿宋_GB2312" w:cs="仿宋_GB2312"/>
          <w:color w:val="auto"/>
          <w:sz w:val="32"/>
          <w:szCs w:val="32"/>
          <w:highlight w:val="none"/>
          <w:lang w:val="en-US" w:eastAsia="zh-CN"/>
        </w:rPr>
        <w:t>网络技术中心</w:t>
      </w:r>
      <w:r>
        <w:rPr>
          <w:rFonts w:hint="eastAsia" w:ascii="仿宋_GB2312" w:hAnsi="仿宋_GB2312" w:eastAsia="仿宋_GB2312" w:cs="仿宋_GB2312"/>
          <w:color w:val="auto"/>
          <w:sz w:val="32"/>
          <w:szCs w:val="32"/>
          <w:highlight w:val="none"/>
        </w:rPr>
        <w:t>会议室</w:t>
      </w:r>
    </w:p>
    <w:p>
      <w:pPr>
        <w:pStyle w:val="12"/>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投标文件正本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份胶装并密封加盖投标人公章。投标文件未胶装将视为无效。</w:t>
      </w:r>
    </w:p>
    <w:p>
      <w:pPr>
        <w:pStyle w:val="12"/>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、未参加报名的潜在投标人，其投标文件将被拒绝。</w:t>
      </w:r>
    </w:p>
    <w:p>
      <w:pPr>
        <w:pStyle w:val="12"/>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strike w:val="0"/>
          <w:dstrike w:val="0"/>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trike w:val="0"/>
          <w:dstrike w:val="0"/>
          <w:color w:val="000000"/>
          <w:sz w:val="32"/>
          <w:szCs w:val="32"/>
          <w:highlight w:val="none"/>
        </w:rPr>
        <w:t>投标人若要求澄清招标文件，应在获取招标文件截止时间后的2个工作日内提出，招标人将随时解答。</w:t>
      </w:r>
    </w:p>
    <w:p>
      <w:pPr>
        <w:pStyle w:val="12"/>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若有涉及招标文件内容更正，请各潜在投标人密切关注福建省肿瘤医院官网通知，以最新公告为准。</w:t>
      </w:r>
    </w:p>
    <w:p>
      <w:pPr>
        <w:pStyle w:val="12"/>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pacing w:val="-8"/>
          <w:kern w:val="0"/>
          <w:sz w:val="32"/>
          <w:szCs w:val="32"/>
          <w:shd w:val="clear" w:color="auto" w:fill="FFFFFF"/>
          <w:lang w:val="en-US" w:eastAsia="zh-CN"/>
        </w:rPr>
        <w:t>参加会议的公司应准备PPT材料（含方案介绍、服务及集成能力、应用案例、报价等）、技术参数等材料，每公司讲解时间30分钟（含答疑10分钟）；同时上述材料须交予院方留档（发送邮件到wlb@fjzlhospital.com，并提供U盘留档）。</w:t>
      </w:r>
    </w:p>
    <w:p>
      <w:pPr>
        <w:adjustRightInd w:val="0"/>
        <w:snapToGrid w:val="0"/>
        <w:spacing w:before="150" w:line="590" w:lineRule="exact"/>
        <w:ind w:firstLine="640" w:firstLineChars="200"/>
        <w:rPr>
          <w:rFonts w:hint="eastAsia" w:ascii="黑体" w:hAnsi="黑体" w:eastAsia="黑体" w:cs="黑体"/>
          <w:b/>
          <w:bCs/>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六</w:t>
      </w:r>
      <w:r>
        <w:rPr>
          <w:rFonts w:hint="eastAsia" w:ascii="黑体" w:hAnsi="黑体" w:eastAsia="黑体" w:cs="黑体"/>
          <w:b w:val="0"/>
          <w:bCs w:val="0"/>
          <w:color w:val="000000"/>
          <w:sz w:val="32"/>
          <w:szCs w:val="32"/>
          <w:highlight w:val="none"/>
        </w:rPr>
        <w:t>、</w:t>
      </w:r>
      <w:r>
        <w:rPr>
          <w:rFonts w:hint="eastAsia" w:ascii="黑体" w:hAnsi="黑体" w:eastAsia="黑体" w:cs="黑体"/>
          <w:b w:val="0"/>
          <w:bCs w:val="0"/>
          <w:color w:val="000000"/>
          <w:sz w:val="32"/>
          <w:szCs w:val="32"/>
          <w:highlight w:val="none"/>
          <w:lang w:val="en-US" w:eastAsia="zh-CN"/>
        </w:rPr>
        <w:t>公告期限</w:t>
      </w:r>
    </w:p>
    <w:p>
      <w:pPr>
        <w:adjustRightInd w:val="0"/>
        <w:snapToGrid w:val="0"/>
        <w:spacing w:before="150" w:line="59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自本公告发布之日起5个工作日</w:t>
      </w:r>
    </w:p>
    <w:p>
      <w:pPr>
        <w:numPr>
          <w:ilvl w:val="0"/>
          <w:numId w:val="2"/>
        </w:numPr>
        <w:adjustRightInd w:val="0"/>
        <w:snapToGrid w:val="0"/>
        <w:spacing w:before="150" w:line="590" w:lineRule="exact"/>
        <w:ind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其他补充事宜</w:t>
      </w:r>
    </w:p>
    <w:p>
      <w:pPr>
        <w:numPr>
          <w:numId w:val="0"/>
        </w:numPr>
        <w:ind w:left="420" w:leftChars="0" w:firstLine="420" w:firstLine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其他要求</w:t>
      </w:r>
    </w:p>
    <w:p>
      <w:pPr>
        <w:pStyle w:val="18"/>
        <w:numPr>
          <w:numId w:val="0"/>
        </w:numPr>
        <w:spacing w:before="0" w:beforeAutospacing="0" w:after="0" w:afterAutospacing="0" w:line="480" w:lineRule="atLeas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1、应结合我院实际医疗及管理需要，对系统进行客户化修改，包括但不限于结合医院实际管理需求；同时不得使用主管部门禁止使用的操作系统及数据库。</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国家《医院信息系统功能规范》第十二条以及国家信息化建设审计要求，至少必须提供数据字典、数据结构与流程、操作使用手册、系统维护手册。必须提供完整的总体设计报告、需求分析说明书、概要设计说明书、详细设计说明书、数据字典、数据结构与流程、测试报告、操作使用手册、系统维护手册。</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本项目为交钥匙工程，本项目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与各业务系统及设备的数据接口由中标人自行负责。本项目涉及院内现有各业务系统接口的，采购人不再向中标人支付接口费用。</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应提供与医院HIS，电子病历、危急值平台、报告平台、麻醉耗材、患者360（含HIS360、CDR360）等系统无缝集成接口，符合电子病历6级、医院的互联互通5级、智慧医院4级的建设要求，上述各评级不涉及本系统的功能可以按本次招标内容为准。</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年内免费实施政策性国家、省市各平台的数据接口、数据上传等服务及免费实施国密改造、信创国产化，包括但不限于：福建省卫健委居民健康综合服务平台、福建省检查检验结果互联互通互认平台、福建省卫健委多码融合项目等，产生相应指标，推送至医疗平台接口中（涉及其他系统，应与其他系统配合实施）。</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本项目系统需符合《信息安全技术网络安全等级保护基本要求》GB/T22239-2019（三级）要求（下文简称：三级等保2.0），并在三级等保2.0评审中协助完成本系统评审工作。</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与医院现有CA数字签名功能实现对接，满足医院各法规需要。</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若需接入医院APP(实现院外移动端查询)，则中标人应提供H5接口，并支付相应接口费用（不超过3万元），</w:t>
      </w:r>
      <w:r>
        <w:rPr>
          <w:rFonts w:hint="eastAsia" w:ascii="仿宋_GB2312" w:hAnsi="仿宋_GB2312" w:eastAsia="仿宋_GB2312" w:cs="仿宋_GB2312"/>
          <w:color w:val="auto"/>
          <w:sz w:val="32"/>
          <w:szCs w:val="32"/>
          <w:lang w:val="en-US" w:eastAsia="zh-CN"/>
        </w:rPr>
        <w:t>是否需接入医院APP以项目验收时采购人需求为准。</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本项目软件部分按总价进行报价，不能以安装工作站数量进行报价。</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本项目系统需完成旧系统中的历史数据导入，旧系统中非自动产生的数据（如手工输入值等），在新系统中可不体现或以默认值体现。若有涉及接口费用，由中标方负责，采购人不再向中标人支付接口费用。</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本项目软件版面色彩、风格等应按医院要求设计制作；软件标题只能出现医院logo及系统名称，不能出现公司名称，公司名称允许在帮助（help）的关于（about）中出现。具体版面另行通知。</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本项目系统安装调试并经验收合格后，应对采购方的相关人员提供关于系统应用时技术和操作方面的培训。相关培训费用应包含在投标总价中。</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由于本项目与诊疗无关，必须支持国产化操作系统、数据库及前端国产化工作站，暂时未能实现的，后续政策要求时不再另行收费，并在投标文件中出具承诺函。</w:t>
      </w:r>
    </w:p>
    <w:p>
      <w:pPr>
        <w:adjustRightInd w:val="0"/>
        <w:snapToGrid w:val="0"/>
        <w:spacing w:before="150" w:line="59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b w:val="0"/>
          <w:bCs w:val="0"/>
          <w:color w:val="000000"/>
          <w:sz w:val="32"/>
          <w:szCs w:val="32"/>
          <w:highlight w:val="none"/>
          <w:lang w:val="en-US" w:eastAsia="zh-CN"/>
        </w:rPr>
        <w:t>八、</w:t>
      </w:r>
      <w:r>
        <w:rPr>
          <w:rFonts w:hint="eastAsia" w:ascii="黑体" w:hAnsi="黑体" w:eastAsia="黑体" w:cs="黑体"/>
          <w:b w:val="0"/>
          <w:bCs w:val="0"/>
          <w:color w:val="000000"/>
          <w:sz w:val="32"/>
          <w:szCs w:val="32"/>
          <w:highlight w:val="none"/>
        </w:rPr>
        <w:t>评标</w:t>
      </w:r>
      <w:r>
        <w:rPr>
          <w:rFonts w:hint="eastAsia" w:ascii="黑体" w:hAnsi="黑体" w:eastAsia="黑体" w:cs="黑体"/>
          <w:b w:val="0"/>
          <w:bCs w:val="0"/>
          <w:color w:val="000000"/>
          <w:sz w:val="32"/>
          <w:szCs w:val="32"/>
          <w:highlight w:val="none"/>
          <w:lang w:val="en-US" w:eastAsia="zh-CN"/>
        </w:rPr>
        <w:t>方法：</w:t>
      </w:r>
      <w:r>
        <w:rPr>
          <w:rFonts w:hint="eastAsia" w:ascii="仿宋_GB2312" w:hAnsi="仿宋_GB2312" w:eastAsia="仿宋_GB2312" w:cs="仿宋_GB2312"/>
          <w:color w:val="000000"/>
          <w:sz w:val="32"/>
          <w:szCs w:val="32"/>
          <w:highlight w:val="none"/>
        </w:rPr>
        <w:t>最低价中标</w:t>
      </w:r>
      <w:r>
        <w:rPr>
          <w:rFonts w:hint="eastAsia" w:ascii="仿宋_GB2312" w:hAnsi="仿宋_GB2312" w:eastAsia="仿宋_GB2312" w:cs="仿宋_GB2312"/>
          <w:bCs/>
          <w:sz w:val="32"/>
          <w:szCs w:val="32"/>
          <w:highlight w:val="none"/>
        </w:rPr>
        <w:t>（符合谈判文件各项要求的且报价最低的投标人）</w:t>
      </w:r>
    </w:p>
    <w:p>
      <w:pPr>
        <w:adjustRightInd w:val="0"/>
        <w:snapToGrid w:val="0"/>
        <w:spacing w:before="150" w:line="590" w:lineRule="exact"/>
        <w:ind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九</w:t>
      </w:r>
      <w:r>
        <w:rPr>
          <w:rFonts w:hint="eastAsia" w:ascii="黑体" w:hAnsi="黑体" w:eastAsia="黑体" w:cs="黑体"/>
          <w:b w:val="0"/>
          <w:bCs w:val="0"/>
          <w:color w:val="000000"/>
          <w:sz w:val="32"/>
          <w:szCs w:val="32"/>
          <w:highlight w:val="none"/>
        </w:rPr>
        <w:t>、合同</w:t>
      </w:r>
      <w:r>
        <w:rPr>
          <w:rFonts w:hint="eastAsia" w:ascii="黑体" w:hAnsi="黑体" w:eastAsia="黑体" w:cs="黑体"/>
          <w:b w:val="0"/>
          <w:bCs w:val="0"/>
          <w:color w:val="000000"/>
          <w:sz w:val="32"/>
          <w:szCs w:val="32"/>
          <w:highlight w:val="none"/>
          <w:lang w:val="en-US" w:eastAsia="zh-CN"/>
        </w:rPr>
        <w:t>签订及主要</w:t>
      </w:r>
      <w:r>
        <w:rPr>
          <w:rFonts w:hint="eastAsia" w:ascii="黑体" w:hAnsi="黑体" w:eastAsia="黑体" w:cs="黑体"/>
          <w:b w:val="0"/>
          <w:bCs w:val="0"/>
          <w:color w:val="000000"/>
          <w:sz w:val="32"/>
          <w:szCs w:val="32"/>
          <w:highlight w:val="none"/>
        </w:rPr>
        <w:t>条款</w:t>
      </w:r>
      <w:r>
        <w:rPr>
          <w:rFonts w:hint="eastAsia" w:ascii="黑体" w:hAnsi="黑体" w:eastAsia="黑体" w:cs="黑体"/>
          <w:b w:val="0"/>
          <w:bCs w:val="0"/>
          <w:color w:val="000000"/>
          <w:sz w:val="32"/>
          <w:szCs w:val="32"/>
          <w:highlight w:val="none"/>
          <w:lang w:val="en-US" w:eastAsia="zh-CN"/>
        </w:rPr>
        <w:t>要求（若有附件，可在附件中体现）</w:t>
      </w:r>
    </w:p>
    <w:p>
      <w:pPr>
        <w:adjustRightInd w:val="0"/>
        <w:snapToGrid w:val="0"/>
        <w:spacing w:before="150" w:line="590" w:lineRule="exact"/>
        <w:ind w:firstLine="48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、合同签订：中标人在接到中标通知后3天内，应派代表与招标人联系，商讨签订合同事宜。</w:t>
      </w:r>
    </w:p>
    <w:p>
      <w:pPr>
        <w:adjustRightInd w:val="0"/>
        <w:snapToGrid w:val="0"/>
        <w:spacing w:before="150" w:line="590" w:lineRule="exact"/>
        <w:ind w:firstLine="48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2、如付款方式与条件等</w:t>
      </w:r>
    </w:p>
    <w:p>
      <w:pPr>
        <w:adjustRightInd w:val="0"/>
        <w:snapToGrid w:val="0"/>
        <w:spacing w:before="150" w:line="590" w:lineRule="exact"/>
        <w:ind w:firstLine="48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十、联系方式</w:t>
      </w:r>
    </w:p>
    <w:p>
      <w:pPr>
        <w:adjustRightInd w:val="0"/>
        <w:snapToGrid w:val="0"/>
        <w:spacing w:before="150" w:line="59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凡有意参加投标者，请于</w:t>
      </w:r>
      <w:r>
        <w:rPr>
          <w:rFonts w:hint="eastAsia" w:ascii="仿宋_GB2312" w:hAnsi="仿宋_GB2312" w:eastAsia="仿宋_GB2312" w:cs="仿宋_GB2312"/>
          <w:color w:val="000000"/>
          <w:sz w:val="32"/>
          <w:szCs w:val="32"/>
          <w:highlight w:val="none"/>
          <w:lang w:eastAsia="zh-CN"/>
        </w:rPr>
        <w:t>2024年</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12</w:t>
      </w:r>
      <w:bookmarkStart w:id="0" w:name="_GoBack"/>
      <w:bookmarkEnd w:id="0"/>
      <w:r>
        <w:rPr>
          <w:rFonts w:hint="eastAsia" w:ascii="仿宋_GB2312" w:hAnsi="仿宋_GB2312" w:eastAsia="仿宋_GB2312" w:cs="仿宋_GB2312"/>
          <w:color w:val="000000"/>
          <w:sz w:val="32"/>
          <w:szCs w:val="32"/>
          <w:highlight w:val="none"/>
        </w:rPr>
        <w:t xml:space="preserve">日至 </w:t>
      </w:r>
      <w:r>
        <w:rPr>
          <w:rFonts w:hint="eastAsia" w:ascii="仿宋_GB2312" w:hAnsi="仿宋_GB2312" w:eastAsia="仿宋_GB2312" w:cs="仿宋_GB2312"/>
          <w:color w:val="000000"/>
          <w:sz w:val="32"/>
          <w:szCs w:val="32"/>
          <w:highlight w:val="none"/>
          <w:lang w:eastAsia="zh-CN"/>
        </w:rPr>
        <w:t>2024年</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16</w:t>
      </w:r>
      <w:r>
        <w:rPr>
          <w:rFonts w:hint="eastAsia" w:ascii="仿宋_GB2312" w:hAnsi="仿宋_GB2312" w:eastAsia="仿宋_GB2312" w:cs="仿宋_GB2312"/>
          <w:color w:val="000000"/>
          <w:sz w:val="32"/>
          <w:szCs w:val="32"/>
          <w:highlight w:val="none"/>
        </w:rPr>
        <w:t>日(节假日除外)8：00-12：00或14：</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0-17：00，携带加盖公章的营业执照复印件、个人授权函（需加盖供应商公章</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含联系方式</w:t>
      </w:r>
      <w:r>
        <w:rPr>
          <w:rFonts w:hint="eastAsia" w:ascii="仿宋_GB2312" w:hAnsi="仿宋_GB2312" w:eastAsia="仿宋_GB2312" w:cs="仿宋_GB2312"/>
          <w:color w:val="000000"/>
          <w:sz w:val="32"/>
          <w:szCs w:val="32"/>
          <w:highlight w:val="none"/>
        </w:rPr>
        <w:t>）和身份证复印件前往福建省肿瘤医院</w:t>
      </w:r>
      <w:r>
        <w:rPr>
          <w:rFonts w:hint="eastAsia" w:ascii="仿宋_GB2312" w:hAnsi="仿宋_GB2312" w:eastAsia="仿宋_GB2312" w:cs="仿宋_GB2312"/>
          <w:color w:val="000000"/>
          <w:sz w:val="32"/>
          <w:szCs w:val="32"/>
          <w:highlight w:val="none"/>
          <w:lang w:val="en-US" w:eastAsia="zh-CN"/>
        </w:rPr>
        <w:t>网络技术中心</w:t>
      </w:r>
      <w:r>
        <w:rPr>
          <w:rFonts w:hint="eastAsia" w:ascii="仿宋_GB2312" w:hAnsi="仿宋_GB2312" w:eastAsia="仿宋_GB2312" w:cs="仿宋_GB2312"/>
          <w:color w:val="000000"/>
          <w:sz w:val="32"/>
          <w:szCs w:val="32"/>
          <w:highlight w:val="none"/>
        </w:rPr>
        <w:t>报名。</w:t>
      </w:r>
    </w:p>
    <w:p>
      <w:pPr>
        <w:adjustRightInd w:val="0"/>
        <w:snapToGrid w:val="0"/>
        <w:spacing w:before="150" w:line="59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项目联系人：</w:t>
      </w:r>
      <w:r>
        <w:rPr>
          <w:rFonts w:hint="eastAsia" w:ascii="仿宋_GB2312" w:hAnsi="仿宋_GB2312" w:eastAsia="仿宋_GB2312" w:cs="仿宋_GB2312"/>
          <w:color w:val="000000"/>
          <w:sz w:val="32"/>
          <w:szCs w:val="32"/>
          <w:highlight w:val="none"/>
          <w:lang w:val="en-US" w:eastAsia="zh-CN"/>
        </w:rPr>
        <w:t>陈工、金工</w:t>
      </w:r>
      <w:r>
        <w:rPr>
          <w:rFonts w:hint="eastAsia" w:ascii="仿宋_GB2312" w:hAnsi="仿宋_GB2312" w:eastAsia="仿宋_GB2312" w:cs="仿宋_GB2312"/>
          <w:color w:val="000000"/>
          <w:sz w:val="32"/>
          <w:szCs w:val="32"/>
          <w:highlight w:val="none"/>
        </w:rPr>
        <w:t xml:space="preserve">   联系电话： 0591-</w:t>
      </w:r>
      <w:r>
        <w:rPr>
          <w:rFonts w:hint="eastAsia" w:ascii="仿宋_GB2312" w:hAnsi="仿宋_GB2312" w:eastAsia="仿宋_GB2312" w:cs="仿宋_GB2312"/>
          <w:color w:val="000000"/>
          <w:sz w:val="32"/>
          <w:szCs w:val="32"/>
          <w:highlight w:val="none"/>
          <w:lang w:val="en-US" w:eastAsia="zh-CN"/>
        </w:rPr>
        <w:t>83660063-8822</w:t>
      </w:r>
    </w:p>
    <w:p>
      <w:pPr>
        <w:numPr>
          <w:ilvl w:val="0"/>
          <w:numId w:val="4"/>
        </w:numPr>
        <w:adjustRightInd w:val="0"/>
        <w:snapToGrid w:val="0"/>
        <w:spacing w:before="150" w:line="590" w:lineRule="exact"/>
        <w:ind w:firstLine="640" w:firstLineChars="20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 xml:space="preserve">监督电话 </w:t>
      </w:r>
    </w:p>
    <w:p>
      <w:pPr>
        <w:adjustRightInd w:val="0"/>
        <w:snapToGrid w:val="0"/>
        <w:spacing w:before="150" w:line="59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采购报名、采购调研等采购过程中有任何异议，可联系我院监督科室。电话：83660063-8407；83660063-8467</w:t>
      </w:r>
      <w:r>
        <w:rPr>
          <w:rFonts w:hint="eastAsia" w:ascii="仿宋_GB2312" w:hAnsi="仿宋_GB2312" w:eastAsia="仿宋_GB2312" w:cs="仿宋_GB2312"/>
          <w:color w:val="000000"/>
          <w:sz w:val="32"/>
          <w:szCs w:val="32"/>
          <w:highlight w:val="none"/>
          <w:lang w:eastAsia="zh-CN"/>
        </w:rPr>
        <w:t>。</w:t>
      </w:r>
    </w:p>
    <w:p>
      <w:pPr>
        <w:adjustRightInd w:val="0"/>
        <w:snapToGrid w:val="0"/>
        <w:spacing w:before="150" w:line="590" w:lineRule="exact"/>
        <w:ind w:firstLine="48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附件（招标内容及要求）</w:t>
      </w:r>
    </w:p>
    <w:p>
      <w:pPr>
        <w:adjustRightInd w:val="0"/>
        <w:snapToGrid w:val="0"/>
        <w:spacing w:before="150" w:line="590" w:lineRule="exact"/>
        <w:ind w:firstLine="48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备注：附件或招</w:t>
      </w:r>
      <w:r>
        <w:rPr>
          <w:rFonts w:hint="eastAsia" w:ascii="仿宋_GB2312" w:hAnsi="仿宋_GB2312" w:eastAsia="仿宋_GB2312" w:cs="仿宋_GB2312"/>
          <w:color w:val="auto"/>
          <w:sz w:val="32"/>
          <w:szCs w:val="32"/>
          <w:highlight w:val="none"/>
          <w:lang w:val="en-US" w:eastAsia="zh-CN"/>
        </w:rPr>
        <w:t>标内容及要求填写技术规格需求、评分标准验收标准、安装及调试、培训要求、质量保证、售后服务要求、技术资料要求、备品备件、交货期、付款方式及主要合同条款）。</w:t>
      </w:r>
    </w:p>
    <w:p>
      <w:pPr>
        <w:keepNext/>
        <w:widowControl/>
        <w:numPr>
          <w:numId w:val="0"/>
        </w:numPr>
        <w:shd w:val="clear" w:color="auto" w:fill="FFFFFF"/>
        <w:autoSpaceDE w:val="0"/>
        <w:spacing w:before="120" w:after="120"/>
        <w:ind w:leftChars="0"/>
        <w:jc w:val="both"/>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lang w:val="en-US" w:eastAsia="zh-CN"/>
        </w:rPr>
        <w:t>主要</w:t>
      </w:r>
      <w:r>
        <w:rPr>
          <w:rFonts w:hint="eastAsia" w:ascii="仿宋_GB2312" w:hAnsi="仿宋_GB2312" w:eastAsia="仿宋_GB2312" w:cs="仿宋_GB2312"/>
          <w:b w:val="0"/>
          <w:bCs/>
          <w:color w:val="000000"/>
          <w:kern w:val="0"/>
          <w:sz w:val="32"/>
          <w:szCs w:val="32"/>
          <w:shd w:val="clear" w:color="auto" w:fill="FFFFFF"/>
        </w:rPr>
        <w:t>技术功能及服务要求</w:t>
      </w:r>
    </w:p>
    <w:p>
      <w:pPr>
        <w:keepNext/>
        <w:widowControl/>
        <w:numPr>
          <w:numId w:val="0"/>
        </w:numPr>
        <w:shd w:val="clear" w:color="auto" w:fill="FFFFFF"/>
        <w:autoSpaceDE w:val="0"/>
        <w:spacing w:before="120" w:after="120"/>
        <w:ind w:leftChars="0" w:firstLine="420" w:firstLineChars="0"/>
        <w:jc w:val="both"/>
        <w:rPr>
          <w:rFonts w:hint="eastAsia" w:ascii="仿宋_GB2312" w:hAnsi="仿宋_GB2312" w:eastAsia="仿宋_GB2312" w:cs="仿宋_GB2312"/>
          <w:b w:val="0"/>
          <w:bCs/>
          <w:color w:val="000000"/>
          <w:kern w:val="0"/>
          <w:sz w:val="32"/>
          <w:szCs w:val="32"/>
          <w:shd w:val="clear" w:color="auto" w:fill="FFFFFF"/>
          <w:lang w:eastAsia="zh-CN"/>
        </w:rPr>
      </w:pPr>
      <w:r>
        <w:rPr>
          <w:rFonts w:hint="eastAsia" w:ascii="仿宋_GB2312" w:hAnsi="仿宋_GB2312" w:eastAsia="仿宋_GB2312" w:cs="仿宋_GB2312"/>
          <w:b w:val="0"/>
          <w:bCs/>
          <w:color w:val="000000"/>
          <w:kern w:val="0"/>
          <w:sz w:val="32"/>
          <w:szCs w:val="32"/>
          <w:shd w:val="clear" w:color="auto" w:fill="FFFFFF"/>
          <w:lang w:val="en-US" w:eastAsia="zh-CN"/>
        </w:rPr>
        <w:t>本项目为</w:t>
      </w:r>
      <w:r>
        <w:rPr>
          <w:rFonts w:hint="eastAsia" w:ascii="仿宋_GB2312" w:hAnsi="仿宋_GB2312" w:eastAsia="仿宋_GB2312" w:cs="仿宋_GB2312"/>
          <w:b w:val="0"/>
          <w:bCs/>
          <w:color w:val="000000"/>
          <w:kern w:val="0"/>
          <w:sz w:val="32"/>
          <w:szCs w:val="32"/>
          <w:shd w:val="clear" w:color="auto" w:fill="FFFFFF"/>
        </w:rPr>
        <w:t>提升医院感染管理的信息化水平.通过手机</w:t>
      </w:r>
      <w:r>
        <w:rPr>
          <w:rFonts w:hint="eastAsia" w:ascii="仿宋_GB2312" w:hAnsi="仿宋_GB2312" w:eastAsia="仿宋_GB2312" w:cs="仿宋_GB2312"/>
          <w:b w:val="0"/>
          <w:bCs/>
          <w:color w:val="000000"/>
          <w:kern w:val="0"/>
          <w:sz w:val="32"/>
          <w:szCs w:val="32"/>
          <w:shd w:val="clear" w:color="auto" w:fill="FFFFFF"/>
          <w:lang w:val="en-US" w:eastAsia="zh-CN"/>
        </w:rPr>
        <w:t>A</w:t>
      </w:r>
      <w:r>
        <w:rPr>
          <w:rFonts w:hint="eastAsia" w:ascii="仿宋_GB2312" w:hAnsi="仿宋_GB2312" w:eastAsia="仿宋_GB2312" w:cs="仿宋_GB2312"/>
          <w:b w:val="0"/>
          <w:bCs/>
          <w:color w:val="000000"/>
          <w:kern w:val="0"/>
          <w:sz w:val="32"/>
          <w:szCs w:val="32"/>
          <w:shd w:val="clear" w:color="auto" w:fill="FFFFFF"/>
        </w:rPr>
        <w:t>PP实现感院督导、现场操作考核,卫生依性观察,形成指报告,整改反馈和效果评价等功能</w:t>
      </w:r>
      <w:r>
        <w:rPr>
          <w:rFonts w:hint="eastAsia" w:ascii="仿宋_GB2312" w:hAnsi="仿宋_GB2312" w:eastAsia="仿宋_GB2312" w:cs="仿宋_GB2312"/>
          <w:b w:val="0"/>
          <w:bCs/>
          <w:color w:val="000000"/>
          <w:kern w:val="0"/>
          <w:sz w:val="32"/>
          <w:szCs w:val="32"/>
          <w:shd w:val="clear" w:color="auto" w:fill="FFFFFF"/>
          <w:lang w:eastAsia="zh-CN"/>
        </w:rPr>
        <w:t>。</w:t>
      </w:r>
    </w:p>
    <w:p>
      <w:pPr>
        <w:keepNext/>
        <w:widowControl/>
        <w:numPr>
          <w:numId w:val="0"/>
        </w:numPr>
        <w:shd w:val="clear" w:color="auto" w:fill="FFFFFF"/>
        <w:autoSpaceDE w:val="0"/>
        <w:spacing w:before="120" w:after="120"/>
        <w:ind w:leftChars="0" w:firstLine="420" w:firstLineChars="0"/>
        <w:jc w:val="both"/>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lang w:val="en-US" w:eastAsia="zh-CN"/>
        </w:rPr>
        <w:t>本项目维保三年。</w:t>
      </w:r>
    </w:p>
    <w:tbl>
      <w:tblPr>
        <w:tblW w:w="82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68"/>
        <w:gridCol w:w="1845"/>
        <w:gridCol w:w="4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6" w:hRule="atLeast"/>
          <w:jc w:val="center"/>
        </w:trPr>
        <w:tc>
          <w:tcPr>
            <w:tcW w:w="206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b w:val="0"/>
                <w:bCs w:val="0"/>
                <w:color w:val="000000"/>
                <w:sz w:val="24"/>
                <w:szCs w:val="24"/>
              </w:rPr>
            </w:pPr>
            <w:r>
              <w:rPr>
                <w:rFonts w:hint="eastAsia" w:ascii="仿宋_GB2312" w:hAnsi="仿宋_GB2312" w:eastAsia="仿宋_GB2312" w:cs="仿宋_GB2312"/>
                <w:b w:val="0"/>
                <w:bCs w:val="0"/>
                <w:sz w:val="28"/>
                <w:szCs w:val="28"/>
                <w:lang w:val="en-US" w:eastAsia="zh-CN"/>
              </w:rPr>
              <w:t>项目</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功能说明</w:t>
            </w:r>
          </w:p>
        </w:tc>
        <w:tc>
          <w:tcPr>
            <w:tcW w:w="435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eastAsia="宋体" w:cs="宋体"/>
                <w:b w:val="0"/>
                <w:bCs w:val="0"/>
                <w:color w:val="000000"/>
                <w:sz w:val="24"/>
                <w:szCs w:val="24"/>
                <w:lang w:eastAsia="zh-CN"/>
              </w:rPr>
            </w:pPr>
            <w:r>
              <w:rPr>
                <w:rFonts w:hint="eastAsia" w:ascii="宋体" w:hAnsi="宋体" w:cs="宋体"/>
                <w:b w:val="0"/>
                <w:bCs w:val="0"/>
                <w:color w:val="000000"/>
                <w:kern w:val="0"/>
                <w:sz w:val="24"/>
                <w:szCs w:val="24"/>
                <w:lang w:val="en-US" w:eastAsia="zh-CN"/>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jc w:val="center"/>
        </w:trPr>
        <w:tc>
          <w:tcPr>
            <w:tcW w:w="206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1.医院感染管理组织在线</w:t>
            </w:r>
          </w:p>
        </w:tc>
        <w:tc>
          <w:tcPr>
            <w:tcW w:w="184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人员、管理组织和权限管理</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单元管理（新增、修改、禁用/启用、删除）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院区管理（新增、修改、禁用/启用、删除)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员工管理（新增、修改、注销、审核）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管理员权限设置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jc w:val="center"/>
        </w:trPr>
        <w:tc>
          <w:tcPr>
            <w:tcW w:w="206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b w:val="0"/>
                <w:bCs w:val="0"/>
                <w:sz w:val="24"/>
                <w:szCs w:val="24"/>
              </w:rPr>
            </w:pPr>
            <w:r>
              <w:rPr>
                <w:rFonts w:hint="eastAsia" w:ascii="宋体" w:hAnsi="宋体" w:cs="宋体"/>
                <w:b w:val="0"/>
                <w:bCs w:val="0"/>
                <w:color w:val="000000"/>
                <w:kern w:val="0"/>
                <w:sz w:val="24"/>
                <w:szCs w:val="24"/>
                <w:lang w:val="en-US" w:eastAsia="zh-CN"/>
              </w:rPr>
              <w:t>2.</w:t>
            </w:r>
            <w:r>
              <w:rPr>
                <w:rFonts w:hint="eastAsia" w:ascii="宋体" w:hAnsi="宋体" w:cs="宋体"/>
                <w:b w:val="0"/>
                <w:bCs w:val="0"/>
                <w:color w:val="000000"/>
                <w:kern w:val="0"/>
                <w:sz w:val="24"/>
                <w:szCs w:val="24"/>
              </w:rPr>
              <w:t>工作资料/内容在线</w:t>
            </w:r>
          </w:p>
          <w:p>
            <w:pPr>
              <w:widowControl/>
              <w:numPr>
                <w:numId w:val="0"/>
              </w:numPr>
              <w:jc w:val="left"/>
              <w:textAlignment w:val="center"/>
              <w:rPr>
                <w:rFonts w:ascii="宋体" w:hAnsi="宋体" w:cs="宋体"/>
                <w:b w:val="0"/>
                <w:bCs w:val="0"/>
                <w:color w:val="000000"/>
                <w:sz w:val="24"/>
                <w:szCs w:val="24"/>
              </w:rPr>
            </w:pPr>
            <w:r>
              <w:rPr>
                <w:rStyle w:val="27"/>
                <w:rFonts w:hint="default"/>
                <w:b w:val="0"/>
                <w:bCs w:val="0"/>
                <w:color w:val="000000"/>
                <w:sz w:val="24"/>
                <w:szCs w:val="24"/>
              </w:rPr>
              <w:t>（适用于查找感控相关指南、文献等内容库及学习与交流的平台）</w:t>
            </w:r>
          </w:p>
        </w:tc>
        <w:tc>
          <w:tcPr>
            <w:tcW w:w="184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资料库和知识社区</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每周</w:t>
            </w:r>
            <w:r>
              <w:rPr>
                <w:rFonts w:hint="eastAsia" w:ascii="宋体" w:hAnsi="宋体" w:cs="宋体"/>
                <w:b w:val="0"/>
                <w:bCs w:val="0"/>
                <w:color w:val="000000"/>
                <w:kern w:val="0"/>
                <w:sz w:val="24"/>
                <w:szCs w:val="24"/>
                <w:highlight w:val="none"/>
              </w:rPr>
              <w:t>持续</w:t>
            </w:r>
            <w:r>
              <w:rPr>
                <w:rFonts w:hint="eastAsia" w:ascii="宋体" w:hAnsi="宋体" w:cs="宋体"/>
                <w:b w:val="0"/>
                <w:bCs w:val="0"/>
                <w:color w:val="000000"/>
                <w:kern w:val="0"/>
                <w:sz w:val="24"/>
                <w:szCs w:val="24"/>
                <w:highlight w:val="none"/>
                <w:lang w:val="en-US" w:eastAsia="zh-CN"/>
              </w:rPr>
              <w:t>更新</w:t>
            </w:r>
            <w:r>
              <w:rPr>
                <w:rFonts w:hint="eastAsia" w:ascii="宋体" w:hAnsi="宋体" w:cs="宋体"/>
                <w:b w:val="0"/>
                <w:bCs w:val="0"/>
                <w:color w:val="000000"/>
                <w:kern w:val="0"/>
                <w:sz w:val="24"/>
                <w:szCs w:val="24"/>
                <w:highlight w:val="none"/>
              </w:rPr>
              <w:t>的指</w:t>
            </w:r>
            <w:r>
              <w:rPr>
                <w:rFonts w:hint="eastAsia" w:ascii="宋体" w:hAnsi="宋体" w:cs="宋体"/>
                <w:b w:val="0"/>
                <w:bCs w:val="0"/>
                <w:color w:val="000000"/>
                <w:kern w:val="0"/>
                <w:sz w:val="24"/>
                <w:szCs w:val="24"/>
              </w:rPr>
              <w:t>南标准库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不定期持续更新的公开课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定期更新的国内外文献库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各类专业问答互动搜索区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jc w:val="center"/>
        </w:trPr>
        <w:tc>
          <w:tcPr>
            <w:tcW w:w="206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使用用户经验分享区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1" w:hRule="atLeast"/>
          <w:jc w:val="center"/>
        </w:trPr>
        <w:tc>
          <w:tcPr>
            <w:tcW w:w="206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eastAsia="宋体" w:cs="宋体"/>
                <w:b w:val="0"/>
                <w:bCs w:val="0"/>
                <w:color w:val="000000"/>
                <w:sz w:val="24"/>
                <w:szCs w:val="24"/>
                <w:lang w:eastAsia="zh-CN"/>
              </w:rPr>
            </w:pPr>
            <w:r>
              <w:rPr>
                <w:rFonts w:hint="eastAsia" w:ascii="宋体" w:hAnsi="宋体" w:cs="宋体"/>
                <w:b w:val="0"/>
                <w:bCs w:val="0"/>
                <w:color w:val="000000"/>
                <w:kern w:val="0"/>
                <w:sz w:val="24"/>
                <w:szCs w:val="24"/>
              </w:rPr>
              <w:t>3.全员知识培训与测评（考试）在线</w:t>
            </w:r>
            <w:r>
              <w:rPr>
                <w:rStyle w:val="27"/>
                <w:rFonts w:hint="default"/>
                <w:b w:val="0"/>
                <w:bCs w:val="0"/>
                <w:color w:val="000000"/>
                <w:sz w:val="24"/>
                <w:szCs w:val="24"/>
              </w:rPr>
              <w:t>（各级医务人员学习、培训、测评、考试</w:t>
            </w:r>
            <w:r>
              <w:rPr>
                <w:rStyle w:val="27"/>
                <w:rFonts w:hint="eastAsia"/>
                <w:b w:val="0"/>
                <w:bCs w:val="0"/>
                <w:color w:val="000000"/>
                <w:sz w:val="24"/>
                <w:szCs w:val="24"/>
                <w:lang w:eastAsia="zh-CN"/>
              </w:rPr>
              <w:t>）</w:t>
            </w:r>
          </w:p>
        </w:tc>
        <w:tc>
          <w:tcPr>
            <w:tcW w:w="18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支持预设学习考试任务</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支持预设学习、考试任务，自定义设置阅读时长、习题正确率、习题完成率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7"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参与形式不受限</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适用电脑或手机在线操作，各级各岗位医务人员二维码扫码参与（无需下载APP）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5"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平台</w:t>
            </w:r>
            <w:r>
              <w:rPr>
                <w:rFonts w:hint="eastAsia" w:ascii="宋体" w:hAnsi="宋体" w:cs="宋体"/>
                <w:b w:val="0"/>
                <w:bCs w:val="0"/>
                <w:color w:val="000000"/>
                <w:kern w:val="0"/>
                <w:sz w:val="24"/>
                <w:szCs w:val="24"/>
                <w:lang w:val="en-US" w:eastAsia="zh-CN"/>
              </w:rPr>
              <w:t>内容</w:t>
            </w:r>
            <w:r>
              <w:rPr>
                <w:rFonts w:hint="eastAsia" w:ascii="宋体" w:hAnsi="宋体" w:cs="宋体"/>
                <w:b w:val="0"/>
                <w:bCs w:val="0"/>
                <w:color w:val="000000"/>
                <w:kern w:val="0"/>
                <w:sz w:val="24"/>
                <w:szCs w:val="24"/>
              </w:rPr>
              <w:t>共享</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平台内</w:t>
            </w:r>
            <w:r>
              <w:rPr>
                <w:rFonts w:ascii="宋体" w:hAnsi="宋体" w:eastAsia="宋体" w:cs="宋体"/>
                <w:b w:val="0"/>
                <w:bCs w:val="0"/>
                <w:i w:val="0"/>
                <w:caps w:val="0"/>
                <w:color w:val="333333"/>
                <w:spacing w:val="0"/>
                <w:sz w:val="24"/>
                <w:szCs w:val="24"/>
              </w:rPr>
              <w:t>≥</w:t>
            </w:r>
            <w:r>
              <w:rPr>
                <w:rFonts w:ascii="宋体" w:hAnsi="宋体" w:eastAsia="宋体" w:cs="宋体"/>
                <w:b w:val="0"/>
                <w:bCs w:val="0"/>
                <w:sz w:val="24"/>
                <w:szCs w:val="24"/>
              </w:rPr>
              <w:t xml:space="preserve"> </w:t>
            </w:r>
            <w:r>
              <w:rPr>
                <w:rFonts w:hint="eastAsia" w:ascii="宋体" w:hAnsi="宋体" w:cs="宋体"/>
                <w:b w:val="0"/>
                <w:bCs w:val="0"/>
                <w:color w:val="000000"/>
                <w:kern w:val="0"/>
                <w:sz w:val="24"/>
                <w:szCs w:val="24"/>
              </w:rPr>
              <w:t>3000道感染防控基础试题，</w:t>
            </w:r>
            <w:r>
              <w:rPr>
                <w:rFonts w:ascii="宋体" w:hAnsi="宋体" w:eastAsia="宋体" w:cs="宋体"/>
                <w:b w:val="0"/>
                <w:bCs w:val="0"/>
                <w:i w:val="0"/>
                <w:caps w:val="0"/>
                <w:color w:val="333333"/>
                <w:spacing w:val="0"/>
                <w:sz w:val="24"/>
                <w:szCs w:val="24"/>
              </w:rPr>
              <w:t>≥</w:t>
            </w:r>
            <w:r>
              <w:rPr>
                <w:rFonts w:ascii="宋体" w:hAnsi="宋体" w:eastAsia="宋体" w:cs="宋体"/>
                <w:b w:val="0"/>
                <w:bCs w:val="0"/>
                <w:sz w:val="24"/>
                <w:szCs w:val="24"/>
              </w:rPr>
              <w:t xml:space="preserve"> </w:t>
            </w:r>
            <w:r>
              <w:rPr>
                <w:rFonts w:hint="eastAsia" w:ascii="宋体" w:hAnsi="宋体" w:cs="宋体"/>
                <w:b w:val="0"/>
                <w:bCs w:val="0"/>
                <w:color w:val="000000"/>
                <w:kern w:val="0"/>
                <w:sz w:val="24"/>
                <w:szCs w:val="24"/>
              </w:rPr>
              <w:t>1600多个课件与教学视频，可调用和添加在学习考试任务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4"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建设院内</w:t>
            </w:r>
            <w:r>
              <w:rPr>
                <w:rFonts w:hint="eastAsia" w:ascii="宋体" w:hAnsi="宋体" w:cs="宋体"/>
                <w:b w:val="0"/>
                <w:bCs w:val="0"/>
                <w:color w:val="000000"/>
                <w:kern w:val="0"/>
                <w:sz w:val="24"/>
                <w:szCs w:val="24"/>
                <w:lang w:val="en-US" w:eastAsia="zh-CN"/>
              </w:rPr>
              <w:t>内容</w:t>
            </w:r>
            <w:r>
              <w:rPr>
                <w:rFonts w:hint="eastAsia" w:ascii="宋体" w:hAnsi="宋体" w:cs="宋体"/>
                <w:b w:val="0"/>
                <w:bCs w:val="0"/>
                <w:color w:val="000000"/>
                <w:kern w:val="0"/>
                <w:sz w:val="24"/>
                <w:szCs w:val="24"/>
              </w:rPr>
              <w:t>库</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支持自定义上传指南标准、制度、流程、预案的文件、培训课件、教学视频等（指定格式视频+图像+PDF文件)</w:t>
            </w:r>
            <w:r>
              <w:rPr>
                <w:rFonts w:hint="eastAsia" w:ascii="宋体" w:hAnsi="宋体" w:cs="宋体"/>
                <w:b w:val="0"/>
                <w:bCs w:val="0"/>
                <w:color w:val="000000"/>
                <w:kern w:val="0"/>
                <w:sz w:val="24"/>
                <w:szCs w:val="24"/>
              </w:rPr>
              <w:br/>
            </w:r>
            <w:r>
              <w:rPr>
                <w:rFonts w:hint="eastAsia" w:ascii="宋体" w:hAnsi="宋体" w:cs="宋体"/>
                <w:b w:val="0"/>
                <w:bCs w:val="0"/>
                <w:color w:val="000000"/>
                <w:kern w:val="0"/>
                <w:sz w:val="24"/>
                <w:szCs w:val="24"/>
              </w:rPr>
              <w:t>支持自定义上传试题、试卷，也支持使用平台题库随机出卷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消息提醒</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学习考试任务消息提醒与推送功能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考卷存档</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试卷存档、考生考卷一键存档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5"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rPr>
            </w:pPr>
            <w:r>
              <w:rPr>
                <w:rFonts w:hint="eastAsia" w:ascii="宋体" w:hAnsi="宋体" w:cs="宋体"/>
                <w:b w:val="0"/>
                <w:bCs w:val="0"/>
                <w:color w:val="000000"/>
                <w:kern w:val="0"/>
                <w:sz w:val="24"/>
                <w:szCs w:val="24"/>
                <w:lang w:val="en-US" w:eastAsia="zh-CN"/>
              </w:rPr>
              <w:t>学习统计报表</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rPr>
            </w:pPr>
            <w:r>
              <w:rPr>
                <w:rFonts w:hint="eastAsia" w:ascii="宋体" w:hAnsi="宋体" w:cs="宋体"/>
                <w:b w:val="0"/>
                <w:bCs w:val="0"/>
                <w:color w:val="000000"/>
                <w:kern w:val="0"/>
                <w:sz w:val="24"/>
                <w:szCs w:val="24"/>
                <w:lang w:val="en-US" w:eastAsia="zh-CN"/>
              </w:rPr>
              <w:t>学习统计分析报表（学习概况、已完成名单/未完成名单、课时学习统计、高级统计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rPr>
            </w:pPr>
            <w:r>
              <w:rPr>
                <w:rFonts w:hint="eastAsia" w:ascii="宋体" w:hAnsi="宋体" w:cs="宋体"/>
                <w:b w:val="0"/>
                <w:bCs w:val="0"/>
                <w:color w:val="000000"/>
                <w:kern w:val="0"/>
                <w:sz w:val="24"/>
                <w:szCs w:val="24"/>
                <w:lang w:val="en-US" w:eastAsia="zh-CN"/>
              </w:rPr>
              <w:t>测评/考试统计报表</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rPr>
            </w:pPr>
            <w:r>
              <w:rPr>
                <w:rFonts w:hint="eastAsia" w:ascii="宋体" w:hAnsi="宋体" w:cs="宋体"/>
                <w:b w:val="0"/>
                <w:bCs w:val="0"/>
                <w:color w:val="000000"/>
                <w:kern w:val="0"/>
                <w:sz w:val="24"/>
                <w:szCs w:val="24"/>
                <w:lang w:val="en-US" w:eastAsia="zh-CN"/>
              </w:rPr>
              <w:t>参考情况、成绩概况、错题集及错题分析、成绩单/未考名单、高级统计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8" w:hRule="atLeast"/>
          <w:jc w:val="center"/>
        </w:trPr>
        <w:tc>
          <w:tcPr>
            <w:tcW w:w="206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kern w:val="0"/>
                <w:sz w:val="24"/>
                <w:szCs w:val="24"/>
              </w:rPr>
              <w:t>4.督查改进多人协同在线</w:t>
            </w:r>
          </w:p>
        </w:tc>
        <w:tc>
          <w:tcPr>
            <w:tcW w:w="18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随机督查（PDCA）</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院科两级未启用电子查检表发现任何不规范操作、行为和场景或管理漏洞时全过程在线；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标准督查（SDCA）</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院科两级制定电子查检表并启用电子查检表发现任何不规范操作、行为和场景或管理漏洞时全过程在线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消息提醒</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协同督导/改进环节消息提醒与推送功能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改进过程可视化</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不规范不达标项改进列表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2"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统计报表</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任务详单、问题类别排名分析、科室问题类别构成分析、督导问题类别列表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6" w:hRule="atLeast"/>
          <w:jc w:val="center"/>
        </w:trPr>
        <w:tc>
          <w:tcPr>
            <w:tcW w:w="206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r>
              <w:rPr>
                <w:rFonts w:hint="eastAsia" w:ascii="宋体" w:hAnsi="宋体" w:cs="宋体"/>
                <w:b w:val="0"/>
                <w:bCs w:val="0"/>
                <w:color w:val="000000"/>
                <w:sz w:val="24"/>
                <w:szCs w:val="24"/>
                <w:lang w:val="en-US" w:eastAsia="zh-CN"/>
              </w:rPr>
              <w:t>5.移动智能查检在线</w:t>
            </w:r>
          </w:p>
        </w:tc>
        <w:tc>
          <w:tcPr>
            <w:tcW w:w="18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支持多种评价方式</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手卫生执行专用（5个时刻观察）评估模型</w:t>
            </w:r>
            <w:r>
              <w:rPr>
                <w:rFonts w:hint="eastAsia" w:ascii="宋体" w:hAnsi="宋体" w:cs="宋体"/>
                <w:b w:val="0"/>
                <w:bCs w:val="0"/>
                <w:i w:val="0"/>
                <w:iCs w:val="0"/>
                <w:color w:val="000000"/>
                <w:kern w:val="0"/>
                <w:sz w:val="24"/>
                <w:szCs w:val="24"/>
                <w:u w:val="none"/>
                <w:lang w:val="en-US" w:eastAsia="zh-CN"/>
              </w:rPr>
              <w:t>等多种类型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3"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专家推荐版移动智能查检表模板供参考使用</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rPr>
              <w:t>“专家推荐版标准预防与全院通用感染防控电子化查检表”类</w:t>
            </w:r>
            <w:r>
              <w:rPr>
                <w:rFonts w:hint="eastAsia" w:ascii="宋体" w:hAnsi="宋体" w:cs="宋体"/>
                <w:b w:val="0"/>
                <w:bCs w:val="0"/>
                <w:i w:val="0"/>
                <w:iCs w:val="0"/>
                <w:color w:val="000000"/>
                <w:kern w:val="0"/>
                <w:sz w:val="24"/>
                <w:szCs w:val="24"/>
                <w:u w:val="none"/>
                <w:lang w:val="en-US" w:eastAsia="zh-CN"/>
              </w:rPr>
              <w:t>、</w:t>
            </w:r>
            <w:r>
              <w:rPr>
                <w:rFonts w:hint="eastAsia" w:ascii="宋体" w:hAnsi="宋体" w:eastAsia="宋体" w:cs="宋体"/>
                <w:b w:val="0"/>
                <w:bCs w:val="0"/>
                <w:i w:val="0"/>
                <w:iCs w:val="0"/>
                <w:color w:val="000000"/>
                <w:kern w:val="0"/>
                <w:sz w:val="24"/>
                <w:szCs w:val="24"/>
                <w:u w:val="none"/>
                <w:lang w:val="en-US" w:eastAsia="zh-CN"/>
              </w:rPr>
              <w:t>“专家推荐专科专项感染防控标准电子化查检表”类</w:t>
            </w:r>
            <w:r>
              <w:rPr>
                <w:rFonts w:hint="eastAsia" w:ascii="宋体" w:hAnsi="宋体" w:cs="宋体"/>
                <w:b w:val="0"/>
                <w:bCs w:val="0"/>
                <w:i w:val="0"/>
                <w:iCs w:val="0"/>
                <w:color w:val="000000"/>
                <w:kern w:val="0"/>
                <w:sz w:val="24"/>
                <w:szCs w:val="24"/>
                <w:u w:val="none"/>
                <w:lang w:val="en-US" w:eastAsia="zh-CN"/>
              </w:rPr>
              <w:t>、</w:t>
            </w:r>
            <w:r>
              <w:rPr>
                <w:rFonts w:hint="eastAsia" w:ascii="宋体" w:hAnsi="宋体" w:eastAsia="宋体" w:cs="宋体"/>
                <w:b w:val="0"/>
                <w:bCs w:val="0"/>
                <w:i w:val="0"/>
                <w:iCs w:val="0"/>
                <w:color w:val="000000"/>
                <w:kern w:val="0"/>
                <w:sz w:val="24"/>
                <w:szCs w:val="24"/>
                <w:u w:val="none"/>
                <w:lang w:val="en-US" w:eastAsia="zh-CN"/>
              </w:rPr>
              <w:t>“世界卫生组织（WHO)医疗机构感染防控自我评估框架IPCAF电子化调查表”类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7"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自定义表格</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将院内的纸质查检表导入上传，编辑，并选择以上评价方式变为电子化查检表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2"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手卫生查检统计报表</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督导正确率、手卫生执行不规范分析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4"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多场景防控执行查检统计报表</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完成任务统计/督查得分及排名、督查条目分析等统计分析报表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7"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特殊患者管理查检统计报表</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完成任务统计/督查得分及排名、督查条目分析等统计分析报表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206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b w:val="0"/>
                <w:bCs w:val="0"/>
                <w:color w:val="000000"/>
                <w:sz w:val="24"/>
                <w:szCs w:val="24"/>
              </w:rPr>
            </w:pPr>
            <w:r>
              <w:rPr>
                <w:rFonts w:hint="eastAsia" w:ascii="宋体" w:hAnsi="宋体" w:cs="宋体"/>
                <w:b w:val="0"/>
                <w:bCs w:val="0"/>
                <w:color w:val="000000"/>
                <w:sz w:val="24"/>
                <w:szCs w:val="24"/>
                <w:lang w:val="en-US" w:eastAsia="zh-CN"/>
              </w:rPr>
              <w:t>6.用品消耗管理在线</w:t>
            </w:r>
          </w:p>
        </w:tc>
        <w:tc>
          <w:tcPr>
            <w:tcW w:w="18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用品使用登记</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消耗品（洗手液、快速手消毒液、消毒湿巾、干手纸等）维护、领用、库存数据采集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2" w:hRule="atLeast"/>
          <w:jc w:val="center"/>
        </w:trPr>
        <w:tc>
          <w:tcPr>
            <w:tcW w:w="206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ascii="宋体" w:hAnsi="宋体" w:cs="宋体"/>
                <w:b w:val="0"/>
                <w:bCs w:val="0"/>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统计报表</w:t>
            </w:r>
          </w:p>
        </w:tc>
        <w:tc>
          <w:tcPr>
            <w:tcW w:w="43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消耗量分析/排名/成本统计、总消耗量/人均消耗量/每床日消耗量统计</w:t>
            </w:r>
          </w:p>
        </w:tc>
      </w:tr>
    </w:tbl>
    <w:p>
      <w:pPr>
        <w:numPr>
          <w:numId w:val="0"/>
        </w:numPr>
        <w:ind w:leftChars="0"/>
        <w:jc w:val="both"/>
        <w:rPr>
          <w:rFonts w:hint="eastAsia" w:ascii="仿宋_GB2312" w:hAnsi="仿宋_GB2312" w:eastAsia="仿宋_GB2312" w:cs="仿宋_GB2312"/>
          <w:sz w:val="32"/>
          <w:szCs w:val="32"/>
          <w:lang w:val="en-US" w:eastAsia="zh-CN"/>
        </w:rPr>
      </w:pPr>
    </w:p>
    <w:p>
      <w:pPr>
        <w:pStyle w:val="3"/>
        <w:adjustRightInd w:val="0"/>
        <w:snapToGrid w:val="0"/>
        <w:spacing w:line="590" w:lineRule="exact"/>
        <w:ind w:firstLine="0"/>
        <w:jc w:val="center"/>
        <w:rPr>
          <w:rFonts w:hint="eastAsia" w:ascii="仿宋_GB2312" w:hAnsi="仿宋_GB2312" w:eastAsia="仿宋_GB2312" w:cs="仿宋_GB2312"/>
          <w:b/>
          <w:sz w:val="32"/>
          <w:szCs w:val="32"/>
          <w:highlight w:val="none"/>
        </w:rPr>
      </w:pPr>
    </w:p>
    <w:p>
      <w:pPr>
        <w:pStyle w:val="3"/>
        <w:adjustRightInd w:val="0"/>
        <w:snapToGrid w:val="0"/>
        <w:spacing w:line="590" w:lineRule="exact"/>
        <w:ind w:firstLine="0"/>
        <w:jc w:val="center"/>
        <w:rPr>
          <w:rFonts w:hint="eastAsia" w:ascii="仿宋_GB2312" w:hAnsi="仿宋_GB2312" w:eastAsia="仿宋_GB2312" w:cs="仿宋_GB2312"/>
          <w:b/>
          <w:sz w:val="32"/>
          <w:szCs w:val="32"/>
          <w:highlight w:val="none"/>
        </w:rPr>
      </w:pPr>
    </w:p>
    <w:p>
      <w:pPr>
        <w:pStyle w:val="3"/>
        <w:adjustRightInd w:val="0"/>
        <w:snapToGrid w:val="0"/>
        <w:spacing w:line="590" w:lineRule="exact"/>
        <w:ind w:firstLine="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pPr>
        <w:pStyle w:val="3"/>
        <w:adjustRightInd w:val="0"/>
        <w:snapToGrid w:val="0"/>
        <w:spacing w:line="590" w:lineRule="exact"/>
        <w:ind w:firstLine="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一、投标书</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致：福建省肿瘤医院</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hAnsi="仿宋_GB2312" w:eastAsia="仿宋_GB2312" w:cs="仿宋_GB2312"/>
          <w:b/>
          <w:sz w:val="32"/>
          <w:szCs w:val="32"/>
          <w:highlight w:val="none"/>
          <w:u w:val="single"/>
        </w:rPr>
        <w:t xml:space="preserve">：      </w:t>
      </w:r>
      <w:r>
        <w:rPr>
          <w:rFonts w:hint="eastAsia" w:ascii="仿宋_GB2312" w:hAnsi="仿宋_GB2312" w:eastAsia="仿宋_GB2312" w:cs="仿宋_GB2312"/>
          <w:sz w:val="32"/>
          <w:szCs w:val="32"/>
          <w:highlight w:val="none"/>
          <w:u w:val="single"/>
        </w:rPr>
        <w:t xml:space="preserve">  （小写：           ）</w:t>
      </w:r>
      <w:r>
        <w:rPr>
          <w:rFonts w:hint="eastAsia" w:ascii="仿宋_GB2312" w:hAnsi="仿宋_GB2312" w:eastAsia="仿宋_GB2312" w:cs="仿宋_GB2312"/>
          <w:sz w:val="32"/>
          <w:szCs w:val="32"/>
          <w:highlight w:val="none"/>
        </w:rPr>
        <w:t>的投标报价并按上述条款、标准要求承包上述项目，并承担任何质量缺陷保修责任。</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2、我方已详细审核全部招标文件及有关附件。</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3、一旦我方中标，我方保证质量达到</w:t>
      </w:r>
      <w:r>
        <w:rPr>
          <w:rFonts w:hint="eastAsia" w:ascii="仿宋_GB2312" w:hAnsi="仿宋_GB2312" w:eastAsia="仿宋_GB2312" w:cs="仿宋_GB2312"/>
          <w:b/>
          <w:sz w:val="32"/>
          <w:szCs w:val="32"/>
          <w:highlight w:val="none"/>
          <w:u w:val="single"/>
        </w:rPr>
        <w:t>投标须知、投标文件等规定</w:t>
      </w:r>
      <w:r>
        <w:rPr>
          <w:rFonts w:hint="eastAsia" w:ascii="仿宋_GB2312" w:hAnsi="仿宋_GB2312" w:eastAsia="仿宋_GB2312" w:cs="仿宋_GB2312"/>
          <w:sz w:val="32"/>
          <w:szCs w:val="32"/>
          <w:highlight w:val="none"/>
        </w:rPr>
        <w:t>标准。</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4、我方同意所提交的投标文件在招标文件的投标须知中规定的投标有效期内有效，在此期间内如果中标，我方将受此约束。</w:t>
      </w:r>
    </w:p>
    <w:p>
      <w:pPr>
        <w:adjustRightInd w:val="0"/>
        <w:snapToGrid w:val="0"/>
        <w:spacing w:line="590" w:lineRule="exact"/>
        <w:ind w:firstLine="42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5、除非另外达成协议并生效，你方的中标通知书和本投标文件将成为约束双方的合同文件的组成部分。</w:t>
      </w:r>
    </w:p>
    <w:p>
      <w:pPr>
        <w:adjustRightInd w:val="0"/>
        <w:snapToGrid w:val="0"/>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附件：报价清单</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单位地址：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法定代表人（签字或盖章）：</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邮政编码：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电话：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传真：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开户银行名称：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开户银行帐号： </w:t>
      </w:r>
    </w:p>
    <w:p>
      <w:pPr>
        <w:adjustRightInd w:val="0"/>
        <w:snapToGrid w:val="0"/>
        <w:spacing w:line="59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开户银行地址：</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开户银行电话： </w:t>
      </w:r>
    </w:p>
    <w:p>
      <w:pPr>
        <w:adjustRightInd w:val="0"/>
        <w:snapToGrid w:val="0"/>
        <w:spacing w:line="590" w:lineRule="exact"/>
        <w:ind w:firstLine="600"/>
        <w:rPr>
          <w:rFonts w:hint="eastAsia" w:ascii="仿宋_GB2312" w:hAnsi="仿宋_GB2312" w:eastAsia="仿宋_GB2312" w:cs="仿宋_GB2312"/>
          <w:sz w:val="32"/>
          <w:szCs w:val="32"/>
          <w:highlight w:val="none"/>
        </w:rPr>
      </w:pPr>
    </w:p>
    <w:p>
      <w:pPr>
        <w:adjustRightInd w:val="0"/>
        <w:snapToGrid w:val="0"/>
        <w:spacing w:line="590" w:lineRule="exact"/>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附件：投标报价清单</w:t>
      </w:r>
    </w:p>
    <w:p>
      <w:pPr>
        <w:adjustRightInd w:val="0"/>
        <w:snapToGrid w:val="0"/>
        <w:spacing w:line="590" w:lineRule="exact"/>
        <w:rPr>
          <w:rFonts w:hint="eastAsia" w:ascii="仿宋_GB2312" w:hAnsi="仿宋_GB2312" w:eastAsia="仿宋_GB2312" w:cs="仿宋_GB2312"/>
          <w:sz w:val="32"/>
          <w:szCs w:val="32"/>
          <w:highlight w:val="none"/>
        </w:rPr>
      </w:pPr>
    </w:p>
    <w:tbl>
      <w:tblPr>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1"/>
              <w:shd w:val="clear" w:color="auto" w:fill="FFFFFF"/>
              <w:adjustRightInd w:val="0"/>
              <w:snapToGrid w:val="0"/>
              <w:spacing w:line="590" w:lineRule="exact"/>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1"/>
              <w:shd w:val="clear" w:color="auto" w:fill="FFFFFF"/>
              <w:adjustRightInd w:val="0"/>
              <w:snapToGrid w:val="0"/>
              <w:spacing w:line="590" w:lineRule="exact"/>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r>
    </w:tbl>
    <w:p>
      <w:pPr>
        <w:adjustRightInd w:val="0"/>
        <w:snapToGrid w:val="0"/>
        <w:spacing w:line="590" w:lineRule="exact"/>
        <w:jc w:val="center"/>
        <w:rPr>
          <w:rFonts w:hint="eastAsia" w:ascii="仿宋_GB2312" w:hAnsi="仿宋_GB2312" w:eastAsia="仿宋_GB2312" w:cs="仿宋_GB2312"/>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二、投标委托代表人资格证明书</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单位名称：</w:t>
      </w:r>
    </w:p>
    <w:p>
      <w:pPr>
        <w:adjustRightInd w:val="0"/>
        <w:snapToGrid w:val="0"/>
        <w:spacing w:line="59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地址：</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姓名：    性别：年龄：  职务：</w:t>
      </w:r>
      <w:r>
        <w:rPr>
          <w:rFonts w:hint="eastAsia" w:ascii="仿宋_GB2312" w:hAnsi="仿宋_GB2312" w:eastAsia="仿宋_GB2312" w:cs="仿宋_GB2312"/>
          <w:sz w:val="32"/>
          <w:szCs w:val="32"/>
          <w:highlight w:val="none"/>
          <w:lang w:val="en-US" w:eastAsia="zh-CN"/>
        </w:rPr>
        <w:t>联系方式：</w:t>
      </w:r>
      <w:r>
        <w:rPr>
          <w:rFonts w:hint="eastAsia" w:ascii="仿宋_GB2312" w:hAnsi="仿宋_GB2312" w:eastAsia="仿宋_GB2312" w:cs="仿宋_GB2312"/>
          <w:sz w:val="32"/>
          <w:szCs w:val="32"/>
          <w:highlight w:val="none"/>
        </w:rPr>
        <w:t xml:space="preserve">   系委托代表人。为施工、竣工和保修项目，签署上述项目的投标文件、进行合同谈判、签署合同和处理与之有关的一切事务。</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ind w:firstLine="6240" w:firstLineChars="19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pPr>
        <w:adjustRightInd w:val="0"/>
        <w:snapToGrid w:val="0"/>
        <w:spacing w:line="590" w:lineRule="exact"/>
        <w:ind w:firstLine="6560" w:firstLineChars="20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w:t>
      </w: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三、投标承诺书</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我司承诺对项目的院内公开招标最终确定的综合评定最优结果表示认可，并承诺不会对福建省肿瘤医院在本项目招标过程中的工作模式以及终止本项目招标的可能提出疑议。</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我司承诺福建省肿瘤医院在授予我司合同时有权利增加补充相关内容。</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投标人名称（全称并加公章）：</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投标人代表签字：</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日期：     年    月   日</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四、投标方案</w:t>
      </w:r>
    </w:p>
    <w:p>
      <w:pPr>
        <w:adjustRightInd w:val="0"/>
        <w:snapToGrid w:val="0"/>
        <w:spacing w:line="590" w:lineRule="exact"/>
        <w:ind w:firstLine="640" w:firstLineChars="200"/>
        <w:rPr>
          <w:rFonts w:hint="eastAsia" w:ascii="仿宋_GB2312" w:hAnsi="仿宋_GB2312" w:eastAsia="仿宋_GB2312" w:cs="仿宋_GB2312"/>
          <w:sz w:val="32"/>
          <w:szCs w:val="32"/>
          <w:highlight w:val="none"/>
        </w:rPr>
      </w:pPr>
    </w:p>
    <w:p>
      <w:pPr>
        <w:tabs>
          <w:tab w:val="left" w:pos="1600"/>
        </w:tabs>
        <w:adjustRightInd w:val="0"/>
        <w:snapToGrid w:val="0"/>
        <w:spacing w:line="590" w:lineRule="exact"/>
        <w:ind w:left="330" w:firstLine="24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五、投标人提交的其它材料</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p>
    <w:sectPr>
      <w:pgSz w:w="11906" w:h="16838"/>
      <w:pgMar w:top="1814"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5063653">
    <w:nsid w:val="63D77165"/>
    <w:multiLevelType w:val="singleLevel"/>
    <w:tmpl w:val="63D77165"/>
    <w:lvl w:ilvl="0" w:tentative="1">
      <w:start w:val="2"/>
      <w:numFmt w:val="decimal"/>
      <w:suff w:val="nothing"/>
      <w:lvlText w:val="%1、"/>
      <w:lvlJc w:val="left"/>
    </w:lvl>
  </w:abstractNum>
  <w:abstractNum w:abstractNumId="3996564523">
    <w:nsid w:val="EE36BC2B"/>
    <w:multiLevelType w:val="singleLevel"/>
    <w:tmpl w:val="EE36BC2B"/>
    <w:lvl w:ilvl="0" w:tentative="1">
      <w:start w:val="7"/>
      <w:numFmt w:val="chineseCounting"/>
      <w:suff w:val="nothing"/>
      <w:lvlText w:val="%1、"/>
      <w:lvlJc w:val="left"/>
      <w:rPr>
        <w:rFonts w:hint="eastAsia"/>
      </w:rPr>
    </w:lvl>
  </w:abstractNum>
  <w:abstractNum w:abstractNumId="1686896950">
    <w:nsid w:val="648C0136"/>
    <w:multiLevelType w:val="singleLevel"/>
    <w:tmpl w:val="648C0136"/>
    <w:lvl w:ilvl="0" w:tentative="1">
      <w:start w:val="11"/>
      <w:numFmt w:val="chineseCounting"/>
      <w:suff w:val="nothing"/>
      <w:lvlText w:val="%1、"/>
      <w:lvlJc w:val="left"/>
    </w:lvl>
  </w:abstractNum>
  <w:abstractNum w:abstractNumId="2215036519">
    <w:nsid w:val="8406C667"/>
    <w:multiLevelType w:val="singleLevel"/>
    <w:tmpl w:val="8406C667"/>
    <w:lvl w:ilvl="0" w:tentative="1">
      <w:start w:val="2"/>
      <w:numFmt w:val="chineseCounting"/>
      <w:suff w:val="nothing"/>
      <w:lvlText w:val="%1、"/>
      <w:lvlJc w:val="left"/>
      <w:rPr>
        <w:rFonts w:hint="eastAsia"/>
      </w:rPr>
    </w:lvl>
  </w:abstractNum>
  <w:num w:numId="1">
    <w:abstractNumId w:val="2215036519"/>
  </w:num>
  <w:num w:numId="2">
    <w:abstractNumId w:val="3996564523"/>
  </w:num>
  <w:num w:numId="3">
    <w:abstractNumId w:val="1675063653"/>
  </w:num>
  <w:num w:numId="4">
    <w:abstractNumId w:val="16868969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WYwOWNhMWIwMTM5Y2VhMTQwZDE5YzA3MTI0ODg5N2E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13">
    <w:name w:val="Default Paragraph Font"/>
    <w:semiHidden/>
    <w:unhideWhenUsed/>
    <w:qFormat/>
    <w:uiPriority w:val="1"/>
  </w:style>
  <w:style w:type="paragraph" w:styleId="3">
    <w:name w:val="Normal Indent"/>
    <w:basedOn w:val="1"/>
    <w:link w:val="22"/>
    <w:qFormat/>
    <w:uiPriority w:val="0"/>
    <w:pPr>
      <w:widowControl/>
      <w:ind w:firstLine="420"/>
      <w:jc w:val="left"/>
    </w:pPr>
    <w:rPr>
      <w:kern w:val="0"/>
      <w:sz w:val="20"/>
      <w:szCs w:val="20"/>
    </w:rPr>
  </w:style>
  <w:style w:type="paragraph" w:styleId="4">
    <w:name w:val="Body Text"/>
    <w:basedOn w:val="1"/>
    <w:next w:val="5"/>
    <w:semiHidden/>
    <w:unhideWhenUsed/>
    <w:uiPriority w:val="99"/>
    <w:rPr>
      <w:rFonts w:ascii="仿宋_GB2312" w:eastAsia="仿宋_GB2312"/>
      <w:sz w:val="32"/>
    </w:rPr>
  </w:style>
  <w:style w:type="paragraph" w:customStyle="1" w:styleId="5">
    <w:name w:val="Quote"/>
    <w:basedOn w:val="1"/>
    <w:next w:val="1"/>
    <w:qFormat/>
    <w:uiPriority w:val="29"/>
    <w:pPr>
      <w:spacing w:beforeLines="50" w:afterLines="50" w:line="360" w:lineRule="auto"/>
    </w:pPr>
    <w:rPr>
      <w:i/>
      <w:iCs/>
      <w:color w:val="000000"/>
      <w:lang w:val="zh-CN"/>
    </w:rPr>
  </w:style>
  <w:style w:type="paragraph" w:styleId="6">
    <w:name w:val="Plain Text"/>
    <w:basedOn w:val="1"/>
    <w:link w:val="23"/>
    <w:unhideWhenUsed/>
    <w:qFormat/>
    <w:uiPriority w:val="0"/>
    <w:rPr>
      <w:rFonts w:ascii="宋体" w:hAnsi="Courier New" w:eastAsia="微软雅黑"/>
      <w:kern w:val="0"/>
      <w:sz w:val="22"/>
      <w:szCs w:val="20"/>
    </w:rPr>
  </w:style>
  <w:style w:type="paragraph" w:styleId="7">
    <w:name w:val="Balloon Text"/>
    <w:basedOn w:val="1"/>
    <w:link w:val="26"/>
    <w:semiHidden/>
    <w:unhideWhenUsed/>
    <w:qFormat/>
    <w:uiPriority w:val="99"/>
    <w:rPr>
      <w:sz w:val="18"/>
      <w:szCs w:val="18"/>
    </w:rPr>
  </w:style>
  <w:style w:type="paragraph" w:styleId="8">
    <w:name w:val="footer"/>
    <w:basedOn w:val="1"/>
    <w:link w:val="20"/>
    <w:semiHidden/>
    <w:unhideWhenUsed/>
    <w:uiPriority w:val="99"/>
    <w:pPr>
      <w:tabs>
        <w:tab w:val="center" w:pos="4153"/>
        <w:tab w:val="right" w:pos="8306"/>
      </w:tabs>
      <w:snapToGrid w:val="0"/>
      <w:jc w:val="left"/>
    </w:pPr>
    <w:rPr>
      <w:sz w:val="18"/>
      <w:szCs w:val="18"/>
    </w:rPr>
  </w:style>
  <w:style w:type="paragraph" w:styleId="9">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Message Header"/>
    <w:basedOn w:val="1"/>
    <w:link w:val="2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11">
    <w:name w:val="HTML Preformatted"/>
    <w:basedOn w:val="1"/>
    <w:link w:val="2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2">
    <w:name w:val="Normal (Web)"/>
    <w:basedOn w:val="1"/>
    <w:qFormat/>
    <w:uiPriority w:val="0"/>
    <w:pPr>
      <w:spacing w:before="100" w:beforeAutospacing="1" w:after="100" w:afterAutospacing="1"/>
      <w:jc w:val="left"/>
    </w:pPr>
    <w:rPr>
      <w:kern w:val="0"/>
      <w:sz w:val="24"/>
    </w:rPr>
  </w:style>
  <w:style w:type="character" w:styleId="14">
    <w:name w:val="Strong"/>
    <w:basedOn w:val="13"/>
    <w:qFormat/>
    <w:uiPriority w:val="22"/>
    <w:rPr>
      <w:b/>
    </w:rPr>
  </w:style>
  <w:style w:type="character" w:styleId="15">
    <w:name w:val="Hyperlink"/>
    <w:qFormat/>
    <w:uiPriority w:val="0"/>
    <w:rPr>
      <w:color w:val="0000FF"/>
      <w:u w:val="single"/>
    </w:rPr>
  </w:style>
  <w:style w:type="paragraph" w:customStyle="1" w:styleId="16">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18">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9">
    <w:name w:val="页眉 Char"/>
    <w:basedOn w:val="13"/>
    <w:link w:val="9"/>
    <w:semiHidden/>
    <w:qFormat/>
    <w:uiPriority w:val="99"/>
    <w:rPr>
      <w:sz w:val="18"/>
      <w:szCs w:val="18"/>
    </w:rPr>
  </w:style>
  <w:style w:type="character" w:customStyle="1" w:styleId="20">
    <w:name w:val="页脚 Char"/>
    <w:basedOn w:val="13"/>
    <w:link w:val="8"/>
    <w:semiHidden/>
    <w:qFormat/>
    <w:uiPriority w:val="99"/>
    <w:rPr>
      <w:sz w:val="18"/>
      <w:szCs w:val="18"/>
    </w:rPr>
  </w:style>
  <w:style w:type="character" w:customStyle="1" w:styleId="21">
    <w:name w:val="信息标题 Char"/>
    <w:basedOn w:val="13"/>
    <w:link w:val="10"/>
    <w:qFormat/>
    <w:uiPriority w:val="99"/>
    <w:rPr>
      <w:rFonts w:ascii="Cambria" w:hAnsi="Cambria" w:eastAsia="宋体" w:cs="Times New Roman"/>
      <w:kern w:val="0"/>
      <w:sz w:val="24"/>
      <w:szCs w:val="24"/>
      <w:shd w:val="pct20" w:color="auto" w:fill="auto"/>
    </w:rPr>
  </w:style>
  <w:style w:type="character" w:customStyle="1" w:styleId="22">
    <w:name w:val="正文缩进 Char"/>
    <w:link w:val="3"/>
    <w:qFormat/>
    <w:uiPriority w:val="0"/>
    <w:rPr>
      <w:rFonts w:ascii="Times New Roman" w:hAnsi="Times New Roman" w:eastAsia="宋体" w:cs="Times New Roman"/>
      <w:kern w:val="0"/>
      <w:sz w:val="20"/>
      <w:szCs w:val="20"/>
    </w:rPr>
  </w:style>
  <w:style w:type="character" w:customStyle="1" w:styleId="23">
    <w:name w:val="纯文本 Char"/>
    <w:basedOn w:val="13"/>
    <w:link w:val="6"/>
    <w:qFormat/>
    <w:uiPriority w:val="0"/>
    <w:rPr>
      <w:rFonts w:ascii="宋体" w:hAnsi="Courier New" w:eastAsia="微软雅黑" w:cs="Times New Roman"/>
      <w:kern w:val="0"/>
      <w:sz w:val="22"/>
      <w:szCs w:val="20"/>
    </w:rPr>
  </w:style>
  <w:style w:type="character" w:customStyle="1" w:styleId="24">
    <w:name w:val="HTML 预设格式 Char"/>
    <w:basedOn w:val="13"/>
    <w:link w:val="11"/>
    <w:qFormat/>
    <w:uiPriority w:val="0"/>
    <w:rPr>
      <w:rFonts w:ascii="宋体" w:hAnsi="宋体" w:eastAsia="宋体" w:cs="Times New Roman"/>
      <w:kern w:val="0"/>
      <w:sz w:val="24"/>
      <w:szCs w:val="24"/>
    </w:rPr>
  </w:style>
  <w:style w:type="character" w:customStyle="1" w:styleId="25">
    <w:name w:val="font01"/>
    <w:basedOn w:val="13"/>
    <w:qFormat/>
    <w:uiPriority w:val="0"/>
    <w:rPr>
      <w:rFonts w:hint="eastAsia" w:ascii="宋体" w:hAnsi="宋体" w:eastAsia="宋体" w:cs="宋体"/>
      <w:color w:val="000000"/>
      <w:sz w:val="20"/>
      <w:szCs w:val="20"/>
      <w:u w:val="none"/>
    </w:rPr>
  </w:style>
  <w:style w:type="character" w:customStyle="1" w:styleId="26">
    <w:name w:val="批注框文本 Char"/>
    <w:basedOn w:val="13"/>
    <w:link w:val="7"/>
    <w:semiHidden/>
    <w:qFormat/>
    <w:uiPriority w:val="99"/>
    <w:rPr>
      <w:rFonts w:ascii="Times New Roman" w:hAnsi="Times New Roman" w:eastAsia="宋体" w:cs="Times New Roman"/>
      <w:sz w:val="18"/>
      <w:szCs w:val="18"/>
    </w:rPr>
  </w:style>
  <w:style w:type="character" w:customStyle="1" w:styleId="27">
    <w:name w:val="font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9</Pages>
  <Words>2212</Words>
  <Characters>2293</Characters>
  <Lines>38</Lines>
  <Paragraphs>10</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2023-05-12T08:18:00Z</dcterms:created>
  <dc:creator>HP Inc.</dc:creator>
  <cp:lastModifiedBy>Admin</cp:lastModifiedBy>
  <cp:lastPrinted>2023-06-05T23:51:00Z</cp:lastPrinted>
  <dcterms:modified xsi:type="dcterms:W3CDTF">2024-08-12T00:10:40Z</dcterms:modified>
  <dc:title>福建省肿瘤医院         采购项目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05E2470B05E747EE9227AB712FF3F5FC_12</vt:lpwstr>
  </property>
</Properties>
</file>