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1F2EE">
      <w:pPr>
        <w:pStyle w:val="19"/>
        <w:spacing w:before="75" w:beforeAutospacing="0" w:after="75" w:afterAutospacing="0"/>
        <w:jc w:val="center"/>
        <w:rPr>
          <w:rFonts w:hint="eastAsia" w:ascii="宋体" w:hAnsi="宋体" w:eastAsia="宋体" w:cs="宋体"/>
          <w:b/>
          <w:bCs/>
          <w:sz w:val="32"/>
          <w:szCs w:val="32"/>
        </w:rPr>
      </w:pPr>
    </w:p>
    <w:p w14:paraId="01C83F54">
      <w:pPr>
        <w:adjustRightInd/>
        <w:snapToGrid/>
        <w:spacing w:after="0" w:line="480" w:lineRule="atLeast"/>
        <w:jc w:val="center"/>
        <w:rPr>
          <w:rFonts w:hint="eastAsia" w:ascii="宋体" w:hAnsi="宋体" w:eastAsia="宋体" w:cs="宋体"/>
          <w:b/>
          <w:bCs/>
          <w:color w:val="404040"/>
          <w:sz w:val="32"/>
          <w:szCs w:val="32"/>
        </w:rPr>
      </w:pPr>
      <w:r>
        <w:rPr>
          <w:rFonts w:ascii="宋体" w:hAnsi="宋体" w:eastAsia="宋体" w:cs="宋体"/>
          <w:b/>
          <w:bCs/>
          <w:color w:val="404040"/>
          <w:sz w:val="32"/>
          <w:szCs w:val="32"/>
        </w:rPr>
        <w:t>福建省肿瘤医院</w:t>
      </w:r>
      <w:r>
        <w:rPr>
          <w:rFonts w:hint="eastAsia" w:ascii="宋体" w:hAnsi="宋体" w:eastAsia="宋体" w:cs="宋体"/>
          <w:b/>
          <w:bCs/>
          <w:color w:val="404040"/>
          <w:sz w:val="32"/>
          <w:szCs w:val="32"/>
        </w:rPr>
        <w:t>医疗垃圾袋采购</w:t>
      </w:r>
    </w:p>
    <w:p w14:paraId="0E79C6FC">
      <w:pPr>
        <w:adjustRightInd/>
        <w:snapToGrid/>
        <w:spacing w:after="0" w:line="480" w:lineRule="atLeast"/>
        <w:jc w:val="center"/>
        <w:rPr>
          <w:rFonts w:hint="eastAsia" w:ascii="宋体" w:hAnsi="宋体" w:eastAsia="宋体" w:cs="宋体"/>
          <w:b/>
          <w:bCs/>
          <w:color w:val="404040"/>
          <w:sz w:val="32"/>
          <w:szCs w:val="32"/>
        </w:rPr>
      </w:pPr>
      <w:r>
        <w:rPr>
          <w:rFonts w:hint="eastAsia" w:ascii="宋体" w:hAnsi="宋体" w:eastAsia="宋体" w:cs="宋体"/>
          <w:b/>
          <w:bCs/>
          <w:color w:val="404040"/>
          <w:sz w:val="32"/>
          <w:szCs w:val="32"/>
        </w:rPr>
        <w:t>项目招标公告</w:t>
      </w:r>
      <w:r>
        <w:rPr>
          <w:rFonts w:hint="eastAsia" w:ascii="宋体" w:hAnsi="宋体" w:eastAsia="宋体" w:cs="宋体"/>
          <w:b/>
          <w:bCs/>
          <w:color w:val="404040"/>
          <w:sz w:val="32"/>
          <w:szCs w:val="32"/>
          <w:lang w:eastAsia="zh-CN"/>
        </w:rPr>
        <w:t>（</w:t>
      </w:r>
      <w:r>
        <w:rPr>
          <w:rFonts w:hint="eastAsia" w:ascii="宋体" w:hAnsi="宋体" w:eastAsia="宋体" w:cs="宋体"/>
          <w:b/>
          <w:bCs/>
          <w:color w:val="404040"/>
          <w:sz w:val="32"/>
          <w:szCs w:val="32"/>
          <w:lang w:val="en-US" w:eastAsia="zh-CN"/>
        </w:rPr>
        <w:t>二次</w:t>
      </w:r>
      <w:r>
        <w:rPr>
          <w:rFonts w:hint="eastAsia" w:ascii="宋体" w:hAnsi="宋体" w:eastAsia="宋体" w:cs="宋体"/>
          <w:b/>
          <w:bCs/>
          <w:color w:val="404040"/>
          <w:sz w:val="32"/>
          <w:szCs w:val="32"/>
          <w:lang w:eastAsia="zh-CN"/>
        </w:rPr>
        <w:t>）</w:t>
      </w:r>
    </w:p>
    <w:p w14:paraId="7DD401EE">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一、招标项目概况和范围</w:t>
      </w:r>
    </w:p>
    <w:p w14:paraId="28F3D88B">
      <w:pPr>
        <w:pStyle w:val="26"/>
        <w:numPr>
          <w:ilvl w:val="0"/>
          <w:numId w:val="1"/>
        </w:numPr>
        <w:adjustRightInd/>
        <w:snapToGrid/>
        <w:spacing w:after="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项目名称：福建省肿瘤医院医疗垃圾袋采购项目</w:t>
      </w:r>
    </w:p>
    <w:p w14:paraId="32BEEAF4">
      <w:pPr>
        <w:pStyle w:val="26"/>
        <w:numPr>
          <w:ilvl w:val="0"/>
          <w:numId w:val="1"/>
        </w:numPr>
        <w:adjustRightInd/>
        <w:snapToGrid/>
        <w:spacing w:after="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项目地点：福马路420号</w:t>
      </w:r>
    </w:p>
    <w:p w14:paraId="1E5284FF">
      <w:pPr>
        <w:pStyle w:val="26"/>
        <w:numPr>
          <w:ilvl w:val="0"/>
          <w:numId w:val="1"/>
        </w:numPr>
        <w:adjustRightInd/>
        <w:snapToGrid/>
        <w:spacing w:after="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招标范围和内容：见附件</w:t>
      </w:r>
    </w:p>
    <w:p w14:paraId="16FB0277">
      <w:pPr>
        <w:adjustRightInd/>
        <w:snapToGrid/>
        <w:spacing w:before="150" w:after="0" w:line="480" w:lineRule="atLeast"/>
        <w:jc w:val="both"/>
        <w:rPr>
          <w:rFonts w:hint="eastAsia" w:ascii="宋体" w:hAnsi="宋体" w:eastAsia="宋体" w:cs="宋体"/>
          <w:b/>
          <w:bCs/>
          <w:color w:val="404040"/>
          <w:sz w:val="26"/>
        </w:rPr>
      </w:pPr>
      <w:r>
        <w:rPr>
          <w:rFonts w:hint="eastAsia" w:ascii="宋体" w:hAnsi="宋体" w:eastAsia="宋体" w:cs="宋体"/>
          <w:b/>
          <w:bCs/>
          <w:color w:val="404040"/>
          <w:sz w:val="26"/>
        </w:rPr>
        <w:t>二、投标人资格要求及审查办法</w:t>
      </w:r>
    </w:p>
    <w:p w14:paraId="28D1D93C">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满足《中华人民共和国政府采购法》第二十二条规定。</w:t>
      </w:r>
    </w:p>
    <w:p w14:paraId="0365F620">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落实政府采购政策需满足的资格要求。</w:t>
      </w:r>
    </w:p>
    <w:p w14:paraId="00BC0B13">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委托代表人资格证明书（附法人及委托人身份证）。</w:t>
      </w:r>
    </w:p>
    <w:p w14:paraId="602FC0F3">
      <w:pPr>
        <w:pStyle w:val="26"/>
        <w:numPr>
          <w:ilvl w:val="0"/>
          <w:numId w:val="2"/>
        </w:numPr>
        <w:rPr>
          <w:rFonts w:hint="eastAsia" w:ascii="宋体" w:hAnsi="宋体" w:eastAsia="宋体" w:cs="宋体"/>
          <w:color w:val="404040"/>
          <w:sz w:val="26"/>
          <w:szCs w:val="26"/>
        </w:rPr>
      </w:pPr>
      <w:r>
        <w:rPr>
          <w:rFonts w:hint="eastAsia" w:ascii="宋体" w:hAnsi="宋体" w:eastAsia="宋体" w:cs="宋体"/>
          <w:color w:val="404040"/>
          <w:sz w:val="26"/>
          <w:szCs w:val="26"/>
        </w:rPr>
        <w:t>财务状况报告（最近一个年度经审计的财务报告或资信证明或投标担保函）；</w:t>
      </w:r>
    </w:p>
    <w:p w14:paraId="42FDE106">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参加本次活动前三年内，在经营活动中没有重大违法违规记录的承诺。</w:t>
      </w:r>
    </w:p>
    <w:p w14:paraId="74F6D9DE">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资格审查采用方式：资格后审。</w:t>
      </w:r>
    </w:p>
    <w:p w14:paraId="3A98B640">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本招标项目不接受联合体投标，不接受备选投标方案，不允许分包。</w:t>
      </w:r>
    </w:p>
    <w:p w14:paraId="717E70F4">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投标人应通过“信用中国（</w:t>
      </w:r>
      <w:r>
        <w:fldChar w:fldCharType="begin"/>
      </w:r>
      <w:r>
        <w:instrText xml:space="preserve"> HYPERLINK "http://www.creditchina.gov.cn/" </w:instrText>
      </w:r>
      <w:r>
        <w:fldChar w:fldCharType="separate"/>
      </w:r>
      <w:r>
        <w:rPr>
          <w:rStyle w:val="24"/>
          <w:rFonts w:hint="eastAsia" w:ascii="宋体" w:hAnsi="宋体" w:eastAsia="宋体" w:cs="宋体"/>
          <w:sz w:val="26"/>
          <w:szCs w:val="26"/>
        </w:rPr>
        <w:t>www.creditchina.gov.cn</w:t>
      </w:r>
      <w:r>
        <w:rPr>
          <w:rFonts w:hint="eastAsia" w:ascii="宋体" w:hAnsi="宋体" w:eastAsia="宋体" w:cs="宋体"/>
          <w:sz w:val="26"/>
          <w:szCs w:val="26"/>
        </w:rPr>
        <w:fldChar w:fldCharType="end"/>
      </w:r>
      <w:r>
        <w:rPr>
          <w:rFonts w:hint="eastAsia" w:ascii="宋体" w:hAnsi="宋体" w:eastAsia="宋体" w:cs="宋体"/>
          <w:color w:val="404040"/>
          <w:sz w:val="26"/>
          <w:szCs w:val="26"/>
        </w:rPr>
        <w:t>)”、“中国政府采购网(</w:t>
      </w:r>
      <w:r>
        <w:fldChar w:fldCharType="begin"/>
      </w:r>
      <w:r>
        <w:instrText xml:space="preserve"> HYPERLINK "http://www.ccgp.gov.cn" </w:instrText>
      </w:r>
      <w:r>
        <w:fldChar w:fldCharType="separate"/>
      </w:r>
      <w:r>
        <w:rPr>
          <w:rStyle w:val="24"/>
          <w:rFonts w:hint="eastAsia" w:ascii="宋体" w:hAnsi="宋体" w:eastAsia="宋体" w:cs="宋体"/>
          <w:sz w:val="26"/>
          <w:szCs w:val="26"/>
        </w:rPr>
        <w:t>www.ccgp.gov.cn</w:t>
      </w:r>
      <w:r>
        <w:rPr>
          <w:rFonts w:hint="eastAsia" w:ascii="宋体" w:hAnsi="宋体" w:eastAsia="宋体" w:cs="宋体"/>
          <w:sz w:val="26"/>
          <w:szCs w:val="26"/>
        </w:rPr>
        <w:fldChar w:fldCharType="end"/>
      </w:r>
      <w:r>
        <w:rPr>
          <w:rFonts w:hint="eastAsia" w:ascii="宋体" w:hAnsi="宋体" w:eastAsia="宋体" w:cs="宋体"/>
          <w:color w:val="404040"/>
          <w:sz w:val="26"/>
          <w:szCs w:val="26"/>
        </w:rPr>
        <w:t>)”查询并打印相应的信用记录。</w:t>
      </w:r>
    </w:p>
    <w:p w14:paraId="3C391837">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31BD3D99">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上述提供材料均须加盖公章。</w:t>
      </w:r>
    </w:p>
    <w:p w14:paraId="5A42394C">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三、招标文件的获取</w:t>
      </w:r>
    </w:p>
    <w:p w14:paraId="773C3F37">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color w:val="404040"/>
          <w:sz w:val="26"/>
          <w:szCs w:val="26"/>
        </w:rPr>
        <w:t>1、本招标项目不采用电子招投标。</w:t>
      </w:r>
    </w:p>
    <w:p w14:paraId="6C6A8DE4">
      <w:p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2、凡有意参加投标者，均可在福建省肿瘤医院官网（</w:t>
      </w:r>
      <w:r>
        <w:rPr>
          <w:rFonts w:ascii="宋体" w:hAnsi="宋体" w:eastAsia="宋体" w:cs="宋体"/>
          <w:color w:val="404040"/>
          <w:sz w:val="26"/>
          <w:szCs w:val="26"/>
        </w:rPr>
        <w:t>https://www.fjzl.com.cn</w:t>
      </w:r>
      <w:r>
        <w:rPr>
          <w:rFonts w:hint="eastAsia" w:ascii="宋体" w:hAnsi="宋体" w:eastAsia="宋体" w:cs="宋体"/>
          <w:color w:val="404040"/>
          <w:sz w:val="26"/>
          <w:szCs w:val="26"/>
        </w:rPr>
        <w:t>）下载与本项目相关的招标信息（包括招标文件、招标文件补充说明等），并于2024年</w:t>
      </w:r>
      <w:r>
        <w:rPr>
          <w:rFonts w:hint="eastAsia" w:ascii="宋体" w:hAnsi="宋体" w:eastAsia="宋体" w:cs="宋体"/>
          <w:color w:val="404040"/>
          <w:sz w:val="26"/>
          <w:szCs w:val="26"/>
          <w:lang w:val="en-US" w:eastAsia="zh-CN"/>
        </w:rPr>
        <w:t>8</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15</w:t>
      </w:r>
      <w:r>
        <w:rPr>
          <w:rFonts w:hint="eastAsia" w:ascii="宋体" w:hAnsi="宋体" w:eastAsia="宋体" w:cs="宋体"/>
          <w:color w:val="404040"/>
          <w:sz w:val="26"/>
          <w:szCs w:val="26"/>
        </w:rPr>
        <w:t>日至2024年8月</w:t>
      </w:r>
      <w:r>
        <w:rPr>
          <w:rFonts w:hint="eastAsia" w:ascii="宋体" w:hAnsi="宋体" w:eastAsia="宋体" w:cs="宋体"/>
          <w:color w:val="404040"/>
          <w:sz w:val="26"/>
          <w:szCs w:val="26"/>
          <w:lang w:val="en-US" w:eastAsia="zh-CN"/>
        </w:rPr>
        <w:t>21</w:t>
      </w:r>
      <w:r>
        <w:rPr>
          <w:rFonts w:hint="eastAsia" w:ascii="宋体" w:hAnsi="宋体" w:eastAsia="宋体" w:cs="宋体"/>
          <w:color w:val="404040"/>
          <w:sz w:val="26"/>
          <w:szCs w:val="26"/>
        </w:rPr>
        <w:t>日(节假日除外)8：00-12：00或14：30-17：30，携带加盖公章的营业执照复印件、介绍信前往福建省肿瘤医院总务科报名。</w:t>
      </w:r>
    </w:p>
    <w:p w14:paraId="2A332AE6">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color w:val="404040"/>
          <w:sz w:val="26"/>
          <w:szCs w:val="26"/>
        </w:rPr>
        <w:t>项目联系人：陈女士      联系电话：0591-62752801</w:t>
      </w:r>
    </w:p>
    <w:p w14:paraId="39530D87">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四、答疑截止时间</w:t>
      </w:r>
    </w:p>
    <w:p w14:paraId="487AE683">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投标人若要求澄清招标文件，应在获取招标文件截止时间后的2个工作日内提出，招标人将随时解答。</w:t>
      </w:r>
    </w:p>
    <w:p w14:paraId="12960C8F">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五、投标文件的要求及递交</w:t>
      </w:r>
    </w:p>
    <w:p w14:paraId="79E226FC">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1、投标文件正本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w:t>
      </w:r>
      <w:r>
        <w:rPr>
          <w:rFonts w:ascii="宋体" w:hAnsi="宋体" w:eastAsia="宋体" w:cs="宋体"/>
          <w:color w:val="404040"/>
          <w:sz w:val="26"/>
          <w:szCs w:val="26"/>
        </w:rPr>
        <w:t>,</w:t>
      </w:r>
      <w:r>
        <w:rPr>
          <w:rFonts w:hint="eastAsia" w:ascii="宋体" w:hAnsi="宋体" w:eastAsia="宋体" w:cs="宋体"/>
          <w:color w:val="404040"/>
          <w:sz w:val="26"/>
          <w:szCs w:val="26"/>
        </w:rPr>
        <w:t>副本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份胶装并密封加盖投标人公章。投标文件未胶装密封将导致其投标文件被拒绝。</w:t>
      </w:r>
    </w:p>
    <w:p w14:paraId="7F1E23E0">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2、投标文件递交的截止时间：202</w:t>
      </w:r>
      <w:r>
        <w:rPr>
          <w:rFonts w:hint="eastAsia" w:ascii="宋体" w:hAnsi="宋体" w:eastAsia="宋体" w:cs="宋体"/>
          <w:color w:val="404040"/>
          <w:sz w:val="26"/>
          <w:szCs w:val="26"/>
          <w:lang w:val="en-US" w:eastAsia="zh-CN"/>
        </w:rPr>
        <w:t>4</w:t>
      </w:r>
      <w:r>
        <w:rPr>
          <w:rFonts w:hint="eastAsia" w:ascii="宋体" w:hAnsi="宋体" w:eastAsia="宋体" w:cs="宋体"/>
          <w:color w:val="404040"/>
          <w:sz w:val="26"/>
          <w:szCs w:val="26"/>
        </w:rPr>
        <w:t>年</w:t>
      </w:r>
      <w:r>
        <w:rPr>
          <w:rFonts w:hint="eastAsia" w:ascii="宋体" w:hAnsi="宋体" w:eastAsia="宋体" w:cs="宋体"/>
          <w:color w:val="404040"/>
          <w:sz w:val="26"/>
          <w:szCs w:val="26"/>
          <w:lang w:val="en-US" w:eastAsia="zh-CN"/>
        </w:rPr>
        <w:t>8</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22</w:t>
      </w:r>
      <w:r>
        <w:rPr>
          <w:rFonts w:hint="eastAsia" w:ascii="宋体" w:hAnsi="宋体" w:eastAsia="宋体" w:cs="宋体"/>
          <w:color w:val="404040"/>
          <w:sz w:val="26"/>
          <w:szCs w:val="26"/>
        </w:rPr>
        <w:t>日</w:t>
      </w:r>
      <w:r>
        <w:rPr>
          <w:rFonts w:hint="eastAsia" w:ascii="宋体" w:hAnsi="宋体" w:eastAsia="宋体" w:cs="宋体"/>
          <w:color w:val="404040"/>
          <w:sz w:val="26"/>
          <w:szCs w:val="26"/>
          <w:lang w:val="en-US" w:eastAsia="zh-CN"/>
        </w:rPr>
        <w:t>09</w:t>
      </w:r>
      <w:r>
        <w:rPr>
          <w:rFonts w:hint="eastAsia" w:ascii="宋体" w:hAnsi="宋体" w:eastAsia="宋体" w:cs="宋体"/>
          <w:color w:val="404040"/>
          <w:sz w:val="26"/>
          <w:szCs w:val="26"/>
        </w:rPr>
        <w:t>:</w:t>
      </w:r>
      <w:r>
        <w:rPr>
          <w:rFonts w:hint="eastAsia" w:ascii="宋体" w:hAnsi="宋体" w:eastAsia="宋体" w:cs="宋体"/>
          <w:color w:val="404040"/>
          <w:sz w:val="26"/>
          <w:szCs w:val="26"/>
          <w:lang w:val="en-US" w:eastAsia="zh-CN"/>
        </w:rPr>
        <w:t>0</w:t>
      </w:r>
      <w:r>
        <w:rPr>
          <w:rFonts w:hint="eastAsia" w:ascii="宋体" w:hAnsi="宋体" w:eastAsia="宋体" w:cs="宋体"/>
          <w:color w:val="404040"/>
          <w:sz w:val="26"/>
          <w:szCs w:val="26"/>
        </w:rPr>
        <w:t>0，提交地点为福建省肿瘤医院总务科，未送达指定地点或逾期送达者拒收。</w:t>
      </w:r>
    </w:p>
    <w:p w14:paraId="73262E97">
      <w:pPr>
        <w:adjustRightInd/>
        <w:snapToGrid/>
        <w:spacing w:before="150" w:after="0" w:line="480" w:lineRule="atLeast"/>
        <w:jc w:val="both"/>
        <w:rPr>
          <w:rFonts w:hint="eastAsia" w:ascii="宋体" w:hAnsi="宋体" w:eastAsia="宋体" w:cs="宋体"/>
          <w:b/>
          <w:bCs/>
          <w:color w:val="404040"/>
          <w:sz w:val="26"/>
        </w:rPr>
      </w:pPr>
      <w:r>
        <w:rPr>
          <w:rFonts w:hint="eastAsia" w:ascii="宋体" w:hAnsi="宋体" w:eastAsia="宋体" w:cs="宋体"/>
          <w:b/>
          <w:bCs/>
          <w:color w:val="404040"/>
          <w:sz w:val="26"/>
        </w:rPr>
        <w:t>六、开标评标时间地点</w:t>
      </w:r>
    </w:p>
    <w:p w14:paraId="42765AA1">
      <w:pPr>
        <w:adjustRightInd/>
        <w:snapToGrid/>
        <w:spacing w:before="150" w:after="0" w:line="480" w:lineRule="atLeast"/>
        <w:ind w:firstLine="390" w:firstLineChars="150"/>
        <w:jc w:val="both"/>
        <w:rPr>
          <w:rFonts w:hint="eastAsia" w:ascii="宋体" w:hAnsi="宋体" w:eastAsia="宋体" w:cs="宋体"/>
          <w:color w:val="404040"/>
          <w:sz w:val="26"/>
          <w:szCs w:val="26"/>
        </w:rPr>
      </w:pPr>
      <w:r>
        <w:rPr>
          <w:rFonts w:hint="eastAsia" w:ascii="宋体" w:hAnsi="宋体" w:eastAsia="宋体" w:cs="宋体"/>
          <w:color w:val="404040"/>
          <w:sz w:val="26"/>
          <w:szCs w:val="26"/>
        </w:rPr>
        <w:t>1、开标时间：2024年8月</w:t>
      </w:r>
      <w:r>
        <w:rPr>
          <w:rFonts w:hint="eastAsia" w:ascii="宋体" w:hAnsi="宋体" w:eastAsia="宋体" w:cs="宋体"/>
          <w:color w:val="404040"/>
          <w:sz w:val="26"/>
          <w:szCs w:val="26"/>
          <w:lang w:val="en-US" w:eastAsia="zh-CN"/>
        </w:rPr>
        <w:t>22</w:t>
      </w:r>
      <w:r>
        <w:rPr>
          <w:rFonts w:hint="eastAsia" w:ascii="宋体" w:hAnsi="宋体" w:eastAsia="宋体" w:cs="宋体"/>
          <w:color w:val="404040"/>
          <w:sz w:val="26"/>
          <w:szCs w:val="26"/>
        </w:rPr>
        <w:t>日</w:t>
      </w:r>
      <w:r>
        <w:rPr>
          <w:rFonts w:hint="eastAsia" w:ascii="宋体" w:hAnsi="宋体" w:eastAsia="宋体" w:cs="宋体"/>
          <w:color w:val="404040"/>
          <w:sz w:val="26"/>
          <w:szCs w:val="26"/>
          <w:lang w:val="en-US" w:eastAsia="zh-CN"/>
        </w:rPr>
        <w:t>09</w:t>
      </w:r>
      <w:r>
        <w:rPr>
          <w:rFonts w:hint="eastAsia" w:ascii="宋体" w:hAnsi="宋体" w:eastAsia="宋体" w:cs="宋体"/>
          <w:color w:val="404040"/>
          <w:sz w:val="26"/>
          <w:szCs w:val="26"/>
        </w:rPr>
        <w:t>:</w:t>
      </w:r>
      <w:r>
        <w:rPr>
          <w:rFonts w:hint="eastAsia" w:ascii="宋体" w:hAnsi="宋体" w:eastAsia="宋体" w:cs="宋体"/>
          <w:color w:val="404040"/>
          <w:sz w:val="26"/>
          <w:szCs w:val="26"/>
          <w:lang w:val="en-US" w:eastAsia="zh-CN"/>
        </w:rPr>
        <w:t>0</w:t>
      </w:r>
      <w:r>
        <w:rPr>
          <w:rFonts w:hint="eastAsia" w:ascii="宋体" w:hAnsi="宋体" w:eastAsia="宋体" w:cs="宋体"/>
          <w:color w:val="404040"/>
          <w:sz w:val="26"/>
          <w:szCs w:val="26"/>
        </w:rPr>
        <w:t>0时</w:t>
      </w:r>
    </w:p>
    <w:p w14:paraId="6854A9F8">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2、评标时间：开标后即开始评标。</w:t>
      </w:r>
    </w:p>
    <w:p w14:paraId="2BF0A2DE">
      <w:pPr>
        <w:adjustRightInd/>
        <w:snapToGrid/>
        <w:spacing w:before="150" w:after="0" w:line="480" w:lineRule="atLeast"/>
        <w:ind w:firstLine="520" w:firstLineChars="200"/>
        <w:jc w:val="both"/>
        <w:rPr>
          <w:rFonts w:hint="eastAsia" w:ascii="宋体" w:hAnsi="宋体" w:eastAsia="宋体" w:cs="宋体"/>
          <w:color w:val="404040"/>
          <w:sz w:val="26"/>
          <w:szCs w:val="26"/>
        </w:rPr>
      </w:pPr>
      <w:r>
        <w:rPr>
          <w:rFonts w:hint="eastAsia" w:ascii="宋体" w:hAnsi="宋体" w:eastAsia="宋体" w:cs="宋体"/>
          <w:color w:val="404040"/>
          <w:sz w:val="26"/>
          <w:szCs w:val="26"/>
        </w:rPr>
        <w:t>3、地点：福建省肿瘤医院科研楼一楼总务科</w:t>
      </w:r>
    </w:p>
    <w:p w14:paraId="60DB4C2A">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备注：</w:t>
      </w:r>
    </w:p>
    <w:p w14:paraId="13D01460">
      <w:pPr>
        <w:spacing w:before="150" w:line="560" w:lineRule="exact"/>
        <w:ind w:firstLine="520" w:firstLineChars="200"/>
        <w:rPr>
          <w:rFonts w:hint="eastAsia" w:ascii="宋体" w:hAnsi="宋体" w:eastAsia="宋体" w:cs="宋体"/>
          <w:color w:val="404040"/>
          <w:sz w:val="26"/>
          <w:szCs w:val="26"/>
        </w:rPr>
      </w:pPr>
      <w:r>
        <w:rPr>
          <w:rFonts w:hint="eastAsia" w:ascii="宋体" w:hAnsi="宋体" w:eastAsia="宋体" w:cs="宋体"/>
          <w:color w:val="404040"/>
          <w:sz w:val="26"/>
          <w:szCs w:val="26"/>
        </w:rPr>
        <w:t>1. 未参加报名的潜在投标人，其投标文件将被拒绝。</w:t>
      </w:r>
    </w:p>
    <w:p w14:paraId="3BAD77A4">
      <w:pPr>
        <w:spacing w:before="150" w:line="560" w:lineRule="exact"/>
        <w:ind w:firstLine="520" w:firstLineChars="200"/>
        <w:rPr>
          <w:rFonts w:hint="eastAsia" w:ascii="宋体" w:hAnsi="宋体" w:eastAsia="宋体" w:cs="宋体"/>
          <w:color w:val="404040"/>
          <w:sz w:val="26"/>
          <w:szCs w:val="26"/>
        </w:rPr>
      </w:pPr>
      <w:r>
        <w:rPr>
          <w:rFonts w:hint="eastAsia" w:ascii="宋体" w:hAnsi="宋体" w:eastAsia="宋体" w:cs="宋体"/>
          <w:color w:val="404040"/>
          <w:sz w:val="26"/>
          <w:szCs w:val="26"/>
        </w:rPr>
        <w:t>2.若有涉及招标文件内容更正，请各潜在投标人密切关注福建省肿瘤医院官网通知，以最新公告为准。</w:t>
      </w:r>
    </w:p>
    <w:p w14:paraId="7057D495">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八、评标原则及办法</w:t>
      </w:r>
    </w:p>
    <w:p w14:paraId="45E1A41F">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1、评标活动遵循公平、公正、科学和择优的原则。</w:t>
      </w:r>
    </w:p>
    <w:p w14:paraId="27539203">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2、评标方法：综合评分。</w:t>
      </w:r>
    </w:p>
    <w:p w14:paraId="17842F59">
      <w:pPr>
        <w:adjustRightInd/>
        <w:snapToGrid/>
        <w:spacing w:before="150" w:after="0" w:line="480" w:lineRule="atLeast"/>
        <w:ind w:firstLine="520" w:firstLineChars="200"/>
        <w:jc w:val="both"/>
        <w:rPr>
          <w:rFonts w:hint="eastAsia" w:ascii="宋体" w:hAnsi="宋体" w:eastAsia="宋体" w:cs="宋体"/>
          <w:color w:val="404040"/>
          <w:sz w:val="28"/>
          <w:szCs w:val="28"/>
        </w:rPr>
      </w:pPr>
      <w:r>
        <w:rPr>
          <w:rFonts w:hint="eastAsia" w:ascii="宋体" w:hAnsi="宋体" w:eastAsia="宋体" w:cs="宋体"/>
          <w:color w:val="404040"/>
          <w:sz w:val="26"/>
          <w:szCs w:val="26"/>
        </w:rPr>
        <w:t>3、投标人之间有相互串通投标、弄虚作假等违规行为者，将作废标处理，并在我院未来的项目招标中被拒绝接受投标。</w:t>
      </w:r>
    </w:p>
    <w:p w14:paraId="537201C5">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九、合同条款内容及签订</w:t>
      </w:r>
    </w:p>
    <w:p w14:paraId="63105329">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1、合同专用条款内容依照国家规范文本，合同通用条款内容解释依照国家规</w:t>
      </w:r>
      <w:r>
        <w:rPr>
          <w:rFonts w:hint="eastAsia" w:ascii="宋体" w:hAnsi="宋体" w:eastAsia="宋体" w:cs="宋体"/>
          <w:color w:val="404040"/>
          <w:sz w:val="28"/>
          <w:szCs w:val="28"/>
        </w:rPr>
        <w:t>范文本。</w:t>
      </w:r>
    </w:p>
    <w:p w14:paraId="3133F6C5">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2、合同签订：中标人在接到中标通知后3天内，应派代表与招标人联系，商讨签订合同事宜。</w:t>
      </w:r>
    </w:p>
    <w:p w14:paraId="7F3A19F2">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十、付款方式与条件</w:t>
      </w:r>
    </w:p>
    <w:p w14:paraId="2BBDDB5C">
      <w:pPr>
        <w:adjustRightInd/>
        <w:snapToGrid/>
        <w:spacing w:before="150" w:after="0" w:line="480" w:lineRule="atLeast"/>
        <w:ind w:firstLine="480"/>
        <w:jc w:val="both"/>
        <w:rPr>
          <w:rFonts w:hint="eastAsia" w:ascii="宋体" w:hAnsi="宋体" w:eastAsia="宋体" w:cs="宋体"/>
          <w:color w:val="404040"/>
          <w:sz w:val="26"/>
          <w:szCs w:val="26"/>
        </w:rPr>
      </w:pPr>
      <w:r>
        <w:rPr>
          <w:rFonts w:ascii="宋体" w:hAnsi="宋体" w:eastAsia="宋体" w:cs="宋体"/>
          <w:color w:val="404040"/>
          <w:sz w:val="26"/>
          <w:szCs w:val="26"/>
        </w:rPr>
        <w:t>自收到乙方开具的正规同等金额发票之日起30日内予以支付。</w:t>
      </w:r>
    </w:p>
    <w:p w14:paraId="3D11E041">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十一、其他未详尽事宜</w:t>
      </w:r>
    </w:p>
    <w:p w14:paraId="691F4000">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依照国家政府采购和招投标有关规定。</w:t>
      </w:r>
    </w:p>
    <w:p w14:paraId="35493EB5">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十二、监督电话</w:t>
      </w:r>
    </w:p>
    <w:p w14:paraId="708538BA">
      <w:pPr>
        <w:adjustRightInd/>
        <w:snapToGrid/>
        <w:spacing w:before="150" w:after="0" w:line="480" w:lineRule="atLeast"/>
        <w:ind w:firstLine="480"/>
        <w:jc w:val="both"/>
        <w:rPr>
          <w:rFonts w:hint="eastAsia" w:ascii="宋体" w:hAnsi="宋体" w:eastAsia="宋体" w:cs="宋体"/>
          <w:color w:val="404040"/>
          <w:sz w:val="26"/>
          <w:szCs w:val="26"/>
        </w:rPr>
      </w:pPr>
      <w:r>
        <w:rPr>
          <w:rFonts w:ascii="宋体" w:hAnsi="宋体" w:eastAsia="宋体" w:cs="宋体"/>
          <w:color w:val="404040"/>
          <w:sz w:val="26"/>
          <w:szCs w:val="26"/>
        </w:rPr>
        <w:t>在采购报名、采购调研等采购过程中有任何异议，可联系我院监督科室。电话：83660063-8407；83660063-8467。</w:t>
      </w:r>
    </w:p>
    <w:p w14:paraId="16F5E548">
      <w:pPr>
        <w:pStyle w:val="17"/>
        <w:rPr>
          <w:rFonts w:hint="eastAsia" w:ascii="宋体" w:hAnsi="宋体" w:eastAsia="宋体" w:cs="仿宋_GB2312"/>
          <w:b/>
          <w:sz w:val="24"/>
          <w:szCs w:val="24"/>
        </w:rPr>
      </w:pPr>
    </w:p>
    <w:p w14:paraId="121C1AD8">
      <w:pPr>
        <w:adjustRightInd/>
        <w:snapToGrid/>
        <w:spacing w:after="0"/>
        <w:rPr>
          <w:rFonts w:hint="eastAsia" w:ascii="宋体" w:hAnsi="宋体" w:eastAsia="宋体" w:cs="仿宋_GB2312"/>
          <w:b/>
          <w:sz w:val="24"/>
          <w:szCs w:val="24"/>
        </w:rPr>
      </w:pPr>
      <w:r>
        <w:rPr>
          <w:rFonts w:ascii="宋体" w:hAnsi="宋体" w:eastAsia="宋体" w:cs="仿宋_GB2312"/>
          <w:b/>
          <w:sz w:val="24"/>
          <w:szCs w:val="24"/>
        </w:rPr>
        <w:br w:type="page"/>
      </w:r>
    </w:p>
    <w:p w14:paraId="5128E9B8">
      <w:pPr>
        <w:widowControl w:val="0"/>
        <w:adjustRightInd/>
        <w:snapToGrid/>
        <w:spacing w:after="0" w:line="59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报价内容一览</w:t>
      </w:r>
    </w:p>
    <w:tbl>
      <w:tblPr>
        <w:tblStyle w:val="21"/>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1438"/>
        <w:gridCol w:w="1082"/>
        <w:gridCol w:w="1436"/>
        <w:gridCol w:w="1500"/>
      </w:tblGrid>
      <w:tr w14:paraId="00458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21" w:type="dxa"/>
            <w:shd w:val="clear" w:color="FFFFFF" w:fill="auto"/>
            <w:vAlign w:val="center"/>
          </w:tcPr>
          <w:p w14:paraId="2DCD356D">
            <w:pPr>
              <w:widowControl w:val="0"/>
              <w:adjustRightInd/>
              <w:snapToGrid/>
              <w:spacing w:after="0"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项目名称</w:t>
            </w:r>
          </w:p>
        </w:tc>
        <w:tc>
          <w:tcPr>
            <w:tcW w:w="1438" w:type="dxa"/>
            <w:shd w:val="clear" w:color="FFFFFF" w:fill="auto"/>
            <w:vAlign w:val="center"/>
          </w:tcPr>
          <w:p w14:paraId="0A40A1DB">
            <w:pPr>
              <w:widowControl w:val="0"/>
              <w:adjustRightInd/>
              <w:snapToGrid/>
              <w:spacing w:after="0"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招标方式</w:t>
            </w:r>
          </w:p>
        </w:tc>
        <w:tc>
          <w:tcPr>
            <w:tcW w:w="1082" w:type="dxa"/>
            <w:shd w:val="clear" w:color="FFFFFF" w:fill="auto"/>
            <w:vAlign w:val="center"/>
          </w:tcPr>
          <w:p w14:paraId="0E8B199C">
            <w:pPr>
              <w:widowControl w:val="0"/>
              <w:adjustRightInd/>
              <w:snapToGrid/>
              <w:spacing w:after="0"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控制价</w:t>
            </w:r>
          </w:p>
        </w:tc>
        <w:tc>
          <w:tcPr>
            <w:tcW w:w="1436" w:type="dxa"/>
            <w:shd w:val="clear" w:color="FFFFFF" w:fill="auto"/>
            <w:vAlign w:val="center"/>
          </w:tcPr>
          <w:p w14:paraId="1003FA73">
            <w:pPr>
              <w:widowControl w:val="0"/>
              <w:adjustRightInd/>
              <w:snapToGrid/>
              <w:spacing w:after="0"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数量</w:t>
            </w:r>
          </w:p>
        </w:tc>
        <w:tc>
          <w:tcPr>
            <w:tcW w:w="1500" w:type="dxa"/>
            <w:shd w:val="clear" w:color="FFFFFF" w:fill="auto"/>
            <w:vAlign w:val="center"/>
          </w:tcPr>
          <w:p w14:paraId="7ADAAC6E">
            <w:pPr>
              <w:widowControl w:val="0"/>
              <w:adjustRightInd/>
              <w:snapToGrid/>
              <w:spacing w:after="0"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要求</w:t>
            </w:r>
          </w:p>
        </w:tc>
      </w:tr>
      <w:tr w14:paraId="0E048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2821" w:type="dxa"/>
            <w:vAlign w:val="center"/>
          </w:tcPr>
          <w:p w14:paraId="3A4D3938">
            <w:pPr>
              <w:spacing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福建省肿瘤医院</w:t>
            </w:r>
            <w:r>
              <w:rPr>
                <w:rFonts w:hint="eastAsia" w:ascii="宋体" w:hAnsi="宋体" w:eastAsia="宋体" w:cs="宋体"/>
                <w:color w:val="404040"/>
                <w:sz w:val="26"/>
                <w:szCs w:val="26"/>
              </w:rPr>
              <w:t>垃圾袋采购</w:t>
            </w:r>
            <w:r>
              <w:rPr>
                <w:rFonts w:ascii="宋体" w:hAnsi="宋体" w:eastAsia="宋体" w:cs="宋体"/>
                <w:color w:val="404040"/>
                <w:sz w:val="26"/>
                <w:szCs w:val="26"/>
              </w:rPr>
              <w:t>项目</w:t>
            </w:r>
          </w:p>
        </w:tc>
        <w:tc>
          <w:tcPr>
            <w:tcW w:w="1438" w:type="dxa"/>
            <w:vAlign w:val="center"/>
          </w:tcPr>
          <w:p w14:paraId="56963F34">
            <w:pPr>
              <w:spacing w:line="340" w:lineRule="exact"/>
              <w:jc w:val="center"/>
              <w:rPr>
                <w:rFonts w:hint="eastAsia" w:ascii="宋体" w:hAnsi="宋体" w:eastAsia="宋体" w:cs="宋体"/>
                <w:i/>
                <w:iCs/>
                <w:color w:val="404040"/>
                <w:sz w:val="26"/>
                <w:szCs w:val="26"/>
              </w:rPr>
            </w:pPr>
            <w:r>
              <w:rPr>
                <w:rFonts w:hint="eastAsia" w:ascii="宋体" w:hAnsi="宋体" w:eastAsia="宋体" w:cs="宋体"/>
                <w:color w:val="404040"/>
                <w:sz w:val="26"/>
                <w:szCs w:val="26"/>
              </w:rPr>
              <w:t>综合评分</w:t>
            </w:r>
          </w:p>
        </w:tc>
        <w:tc>
          <w:tcPr>
            <w:tcW w:w="1082" w:type="dxa"/>
            <w:vAlign w:val="center"/>
          </w:tcPr>
          <w:p w14:paraId="337C2AB8">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27.3</w:t>
            </w:r>
            <w:r>
              <w:rPr>
                <w:rFonts w:ascii="宋体" w:hAnsi="宋体" w:eastAsia="宋体" w:cs="宋体"/>
                <w:color w:val="404040"/>
                <w:sz w:val="26"/>
                <w:szCs w:val="26"/>
              </w:rPr>
              <w:t>万</w:t>
            </w:r>
          </w:p>
        </w:tc>
        <w:tc>
          <w:tcPr>
            <w:tcW w:w="1436" w:type="dxa"/>
            <w:vAlign w:val="center"/>
          </w:tcPr>
          <w:p w14:paraId="30B2F296">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一批，按照院方需求采购</w:t>
            </w:r>
          </w:p>
        </w:tc>
        <w:tc>
          <w:tcPr>
            <w:tcW w:w="1500" w:type="dxa"/>
            <w:vAlign w:val="center"/>
          </w:tcPr>
          <w:p w14:paraId="2963DB1E">
            <w:pPr>
              <w:spacing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详见附件</w:t>
            </w:r>
          </w:p>
        </w:tc>
      </w:tr>
    </w:tbl>
    <w:p w14:paraId="490F95DD">
      <w:pPr>
        <w:pStyle w:val="17"/>
        <w:rPr>
          <w:rFonts w:hint="eastAsia" w:ascii="宋体" w:hAnsi="宋体" w:eastAsia="宋体" w:cs="宋体"/>
          <w:color w:val="404040"/>
          <w:sz w:val="26"/>
          <w:szCs w:val="26"/>
        </w:rPr>
      </w:pPr>
      <w:r>
        <w:rPr>
          <w:rFonts w:ascii="宋体" w:hAnsi="宋体" w:eastAsia="宋体" w:cs="宋体"/>
          <w:color w:val="404040"/>
          <w:sz w:val="26"/>
          <w:szCs w:val="26"/>
        </w:rPr>
        <w:t>备注：</w:t>
      </w:r>
      <w:r>
        <w:rPr>
          <w:rFonts w:hint="eastAsia" w:ascii="宋体" w:hAnsi="宋体" w:eastAsia="宋体" w:cs="宋体"/>
          <w:color w:val="404040"/>
          <w:sz w:val="26"/>
          <w:szCs w:val="26"/>
        </w:rPr>
        <w:t>1、</w:t>
      </w:r>
      <w:r>
        <w:rPr>
          <w:rFonts w:ascii="宋体" w:hAnsi="宋体" w:eastAsia="宋体" w:cs="宋体"/>
          <w:color w:val="404040"/>
          <w:sz w:val="26"/>
          <w:szCs w:val="26"/>
        </w:rPr>
        <w:t>如双方对招标内容产生歧义，最终解释权归采购人。</w:t>
      </w:r>
    </w:p>
    <w:p w14:paraId="6ED8597E">
      <w:pPr>
        <w:pStyle w:val="17"/>
        <w:rPr>
          <w:rFonts w:hint="eastAsia" w:ascii="宋体" w:hAnsi="宋体" w:eastAsia="宋体" w:cs="宋体"/>
          <w:color w:val="404040"/>
          <w:sz w:val="26"/>
          <w:szCs w:val="26"/>
        </w:rPr>
      </w:pPr>
      <w:r>
        <w:rPr>
          <w:rFonts w:hint="eastAsia" w:ascii="宋体" w:hAnsi="宋体" w:eastAsia="宋体" w:cs="宋体"/>
          <w:color w:val="404040"/>
          <w:sz w:val="26"/>
          <w:szCs w:val="26"/>
        </w:rPr>
        <w:t>2、本项目结算金额按照实际采购量据实结算。</w:t>
      </w:r>
    </w:p>
    <w:p w14:paraId="4B604B12">
      <w:pPr>
        <w:pStyle w:val="17"/>
        <w:rPr>
          <w:rFonts w:hint="eastAsia" w:ascii="宋体" w:hAnsi="宋体" w:eastAsia="宋体" w:cs="仿宋_GB2312"/>
          <w:b/>
          <w:sz w:val="24"/>
          <w:szCs w:val="24"/>
        </w:rPr>
      </w:pPr>
    </w:p>
    <w:p w14:paraId="6AE9441E">
      <w:pPr>
        <w:adjustRightInd/>
        <w:snapToGrid/>
        <w:spacing w:after="0"/>
        <w:rPr>
          <w:rFonts w:hint="eastAsia" w:ascii="宋体" w:hAnsi="宋体" w:eastAsia="宋体" w:cs="仿宋_GB2312"/>
          <w:b/>
          <w:sz w:val="24"/>
          <w:szCs w:val="24"/>
        </w:rPr>
      </w:pPr>
    </w:p>
    <w:p w14:paraId="48C747D4">
      <w:pPr>
        <w:pStyle w:val="17"/>
        <w:rPr>
          <w:rFonts w:hint="eastAsia" w:ascii="宋体" w:hAnsi="宋体" w:eastAsia="宋体" w:cs="仿宋_GB2312"/>
          <w:b/>
          <w:sz w:val="24"/>
          <w:szCs w:val="24"/>
        </w:rPr>
      </w:pPr>
    </w:p>
    <w:p w14:paraId="37BF381A">
      <w:pPr>
        <w:pStyle w:val="17"/>
        <w:rPr>
          <w:rFonts w:hint="eastAsia" w:ascii="宋体" w:hAnsi="宋体" w:eastAsia="宋体" w:cs="仿宋_GB2312"/>
          <w:b/>
          <w:sz w:val="24"/>
          <w:szCs w:val="24"/>
        </w:rPr>
      </w:pPr>
    </w:p>
    <w:p w14:paraId="10BCF96F">
      <w:pPr>
        <w:pStyle w:val="17"/>
        <w:rPr>
          <w:rFonts w:hint="eastAsia" w:ascii="宋体" w:hAnsi="宋体" w:eastAsia="宋体" w:cs="仿宋_GB2312"/>
          <w:b/>
          <w:sz w:val="24"/>
          <w:szCs w:val="24"/>
        </w:rPr>
      </w:pPr>
    </w:p>
    <w:p w14:paraId="61FE7241">
      <w:pPr>
        <w:pStyle w:val="17"/>
        <w:rPr>
          <w:rFonts w:hint="eastAsia" w:ascii="宋体" w:hAnsi="宋体" w:eastAsia="宋体" w:cs="仿宋_GB2312"/>
          <w:b/>
          <w:sz w:val="24"/>
          <w:szCs w:val="24"/>
        </w:rPr>
      </w:pPr>
    </w:p>
    <w:p w14:paraId="5AB2279F">
      <w:pPr>
        <w:pStyle w:val="17"/>
        <w:rPr>
          <w:rFonts w:hint="eastAsia" w:ascii="宋体" w:hAnsi="宋体" w:eastAsia="宋体" w:cs="仿宋_GB2312"/>
          <w:b/>
          <w:sz w:val="24"/>
          <w:szCs w:val="24"/>
        </w:rPr>
      </w:pPr>
    </w:p>
    <w:p w14:paraId="473D7BFB">
      <w:pPr>
        <w:pStyle w:val="17"/>
        <w:rPr>
          <w:rFonts w:hint="eastAsia" w:ascii="宋体" w:hAnsi="宋体" w:eastAsia="宋体" w:cs="仿宋_GB2312"/>
          <w:b/>
          <w:sz w:val="24"/>
          <w:szCs w:val="24"/>
        </w:rPr>
      </w:pPr>
    </w:p>
    <w:p w14:paraId="6B950375">
      <w:pPr>
        <w:pStyle w:val="17"/>
        <w:rPr>
          <w:rFonts w:hint="eastAsia" w:ascii="宋体" w:hAnsi="宋体" w:eastAsia="宋体" w:cs="仿宋_GB2312"/>
          <w:b/>
          <w:sz w:val="24"/>
          <w:szCs w:val="24"/>
        </w:rPr>
      </w:pPr>
    </w:p>
    <w:p w14:paraId="533E1F6F">
      <w:pPr>
        <w:pStyle w:val="17"/>
        <w:rPr>
          <w:rFonts w:hint="eastAsia" w:ascii="宋体" w:hAnsi="宋体" w:eastAsia="宋体" w:cs="仿宋_GB2312"/>
          <w:b/>
          <w:sz w:val="24"/>
          <w:szCs w:val="24"/>
        </w:rPr>
      </w:pPr>
    </w:p>
    <w:p w14:paraId="4258A96E">
      <w:pPr>
        <w:pStyle w:val="17"/>
        <w:rPr>
          <w:rFonts w:hint="eastAsia" w:ascii="宋体" w:hAnsi="宋体" w:eastAsia="宋体" w:cs="仿宋_GB2312"/>
          <w:b/>
          <w:sz w:val="24"/>
          <w:szCs w:val="24"/>
        </w:rPr>
      </w:pPr>
    </w:p>
    <w:p w14:paraId="34FE2107">
      <w:pPr>
        <w:pStyle w:val="17"/>
        <w:rPr>
          <w:rFonts w:hint="eastAsia" w:ascii="宋体" w:hAnsi="宋体" w:eastAsia="宋体" w:cs="仿宋_GB2312"/>
          <w:b/>
          <w:sz w:val="24"/>
          <w:szCs w:val="24"/>
        </w:rPr>
      </w:pPr>
    </w:p>
    <w:p w14:paraId="185B64EF">
      <w:pPr>
        <w:pStyle w:val="17"/>
        <w:rPr>
          <w:rFonts w:hint="eastAsia" w:ascii="宋体" w:hAnsi="宋体" w:eastAsia="宋体" w:cs="仿宋_GB2312"/>
          <w:b/>
          <w:sz w:val="24"/>
          <w:szCs w:val="24"/>
        </w:rPr>
      </w:pPr>
    </w:p>
    <w:p w14:paraId="667EC60C">
      <w:pPr>
        <w:pStyle w:val="17"/>
        <w:rPr>
          <w:rFonts w:hint="eastAsia" w:ascii="宋体" w:hAnsi="宋体" w:eastAsia="宋体" w:cs="仿宋_GB2312"/>
          <w:b/>
          <w:sz w:val="24"/>
          <w:szCs w:val="24"/>
        </w:rPr>
      </w:pPr>
    </w:p>
    <w:p w14:paraId="5F330D48">
      <w:pPr>
        <w:pStyle w:val="28"/>
        <w:rPr>
          <w:rFonts w:ascii="宋体" w:hAnsi="宋体" w:eastAsia="宋体" w:cs="宋体"/>
          <w:b/>
          <w:sz w:val="36"/>
          <w:szCs w:val="36"/>
        </w:rPr>
      </w:pPr>
      <w:r>
        <w:rPr>
          <w:rFonts w:ascii="宋体" w:hAnsi="宋体" w:eastAsia="宋体" w:cs="宋体"/>
          <w:b/>
          <w:sz w:val="36"/>
          <w:szCs w:val="36"/>
        </w:rPr>
        <w:t>附件1：</w:t>
      </w:r>
    </w:p>
    <w:p w14:paraId="681DDFAF">
      <w:pPr>
        <w:pStyle w:val="19"/>
        <w:spacing w:before="75" w:beforeAutospacing="0" w:after="75" w:afterAutospacing="0" w:line="360" w:lineRule="atLeast"/>
        <w:outlineLvl w:val="1"/>
        <w:rPr>
          <w:rFonts w:hint="eastAsia" w:ascii="宋体" w:hAnsi="宋体" w:eastAsia="宋体" w:cs="微软雅黑"/>
          <w:color w:val="000000"/>
          <w:sz w:val="28"/>
          <w:szCs w:val="28"/>
        </w:rPr>
      </w:pPr>
      <w:r>
        <w:rPr>
          <w:rStyle w:val="23"/>
          <w:rFonts w:hint="eastAsia" w:ascii="宋体" w:hAnsi="宋体" w:eastAsia="宋体"/>
          <w:color w:val="000000"/>
        </w:rPr>
        <w:t>一、★采购数量及基本要求</w:t>
      </w:r>
      <w:r>
        <w:rPr>
          <w:rStyle w:val="23"/>
          <w:rFonts w:ascii="宋体" w:hAnsi="宋体" w:eastAsia="宋体"/>
          <w:color w:val="000000"/>
        </w:rPr>
        <w:t>（以</w:t>
      </w:r>
      <w:r>
        <w:rPr>
          <w:rStyle w:val="23"/>
          <w:rFonts w:hint="eastAsia" w:ascii="宋体" w:hAnsi="宋体" w:eastAsia="宋体"/>
          <w:color w:val="000000"/>
        </w:rPr>
        <w:t>“★”标示的内容为不允许负偏离的实质性要求）</w:t>
      </w:r>
    </w:p>
    <w:p w14:paraId="1B9EDCDD">
      <w:pPr>
        <w:pStyle w:val="19"/>
        <w:spacing w:before="75" w:beforeAutospacing="0" w:after="75" w:afterAutospacing="0" w:line="360" w:lineRule="atLeast"/>
        <w:rPr>
          <w:rFonts w:hint="eastAsia" w:ascii="宋体" w:hAnsi="宋体" w:eastAsia="宋体"/>
          <w:szCs w:val="24"/>
        </w:rPr>
      </w:pPr>
      <w:r>
        <w:rPr>
          <w:rFonts w:hint="eastAsia" w:ascii="宋体" w:hAnsi="宋体" w:eastAsia="宋体"/>
          <w:szCs w:val="24"/>
        </w:rPr>
        <w:t>1、货物清单</w:t>
      </w:r>
    </w:p>
    <w:tbl>
      <w:tblPr>
        <w:tblStyle w:val="21"/>
        <w:tblW w:w="10826" w:type="dxa"/>
        <w:tblInd w:w="-881"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91"/>
        <w:gridCol w:w="1725"/>
        <w:gridCol w:w="2565"/>
        <w:gridCol w:w="450"/>
        <w:gridCol w:w="1380"/>
        <w:gridCol w:w="1230"/>
        <w:gridCol w:w="1110"/>
        <w:gridCol w:w="855"/>
        <w:gridCol w:w="1020"/>
      </w:tblGrid>
      <w:tr w14:paraId="01B9C5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4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553C14">
            <w:pPr>
              <w:pStyle w:val="28"/>
              <w:jc w:val="center"/>
              <w:rPr>
                <w:rFonts w:ascii="宋体" w:hAnsi="宋体" w:eastAsia="宋体" w:cs="宋体"/>
                <w:bCs/>
                <w:sz w:val="24"/>
                <w:szCs w:val="24"/>
              </w:rPr>
            </w:pPr>
            <w:r>
              <w:rPr>
                <w:rFonts w:ascii="宋体" w:hAnsi="宋体" w:eastAsia="宋体" w:cs="宋体"/>
                <w:bCs/>
                <w:color w:val="000000"/>
                <w:sz w:val="24"/>
                <w:szCs w:val="24"/>
              </w:rPr>
              <w:t>序号</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860128">
            <w:pPr>
              <w:pStyle w:val="28"/>
              <w:jc w:val="center"/>
              <w:rPr>
                <w:rFonts w:ascii="宋体" w:hAnsi="宋体" w:eastAsia="宋体" w:cs="宋体"/>
                <w:bCs/>
                <w:sz w:val="24"/>
                <w:szCs w:val="24"/>
              </w:rPr>
            </w:pPr>
            <w:r>
              <w:rPr>
                <w:rFonts w:ascii="宋体" w:hAnsi="宋体" w:eastAsia="宋体" w:cs="宋体"/>
                <w:bCs/>
                <w:color w:val="000000"/>
                <w:sz w:val="24"/>
                <w:szCs w:val="24"/>
              </w:rPr>
              <w:t>品名</w:t>
            </w:r>
          </w:p>
        </w:tc>
        <w:tc>
          <w:tcPr>
            <w:tcW w:w="25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816E3E0">
            <w:pPr>
              <w:pStyle w:val="19"/>
              <w:spacing w:line="360" w:lineRule="atLeast"/>
              <w:jc w:val="center"/>
              <w:textAlignment w:val="center"/>
              <w:rPr>
                <w:rFonts w:hint="eastAsia" w:ascii="宋体" w:hAnsi="宋体" w:eastAsia="宋体"/>
                <w:bCs/>
                <w:szCs w:val="24"/>
              </w:rPr>
            </w:pPr>
            <w:r>
              <w:rPr>
                <w:rFonts w:hint="eastAsia" w:ascii="宋体" w:hAnsi="宋体" w:eastAsia="宋体"/>
                <w:bCs/>
                <w:color w:val="000000"/>
                <w:szCs w:val="24"/>
              </w:rPr>
              <w:t>规格(单位：mm)</w:t>
            </w:r>
          </w:p>
        </w:tc>
        <w:tc>
          <w:tcPr>
            <w:tcW w:w="4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7F84AE3">
            <w:pPr>
              <w:pStyle w:val="28"/>
              <w:jc w:val="center"/>
              <w:rPr>
                <w:rFonts w:ascii="宋体" w:hAnsi="宋体" w:eastAsia="宋体" w:cs="宋体"/>
                <w:bCs/>
                <w:sz w:val="24"/>
                <w:szCs w:val="24"/>
              </w:rPr>
            </w:pPr>
            <w:r>
              <w:rPr>
                <w:rFonts w:ascii="宋体" w:hAnsi="宋体" w:eastAsia="宋体" w:cs="宋体"/>
                <w:bCs/>
                <w:sz w:val="24"/>
                <w:szCs w:val="24"/>
              </w:rPr>
              <w:t>单位</w:t>
            </w:r>
          </w:p>
        </w:tc>
        <w:tc>
          <w:tcPr>
            <w:tcW w:w="13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BF1561C">
            <w:pPr>
              <w:pStyle w:val="28"/>
              <w:jc w:val="center"/>
              <w:rPr>
                <w:rStyle w:val="23"/>
                <w:rFonts w:ascii="宋体" w:hAnsi="宋体" w:eastAsia="宋体" w:cs="宋体"/>
                <w:bCs/>
                <w:color w:val="000000"/>
                <w:sz w:val="24"/>
                <w:szCs w:val="24"/>
              </w:rPr>
            </w:pPr>
            <w:r>
              <w:rPr>
                <w:rFonts w:ascii="宋体" w:hAnsi="宋体" w:eastAsia="宋体" w:cs="宋体"/>
                <w:bCs/>
                <w:sz w:val="24"/>
                <w:szCs w:val="24"/>
              </w:rPr>
              <w:t>材质</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0CBC4A">
            <w:pPr>
              <w:pStyle w:val="28"/>
              <w:jc w:val="center"/>
              <w:rPr>
                <w:rFonts w:ascii="宋体" w:hAnsi="宋体" w:eastAsia="宋体" w:cs="宋体"/>
                <w:bCs/>
                <w:sz w:val="24"/>
                <w:szCs w:val="24"/>
              </w:rPr>
            </w:pPr>
            <w:r>
              <w:rPr>
                <w:rFonts w:ascii="宋体" w:hAnsi="宋体" w:eastAsia="宋体" w:cs="宋体"/>
                <w:bCs/>
                <w:sz w:val="24"/>
                <w:szCs w:val="24"/>
              </w:rPr>
              <w:t>克数</w:t>
            </w:r>
          </w:p>
          <w:p w14:paraId="02D10764">
            <w:pPr>
              <w:pStyle w:val="28"/>
              <w:jc w:val="center"/>
              <w:rPr>
                <w:rFonts w:ascii="宋体" w:hAnsi="宋体" w:eastAsia="宋体" w:cs="宋体"/>
                <w:bCs/>
                <w:sz w:val="24"/>
                <w:szCs w:val="24"/>
              </w:rPr>
            </w:pPr>
            <w:r>
              <w:rPr>
                <w:rFonts w:ascii="宋体" w:hAnsi="宋体" w:eastAsia="宋体" w:cs="宋体"/>
                <w:bCs/>
                <w:sz w:val="24"/>
                <w:szCs w:val="24"/>
              </w:rPr>
              <w:t>（克/个）</w:t>
            </w:r>
          </w:p>
        </w:tc>
        <w:tc>
          <w:tcPr>
            <w:tcW w:w="111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29E364">
            <w:pPr>
              <w:pStyle w:val="28"/>
              <w:jc w:val="center"/>
              <w:rPr>
                <w:rFonts w:ascii="宋体" w:hAnsi="宋体" w:eastAsia="宋体" w:cs="宋体"/>
                <w:bCs/>
                <w:sz w:val="24"/>
                <w:szCs w:val="24"/>
              </w:rPr>
            </w:pPr>
            <w:r>
              <w:rPr>
                <w:rFonts w:ascii="宋体" w:hAnsi="宋体" w:eastAsia="宋体" w:cs="宋体"/>
                <w:bCs/>
                <w:sz w:val="24"/>
                <w:szCs w:val="24"/>
              </w:rPr>
              <w:t>数量</w:t>
            </w:r>
          </w:p>
          <w:p w14:paraId="24075538">
            <w:pPr>
              <w:pStyle w:val="28"/>
              <w:jc w:val="center"/>
              <w:rPr>
                <w:rFonts w:ascii="宋体" w:hAnsi="宋体" w:eastAsia="宋体" w:cs="宋体"/>
                <w:bCs/>
                <w:sz w:val="24"/>
                <w:szCs w:val="24"/>
              </w:rPr>
            </w:pPr>
            <w:r>
              <w:rPr>
                <w:rFonts w:ascii="宋体" w:hAnsi="宋体" w:eastAsia="宋体" w:cs="宋体"/>
                <w:bCs/>
                <w:sz w:val="24"/>
                <w:szCs w:val="24"/>
              </w:rPr>
              <w:t>（预估）</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E8AA386">
            <w:pPr>
              <w:pStyle w:val="28"/>
              <w:jc w:val="center"/>
              <w:rPr>
                <w:rFonts w:ascii="宋体" w:hAnsi="宋体" w:eastAsia="宋体" w:cs="宋体"/>
                <w:bCs/>
                <w:sz w:val="24"/>
                <w:szCs w:val="24"/>
              </w:rPr>
            </w:pPr>
            <w:r>
              <w:rPr>
                <w:rFonts w:ascii="宋体" w:hAnsi="宋体" w:eastAsia="宋体" w:cs="宋体"/>
                <w:bCs/>
                <w:sz w:val="24"/>
                <w:szCs w:val="24"/>
              </w:rPr>
              <w:t>最高单价限价（元）</w:t>
            </w:r>
          </w:p>
        </w:tc>
        <w:tc>
          <w:tcPr>
            <w:tcW w:w="10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9C4A17">
            <w:pPr>
              <w:pStyle w:val="28"/>
              <w:jc w:val="center"/>
              <w:rPr>
                <w:rFonts w:ascii="宋体" w:hAnsi="宋体" w:eastAsia="宋体" w:cs="宋体"/>
                <w:bCs/>
                <w:sz w:val="24"/>
                <w:szCs w:val="24"/>
              </w:rPr>
            </w:pPr>
            <w:r>
              <w:rPr>
                <w:rFonts w:ascii="宋体" w:hAnsi="宋体" w:eastAsia="宋体" w:cs="宋体"/>
                <w:bCs/>
                <w:sz w:val="24"/>
                <w:szCs w:val="24"/>
              </w:rPr>
              <w:t>备注</w:t>
            </w:r>
          </w:p>
        </w:tc>
      </w:tr>
      <w:tr w14:paraId="69D503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4A1EA6">
            <w:pPr>
              <w:pStyle w:val="28"/>
              <w:jc w:val="center"/>
              <w:rPr>
                <w:rFonts w:ascii="宋体" w:hAnsi="宋体" w:eastAsia="宋体" w:cs="宋体"/>
                <w:bCs/>
                <w:sz w:val="24"/>
                <w:szCs w:val="24"/>
              </w:rPr>
            </w:pPr>
            <w:r>
              <w:rPr>
                <w:rFonts w:ascii="宋体" w:hAnsi="宋体" w:eastAsia="宋体" w:cs="宋体"/>
                <w:bCs/>
                <w:sz w:val="24"/>
                <w:szCs w:val="24"/>
              </w:rPr>
              <w:t>1</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80B429">
            <w:pPr>
              <w:pStyle w:val="28"/>
              <w:jc w:val="center"/>
              <w:rPr>
                <w:rFonts w:ascii="宋体" w:hAnsi="宋体" w:eastAsia="宋体" w:cs="宋体"/>
                <w:bCs/>
                <w:sz w:val="24"/>
                <w:szCs w:val="24"/>
              </w:rPr>
            </w:pPr>
            <w:r>
              <w:rPr>
                <w:rFonts w:ascii="宋体" w:hAnsi="宋体" w:eastAsia="宋体" w:cs="宋体"/>
                <w:bCs/>
                <w:color w:val="000000"/>
                <w:sz w:val="24"/>
                <w:szCs w:val="24"/>
              </w:rPr>
              <w:t>医用垃圾袋（黄）</w:t>
            </w:r>
          </w:p>
        </w:tc>
        <w:tc>
          <w:tcPr>
            <w:tcW w:w="25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79E130">
            <w:pPr>
              <w:pStyle w:val="28"/>
              <w:jc w:val="center"/>
              <w:rPr>
                <w:rFonts w:ascii="宋体" w:hAnsi="宋体" w:eastAsia="宋体" w:cs="宋体"/>
                <w:bCs/>
                <w:sz w:val="24"/>
                <w:szCs w:val="24"/>
              </w:rPr>
            </w:pPr>
            <w:r>
              <w:rPr>
                <w:rFonts w:ascii="宋体" w:hAnsi="宋体" w:eastAsia="宋体" w:cs="宋体"/>
                <w:bCs/>
                <w:sz w:val="24"/>
                <w:szCs w:val="24"/>
              </w:rPr>
              <w:t>500*620*0.03/100个</w:t>
            </w:r>
          </w:p>
        </w:tc>
        <w:tc>
          <w:tcPr>
            <w:tcW w:w="4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998411">
            <w:pPr>
              <w:pStyle w:val="28"/>
              <w:jc w:val="center"/>
              <w:rPr>
                <w:rFonts w:ascii="宋体" w:hAnsi="宋体" w:eastAsia="宋体" w:cs="宋体"/>
                <w:bCs/>
                <w:sz w:val="24"/>
                <w:szCs w:val="24"/>
              </w:rPr>
            </w:pPr>
            <w:r>
              <w:rPr>
                <w:rFonts w:ascii="宋体" w:hAnsi="宋体" w:eastAsia="宋体" w:cs="宋体"/>
                <w:bCs/>
                <w:color w:val="000000"/>
                <w:sz w:val="24"/>
                <w:szCs w:val="24"/>
              </w:rPr>
              <w:t>包</w:t>
            </w:r>
          </w:p>
        </w:tc>
        <w:tc>
          <w:tcPr>
            <w:tcW w:w="13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8D6010">
            <w:pPr>
              <w:pStyle w:val="28"/>
              <w:jc w:val="center"/>
              <w:rPr>
                <w:rFonts w:ascii="宋体" w:hAnsi="宋体" w:eastAsia="宋体" w:cs="宋体"/>
                <w:bCs/>
                <w:sz w:val="24"/>
                <w:szCs w:val="24"/>
              </w:rPr>
            </w:pPr>
            <w:r>
              <w:rPr>
                <w:rFonts w:ascii="宋体" w:hAnsi="宋体" w:eastAsia="宋体" w:cs="宋体"/>
                <w:color w:val="000000"/>
                <w:sz w:val="24"/>
                <w:szCs w:val="24"/>
              </w:rPr>
              <w:t>聚乙烯（PE）</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A59B1C">
            <w:pPr>
              <w:pStyle w:val="28"/>
              <w:jc w:val="center"/>
              <w:rPr>
                <w:rFonts w:ascii="宋体" w:hAnsi="宋体" w:eastAsia="宋体" w:cs="宋体"/>
                <w:bCs/>
                <w:sz w:val="24"/>
                <w:szCs w:val="24"/>
              </w:rPr>
            </w:pPr>
            <w:r>
              <w:rPr>
                <w:rFonts w:ascii="宋体" w:hAnsi="宋体" w:eastAsia="宋体" w:cs="宋体"/>
                <w:color w:val="000000"/>
                <w:sz w:val="24"/>
                <w:szCs w:val="24"/>
              </w:rPr>
              <w:t>≥</w:t>
            </w:r>
            <w:r>
              <w:rPr>
                <w:rFonts w:ascii="宋体" w:hAnsi="宋体" w:eastAsia="宋体" w:cs="宋体"/>
                <w:bCs/>
                <w:sz w:val="24"/>
                <w:szCs w:val="24"/>
              </w:rPr>
              <w:t>10</w:t>
            </w:r>
          </w:p>
        </w:tc>
        <w:tc>
          <w:tcPr>
            <w:tcW w:w="111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7082EE">
            <w:pPr>
              <w:pStyle w:val="28"/>
              <w:jc w:val="center"/>
              <w:rPr>
                <w:rFonts w:ascii="宋体" w:hAnsi="宋体" w:eastAsia="宋体" w:cs="宋体"/>
                <w:bCs/>
                <w:sz w:val="24"/>
                <w:szCs w:val="24"/>
              </w:rPr>
            </w:pPr>
            <w:r>
              <w:rPr>
                <w:rFonts w:ascii="宋体" w:hAnsi="宋体" w:eastAsia="宋体" w:cs="宋体"/>
                <w:bCs/>
                <w:sz w:val="24"/>
                <w:szCs w:val="24"/>
              </w:rPr>
              <w:t>300</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7636EA">
            <w:pPr>
              <w:pStyle w:val="28"/>
              <w:jc w:val="center"/>
              <w:rPr>
                <w:rFonts w:ascii="宋体" w:hAnsi="宋体" w:eastAsia="宋体" w:cs="宋体"/>
                <w:bCs/>
                <w:sz w:val="24"/>
                <w:szCs w:val="24"/>
              </w:rPr>
            </w:pPr>
            <w:r>
              <w:rPr>
                <w:rFonts w:ascii="宋体" w:hAnsi="宋体" w:eastAsia="宋体" w:cs="宋体"/>
                <w:bCs/>
                <w:sz w:val="24"/>
                <w:szCs w:val="24"/>
              </w:rPr>
              <w:t>29.5</w:t>
            </w:r>
          </w:p>
        </w:tc>
        <w:tc>
          <w:tcPr>
            <w:tcW w:w="10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705E3E1">
            <w:pPr>
              <w:pStyle w:val="28"/>
              <w:jc w:val="center"/>
              <w:rPr>
                <w:rFonts w:ascii="宋体" w:hAnsi="宋体" w:eastAsia="宋体" w:cs="宋体"/>
                <w:bCs/>
                <w:sz w:val="24"/>
                <w:szCs w:val="24"/>
              </w:rPr>
            </w:pPr>
            <w:r>
              <w:rPr>
                <w:rFonts w:ascii="宋体" w:hAnsi="宋体" w:eastAsia="宋体" w:cs="宋体"/>
                <w:bCs/>
                <w:sz w:val="24"/>
                <w:szCs w:val="24"/>
              </w:rPr>
              <w:t>马甲</w:t>
            </w:r>
          </w:p>
        </w:tc>
      </w:tr>
      <w:tr w14:paraId="1E680C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FB3F82">
            <w:pPr>
              <w:pStyle w:val="28"/>
              <w:jc w:val="center"/>
              <w:rPr>
                <w:rFonts w:ascii="宋体" w:hAnsi="宋体" w:eastAsia="宋体" w:cs="宋体"/>
                <w:bCs/>
                <w:sz w:val="24"/>
                <w:szCs w:val="24"/>
              </w:rPr>
            </w:pPr>
            <w:r>
              <w:rPr>
                <w:rFonts w:ascii="宋体" w:hAnsi="宋体" w:eastAsia="宋体" w:cs="宋体"/>
                <w:bCs/>
                <w:sz w:val="24"/>
                <w:szCs w:val="24"/>
              </w:rPr>
              <w:t>2</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B6056C3">
            <w:pPr>
              <w:pStyle w:val="28"/>
              <w:jc w:val="center"/>
              <w:rPr>
                <w:rFonts w:ascii="宋体" w:hAnsi="宋体" w:eastAsia="宋体" w:cs="宋体"/>
                <w:bCs/>
                <w:sz w:val="24"/>
                <w:szCs w:val="24"/>
              </w:rPr>
            </w:pPr>
            <w:r>
              <w:rPr>
                <w:rFonts w:ascii="宋体" w:hAnsi="宋体" w:eastAsia="宋体" w:cs="宋体"/>
                <w:bCs/>
                <w:color w:val="000000"/>
                <w:sz w:val="24"/>
                <w:szCs w:val="24"/>
              </w:rPr>
              <w:t>医用垃圾袋（黄）</w:t>
            </w:r>
          </w:p>
        </w:tc>
        <w:tc>
          <w:tcPr>
            <w:tcW w:w="25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6A2BA8">
            <w:pPr>
              <w:pStyle w:val="28"/>
              <w:jc w:val="center"/>
              <w:rPr>
                <w:rFonts w:ascii="宋体" w:hAnsi="宋体" w:eastAsia="宋体" w:cs="宋体"/>
                <w:bCs/>
                <w:sz w:val="24"/>
                <w:szCs w:val="24"/>
              </w:rPr>
            </w:pPr>
            <w:r>
              <w:rPr>
                <w:rFonts w:ascii="宋体" w:hAnsi="宋体" w:eastAsia="宋体" w:cs="宋体"/>
                <w:bCs/>
                <w:sz w:val="24"/>
                <w:szCs w:val="24"/>
              </w:rPr>
              <w:t>750*700*0.04/50个</w:t>
            </w:r>
          </w:p>
        </w:tc>
        <w:tc>
          <w:tcPr>
            <w:tcW w:w="4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DAFAAE">
            <w:pPr>
              <w:pStyle w:val="28"/>
              <w:jc w:val="center"/>
              <w:rPr>
                <w:rFonts w:ascii="宋体" w:hAnsi="宋体" w:eastAsia="宋体" w:cs="宋体"/>
                <w:bCs/>
                <w:sz w:val="24"/>
                <w:szCs w:val="24"/>
              </w:rPr>
            </w:pPr>
            <w:r>
              <w:rPr>
                <w:rFonts w:ascii="宋体" w:hAnsi="宋体" w:eastAsia="宋体" w:cs="宋体"/>
                <w:bCs/>
                <w:color w:val="000000"/>
                <w:sz w:val="24"/>
                <w:szCs w:val="24"/>
              </w:rPr>
              <w:t>包</w:t>
            </w:r>
          </w:p>
        </w:tc>
        <w:tc>
          <w:tcPr>
            <w:tcW w:w="13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B74970">
            <w:pPr>
              <w:pStyle w:val="28"/>
              <w:jc w:val="center"/>
              <w:rPr>
                <w:rFonts w:ascii="宋体" w:hAnsi="宋体" w:eastAsia="宋体" w:cs="宋体"/>
                <w:bCs/>
                <w:sz w:val="24"/>
                <w:szCs w:val="24"/>
              </w:rPr>
            </w:pPr>
            <w:r>
              <w:rPr>
                <w:rFonts w:ascii="宋体" w:hAnsi="宋体" w:eastAsia="宋体" w:cs="宋体"/>
                <w:color w:val="000000"/>
                <w:sz w:val="24"/>
                <w:szCs w:val="24"/>
              </w:rPr>
              <w:t>聚乙烯（PE）</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42D3DE">
            <w:pPr>
              <w:pStyle w:val="28"/>
              <w:jc w:val="center"/>
              <w:rPr>
                <w:rFonts w:ascii="宋体" w:hAnsi="宋体" w:eastAsia="宋体" w:cs="宋体"/>
                <w:bCs/>
                <w:sz w:val="24"/>
                <w:szCs w:val="24"/>
              </w:rPr>
            </w:pPr>
            <w:r>
              <w:rPr>
                <w:rFonts w:ascii="宋体" w:hAnsi="宋体" w:eastAsia="宋体" w:cs="宋体"/>
                <w:color w:val="000000"/>
                <w:sz w:val="24"/>
                <w:szCs w:val="24"/>
              </w:rPr>
              <w:t>≥20</w:t>
            </w:r>
          </w:p>
        </w:tc>
        <w:tc>
          <w:tcPr>
            <w:tcW w:w="111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193AB4">
            <w:pPr>
              <w:pStyle w:val="28"/>
              <w:jc w:val="center"/>
              <w:rPr>
                <w:rFonts w:ascii="宋体" w:hAnsi="宋体" w:eastAsia="宋体" w:cs="宋体"/>
                <w:bCs/>
                <w:sz w:val="24"/>
                <w:szCs w:val="24"/>
              </w:rPr>
            </w:pPr>
            <w:r>
              <w:rPr>
                <w:rFonts w:ascii="宋体" w:hAnsi="宋体" w:eastAsia="宋体" w:cs="宋体"/>
                <w:bCs/>
                <w:sz w:val="24"/>
                <w:szCs w:val="24"/>
              </w:rPr>
              <w:t>500</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E4A5BB">
            <w:pPr>
              <w:pStyle w:val="28"/>
              <w:jc w:val="center"/>
              <w:rPr>
                <w:rFonts w:ascii="宋体" w:hAnsi="宋体" w:eastAsia="宋体" w:cs="宋体"/>
                <w:bCs/>
                <w:sz w:val="24"/>
                <w:szCs w:val="24"/>
              </w:rPr>
            </w:pPr>
            <w:r>
              <w:rPr>
                <w:rFonts w:ascii="宋体" w:hAnsi="宋体" w:eastAsia="宋体" w:cs="宋体"/>
                <w:bCs/>
                <w:sz w:val="24"/>
                <w:szCs w:val="24"/>
              </w:rPr>
              <w:t>23.5</w:t>
            </w:r>
          </w:p>
        </w:tc>
        <w:tc>
          <w:tcPr>
            <w:tcW w:w="10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DBCF08">
            <w:pPr>
              <w:pStyle w:val="28"/>
              <w:jc w:val="center"/>
              <w:rPr>
                <w:rFonts w:ascii="宋体" w:hAnsi="宋体" w:eastAsia="宋体" w:cs="宋体"/>
                <w:bCs/>
                <w:sz w:val="24"/>
                <w:szCs w:val="24"/>
              </w:rPr>
            </w:pPr>
            <w:r>
              <w:rPr>
                <w:rFonts w:ascii="宋体" w:hAnsi="宋体" w:eastAsia="宋体" w:cs="宋体"/>
                <w:bCs/>
                <w:sz w:val="24"/>
                <w:szCs w:val="24"/>
              </w:rPr>
              <w:t>平口</w:t>
            </w:r>
          </w:p>
        </w:tc>
      </w:tr>
      <w:tr w14:paraId="2F74F3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122AB3">
            <w:pPr>
              <w:pStyle w:val="28"/>
              <w:jc w:val="center"/>
              <w:rPr>
                <w:rFonts w:ascii="宋体" w:hAnsi="宋体" w:eastAsia="宋体" w:cs="宋体"/>
                <w:bCs/>
                <w:sz w:val="24"/>
                <w:szCs w:val="24"/>
              </w:rPr>
            </w:pPr>
            <w:r>
              <w:rPr>
                <w:rFonts w:ascii="宋体" w:hAnsi="宋体" w:eastAsia="宋体" w:cs="宋体"/>
                <w:bCs/>
                <w:sz w:val="24"/>
                <w:szCs w:val="24"/>
              </w:rPr>
              <w:t>3</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09206C">
            <w:pPr>
              <w:pStyle w:val="28"/>
              <w:jc w:val="center"/>
              <w:rPr>
                <w:rFonts w:ascii="宋体" w:hAnsi="宋体" w:eastAsia="宋体" w:cs="宋体"/>
                <w:bCs/>
                <w:sz w:val="24"/>
                <w:szCs w:val="24"/>
              </w:rPr>
            </w:pPr>
            <w:r>
              <w:rPr>
                <w:rFonts w:ascii="宋体" w:hAnsi="宋体" w:eastAsia="宋体" w:cs="宋体"/>
                <w:bCs/>
                <w:color w:val="000000"/>
                <w:sz w:val="24"/>
                <w:szCs w:val="24"/>
              </w:rPr>
              <w:t>医用垃圾袋（黄）</w:t>
            </w:r>
          </w:p>
        </w:tc>
        <w:tc>
          <w:tcPr>
            <w:tcW w:w="25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E78563F">
            <w:pPr>
              <w:pStyle w:val="28"/>
              <w:jc w:val="center"/>
              <w:rPr>
                <w:rFonts w:ascii="宋体" w:hAnsi="宋体" w:eastAsia="宋体" w:cs="宋体"/>
                <w:bCs/>
                <w:sz w:val="24"/>
                <w:szCs w:val="24"/>
              </w:rPr>
            </w:pPr>
            <w:r>
              <w:rPr>
                <w:rFonts w:ascii="宋体" w:hAnsi="宋体" w:eastAsia="宋体" w:cs="宋体"/>
                <w:bCs/>
                <w:sz w:val="24"/>
                <w:szCs w:val="24"/>
              </w:rPr>
              <w:t>700*800*0.04/100个</w:t>
            </w:r>
          </w:p>
        </w:tc>
        <w:tc>
          <w:tcPr>
            <w:tcW w:w="4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DBFA78">
            <w:pPr>
              <w:pStyle w:val="28"/>
              <w:jc w:val="center"/>
              <w:rPr>
                <w:rFonts w:ascii="宋体" w:hAnsi="宋体" w:eastAsia="宋体" w:cs="宋体"/>
                <w:bCs/>
                <w:color w:val="000000"/>
                <w:sz w:val="24"/>
                <w:szCs w:val="24"/>
              </w:rPr>
            </w:pPr>
            <w:r>
              <w:rPr>
                <w:rFonts w:ascii="宋体" w:hAnsi="宋体" w:eastAsia="宋体" w:cs="宋体"/>
                <w:bCs/>
                <w:color w:val="000000"/>
                <w:sz w:val="24"/>
                <w:szCs w:val="24"/>
              </w:rPr>
              <w:t>包</w:t>
            </w:r>
          </w:p>
        </w:tc>
        <w:tc>
          <w:tcPr>
            <w:tcW w:w="13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44278C">
            <w:pPr>
              <w:pStyle w:val="28"/>
              <w:jc w:val="center"/>
              <w:rPr>
                <w:rFonts w:ascii="宋体" w:hAnsi="宋体" w:eastAsia="宋体" w:cs="宋体"/>
                <w:color w:val="000000"/>
                <w:sz w:val="24"/>
                <w:szCs w:val="24"/>
              </w:rPr>
            </w:pPr>
            <w:r>
              <w:rPr>
                <w:rFonts w:ascii="宋体" w:hAnsi="宋体" w:eastAsia="宋体" w:cs="宋体"/>
                <w:color w:val="000000"/>
                <w:sz w:val="24"/>
                <w:szCs w:val="24"/>
              </w:rPr>
              <w:t>聚乙烯（PE）</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74894D7">
            <w:pPr>
              <w:pStyle w:val="28"/>
              <w:jc w:val="center"/>
              <w:rPr>
                <w:rFonts w:ascii="宋体" w:hAnsi="宋体" w:eastAsia="宋体" w:cs="宋体"/>
                <w:bCs/>
                <w:sz w:val="24"/>
                <w:szCs w:val="24"/>
              </w:rPr>
            </w:pPr>
            <w:r>
              <w:rPr>
                <w:rFonts w:ascii="宋体" w:hAnsi="宋体" w:eastAsia="宋体" w:cs="宋体"/>
                <w:color w:val="000000"/>
                <w:sz w:val="24"/>
                <w:szCs w:val="24"/>
              </w:rPr>
              <w:t>≥</w:t>
            </w:r>
            <w:r>
              <w:rPr>
                <w:rFonts w:ascii="宋体" w:hAnsi="宋体" w:eastAsia="宋体" w:cs="宋体"/>
                <w:bCs/>
                <w:sz w:val="24"/>
                <w:szCs w:val="24"/>
              </w:rPr>
              <w:t>22</w:t>
            </w:r>
          </w:p>
        </w:tc>
        <w:tc>
          <w:tcPr>
            <w:tcW w:w="111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747FDC">
            <w:pPr>
              <w:pStyle w:val="28"/>
              <w:jc w:val="center"/>
              <w:rPr>
                <w:rFonts w:ascii="宋体" w:hAnsi="宋体" w:eastAsia="宋体" w:cs="宋体"/>
                <w:bCs/>
                <w:sz w:val="24"/>
                <w:szCs w:val="24"/>
              </w:rPr>
            </w:pPr>
            <w:r>
              <w:rPr>
                <w:rFonts w:ascii="宋体" w:hAnsi="宋体" w:eastAsia="宋体" w:cs="宋体"/>
                <w:bCs/>
                <w:sz w:val="24"/>
                <w:szCs w:val="24"/>
              </w:rPr>
              <w:t>10</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DAF1102">
            <w:pPr>
              <w:pStyle w:val="28"/>
              <w:jc w:val="center"/>
              <w:rPr>
                <w:rFonts w:ascii="宋体" w:hAnsi="宋体" w:eastAsia="宋体" w:cs="宋体"/>
                <w:bCs/>
                <w:sz w:val="24"/>
                <w:szCs w:val="24"/>
              </w:rPr>
            </w:pPr>
            <w:r>
              <w:rPr>
                <w:rFonts w:ascii="宋体" w:hAnsi="宋体" w:eastAsia="宋体" w:cs="宋体"/>
                <w:bCs/>
                <w:sz w:val="24"/>
                <w:szCs w:val="24"/>
              </w:rPr>
              <w:t>54</w:t>
            </w:r>
          </w:p>
        </w:tc>
        <w:tc>
          <w:tcPr>
            <w:tcW w:w="10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504F9B">
            <w:pPr>
              <w:pStyle w:val="28"/>
              <w:jc w:val="center"/>
              <w:rPr>
                <w:rFonts w:ascii="宋体" w:hAnsi="宋体" w:eastAsia="宋体" w:cs="宋体"/>
                <w:bCs/>
                <w:sz w:val="24"/>
                <w:szCs w:val="24"/>
              </w:rPr>
            </w:pPr>
            <w:r>
              <w:rPr>
                <w:rFonts w:ascii="宋体" w:hAnsi="宋体" w:eastAsia="宋体" w:cs="宋体"/>
                <w:bCs/>
                <w:sz w:val="24"/>
                <w:szCs w:val="24"/>
              </w:rPr>
              <w:t>平口</w:t>
            </w:r>
          </w:p>
        </w:tc>
      </w:tr>
      <w:tr w14:paraId="2930AF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D7B133">
            <w:pPr>
              <w:pStyle w:val="28"/>
              <w:jc w:val="center"/>
              <w:rPr>
                <w:rFonts w:ascii="宋体" w:hAnsi="宋体" w:eastAsia="宋体" w:cs="宋体"/>
                <w:bCs/>
                <w:sz w:val="24"/>
                <w:szCs w:val="24"/>
              </w:rPr>
            </w:pPr>
            <w:r>
              <w:rPr>
                <w:rFonts w:ascii="宋体" w:hAnsi="宋体" w:eastAsia="宋体" w:cs="宋体"/>
                <w:bCs/>
                <w:sz w:val="24"/>
                <w:szCs w:val="24"/>
              </w:rPr>
              <w:t>4</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7C81574">
            <w:pPr>
              <w:pStyle w:val="28"/>
              <w:jc w:val="center"/>
              <w:rPr>
                <w:rFonts w:ascii="宋体" w:hAnsi="宋体" w:eastAsia="宋体" w:cs="宋体"/>
                <w:bCs/>
                <w:sz w:val="24"/>
                <w:szCs w:val="24"/>
              </w:rPr>
            </w:pPr>
            <w:r>
              <w:rPr>
                <w:rFonts w:ascii="宋体" w:hAnsi="宋体" w:eastAsia="宋体" w:cs="宋体"/>
                <w:bCs/>
                <w:color w:val="000000"/>
                <w:sz w:val="24"/>
                <w:szCs w:val="24"/>
              </w:rPr>
              <w:t>医用垃圾袋（黄）</w:t>
            </w:r>
          </w:p>
        </w:tc>
        <w:tc>
          <w:tcPr>
            <w:tcW w:w="25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F9130B">
            <w:pPr>
              <w:pStyle w:val="28"/>
              <w:jc w:val="center"/>
              <w:rPr>
                <w:rFonts w:ascii="宋体" w:hAnsi="宋体" w:eastAsia="宋体" w:cs="宋体"/>
                <w:bCs/>
                <w:sz w:val="24"/>
                <w:szCs w:val="24"/>
              </w:rPr>
            </w:pPr>
            <w:r>
              <w:rPr>
                <w:rFonts w:ascii="宋体" w:hAnsi="宋体" w:eastAsia="宋体" w:cs="宋体"/>
                <w:bCs/>
                <w:sz w:val="24"/>
                <w:szCs w:val="24"/>
              </w:rPr>
              <w:t>900*1000*0.05/100个</w:t>
            </w:r>
          </w:p>
        </w:tc>
        <w:tc>
          <w:tcPr>
            <w:tcW w:w="4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622165">
            <w:pPr>
              <w:pStyle w:val="28"/>
              <w:jc w:val="center"/>
              <w:rPr>
                <w:rFonts w:ascii="宋体" w:hAnsi="宋体" w:eastAsia="宋体" w:cs="宋体"/>
                <w:bCs/>
                <w:sz w:val="24"/>
                <w:szCs w:val="24"/>
              </w:rPr>
            </w:pPr>
            <w:r>
              <w:rPr>
                <w:rFonts w:ascii="宋体" w:hAnsi="宋体" w:eastAsia="宋体" w:cs="宋体"/>
                <w:bCs/>
                <w:color w:val="000000"/>
                <w:sz w:val="24"/>
                <w:szCs w:val="24"/>
              </w:rPr>
              <w:t>包</w:t>
            </w:r>
          </w:p>
        </w:tc>
        <w:tc>
          <w:tcPr>
            <w:tcW w:w="13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6993C1">
            <w:pPr>
              <w:pStyle w:val="28"/>
              <w:jc w:val="center"/>
              <w:rPr>
                <w:rFonts w:ascii="宋体" w:hAnsi="宋体" w:eastAsia="宋体" w:cs="宋体"/>
                <w:bCs/>
                <w:sz w:val="24"/>
                <w:szCs w:val="24"/>
              </w:rPr>
            </w:pPr>
            <w:r>
              <w:rPr>
                <w:rFonts w:ascii="宋体" w:hAnsi="宋体" w:eastAsia="宋体" w:cs="宋体"/>
                <w:color w:val="000000"/>
                <w:sz w:val="24"/>
                <w:szCs w:val="24"/>
              </w:rPr>
              <w:t>聚乙烯（PE）</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F848A6">
            <w:pPr>
              <w:pStyle w:val="28"/>
              <w:jc w:val="center"/>
              <w:rPr>
                <w:rFonts w:ascii="宋体" w:hAnsi="宋体" w:eastAsia="宋体" w:cs="宋体"/>
                <w:bCs/>
                <w:sz w:val="24"/>
                <w:szCs w:val="24"/>
              </w:rPr>
            </w:pPr>
            <w:r>
              <w:rPr>
                <w:rFonts w:ascii="宋体" w:hAnsi="宋体" w:eastAsia="宋体" w:cs="宋体"/>
                <w:color w:val="000000"/>
                <w:sz w:val="24"/>
                <w:szCs w:val="24"/>
              </w:rPr>
              <w:t>≥</w:t>
            </w:r>
            <w:r>
              <w:rPr>
                <w:rFonts w:ascii="宋体" w:hAnsi="宋体" w:eastAsia="宋体" w:cs="宋体"/>
                <w:bCs/>
                <w:sz w:val="24"/>
                <w:szCs w:val="24"/>
              </w:rPr>
              <w:t>42</w:t>
            </w:r>
          </w:p>
        </w:tc>
        <w:tc>
          <w:tcPr>
            <w:tcW w:w="111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593DA1">
            <w:pPr>
              <w:pStyle w:val="28"/>
              <w:jc w:val="center"/>
              <w:rPr>
                <w:rFonts w:ascii="宋体" w:hAnsi="宋体" w:eastAsia="宋体" w:cs="宋体"/>
                <w:bCs/>
                <w:sz w:val="24"/>
                <w:szCs w:val="24"/>
              </w:rPr>
            </w:pPr>
            <w:r>
              <w:rPr>
                <w:rFonts w:ascii="宋体" w:hAnsi="宋体" w:eastAsia="宋体" w:cs="宋体"/>
                <w:bCs/>
                <w:sz w:val="24"/>
                <w:szCs w:val="24"/>
              </w:rPr>
              <w:t>1500</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FE22F2">
            <w:pPr>
              <w:pStyle w:val="28"/>
              <w:jc w:val="center"/>
              <w:rPr>
                <w:rFonts w:ascii="宋体" w:hAnsi="宋体" w:eastAsia="宋体" w:cs="宋体"/>
                <w:bCs/>
                <w:sz w:val="24"/>
                <w:szCs w:val="24"/>
              </w:rPr>
            </w:pPr>
            <w:r>
              <w:rPr>
                <w:rFonts w:ascii="宋体" w:hAnsi="宋体" w:eastAsia="宋体" w:cs="宋体"/>
                <w:bCs/>
                <w:sz w:val="24"/>
                <w:szCs w:val="24"/>
              </w:rPr>
              <w:t>94.5</w:t>
            </w:r>
          </w:p>
        </w:tc>
        <w:tc>
          <w:tcPr>
            <w:tcW w:w="10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5805687">
            <w:pPr>
              <w:pStyle w:val="28"/>
              <w:jc w:val="center"/>
              <w:rPr>
                <w:rFonts w:ascii="宋体" w:hAnsi="宋体" w:eastAsia="宋体" w:cs="宋体"/>
                <w:bCs/>
                <w:sz w:val="24"/>
                <w:szCs w:val="24"/>
              </w:rPr>
            </w:pPr>
            <w:r>
              <w:rPr>
                <w:rFonts w:ascii="宋体" w:hAnsi="宋体" w:eastAsia="宋体" w:cs="宋体"/>
                <w:bCs/>
                <w:sz w:val="24"/>
                <w:szCs w:val="24"/>
              </w:rPr>
              <w:t>平口</w:t>
            </w:r>
          </w:p>
        </w:tc>
      </w:tr>
      <w:tr w14:paraId="3613FF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CFC6D3">
            <w:pPr>
              <w:pStyle w:val="28"/>
              <w:jc w:val="center"/>
              <w:rPr>
                <w:rFonts w:ascii="宋体" w:hAnsi="宋体" w:eastAsia="宋体" w:cs="宋体"/>
                <w:bCs/>
                <w:sz w:val="24"/>
                <w:szCs w:val="24"/>
              </w:rPr>
            </w:pPr>
            <w:r>
              <w:rPr>
                <w:rFonts w:ascii="宋体" w:hAnsi="宋体" w:eastAsia="宋体" w:cs="宋体"/>
                <w:bCs/>
                <w:sz w:val="24"/>
                <w:szCs w:val="24"/>
              </w:rPr>
              <w:t>5</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1D0CD67">
            <w:pPr>
              <w:pStyle w:val="28"/>
              <w:jc w:val="center"/>
              <w:rPr>
                <w:rFonts w:ascii="宋体" w:hAnsi="宋体" w:eastAsia="宋体" w:cs="宋体"/>
                <w:bCs/>
                <w:sz w:val="24"/>
                <w:szCs w:val="24"/>
              </w:rPr>
            </w:pPr>
            <w:r>
              <w:rPr>
                <w:rFonts w:ascii="宋体" w:hAnsi="宋体" w:eastAsia="宋体" w:cs="宋体"/>
                <w:sz w:val="24"/>
                <w:szCs w:val="24"/>
              </w:rPr>
              <w:t>可回收废物</w:t>
            </w:r>
            <w:r>
              <w:rPr>
                <w:rFonts w:ascii="宋体" w:hAnsi="宋体" w:eastAsia="宋体" w:cs="宋体"/>
                <w:bCs/>
                <w:color w:val="000000"/>
                <w:sz w:val="24"/>
                <w:szCs w:val="24"/>
              </w:rPr>
              <w:t>垃圾袋</w:t>
            </w:r>
            <w:r>
              <w:rPr>
                <w:rFonts w:ascii="宋体" w:hAnsi="宋体" w:eastAsia="宋体" w:cs="宋体"/>
                <w:bCs/>
                <w:sz w:val="24"/>
                <w:szCs w:val="24"/>
              </w:rPr>
              <w:t>（蓝）</w:t>
            </w:r>
          </w:p>
        </w:tc>
        <w:tc>
          <w:tcPr>
            <w:tcW w:w="25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B0252D9">
            <w:pPr>
              <w:pStyle w:val="28"/>
              <w:jc w:val="center"/>
              <w:rPr>
                <w:rFonts w:ascii="宋体" w:hAnsi="宋体" w:eastAsia="宋体" w:cs="宋体"/>
                <w:bCs/>
                <w:sz w:val="24"/>
                <w:szCs w:val="24"/>
              </w:rPr>
            </w:pPr>
            <w:r>
              <w:rPr>
                <w:rFonts w:ascii="宋体" w:hAnsi="宋体" w:eastAsia="宋体" w:cs="宋体"/>
                <w:bCs/>
                <w:sz w:val="24"/>
                <w:szCs w:val="24"/>
              </w:rPr>
              <w:t>580*700*0.03/100个</w:t>
            </w:r>
          </w:p>
        </w:tc>
        <w:tc>
          <w:tcPr>
            <w:tcW w:w="4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CDBF1C">
            <w:pPr>
              <w:pStyle w:val="28"/>
              <w:jc w:val="center"/>
              <w:rPr>
                <w:rFonts w:ascii="宋体" w:hAnsi="宋体" w:eastAsia="宋体" w:cs="宋体"/>
                <w:bCs/>
                <w:sz w:val="24"/>
                <w:szCs w:val="24"/>
              </w:rPr>
            </w:pPr>
            <w:r>
              <w:rPr>
                <w:rFonts w:ascii="宋体" w:hAnsi="宋体" w:eastAsia="宋体" w:cs="宋体"/>
                <w:bCs/>
                <w:color w:val="000000"/>
                <w:sz w:val="24"/>
                <w:szCs w:val="24"/>
              </w:rPr>
              <w:t>包</w:t>
            </w:r>
          </w:p>
        </w:tc>
        <w:tc>
          <w:tcPr>
            <w:tcW w:w="13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53FB86A">
            <w:pPr>
              <w:pStyle w:val="28"/>
              <w:jc w:val="center"/>
              <w:rPr>
                <w:rFonts w:ascii="宋体" w:hAnsi="宋体" w:eastAsia="宋体" w:cs="宋体"/>
                <w:bCs/>
                <w:sz w:val="24"/>
                <w:szCs w:val="24"/>
              </w:rPr>
            </w:pPr>
            <w:r>
              <w:rPr>
                <w:rFonts w:ascii="宋体" w:hAnsi="宋体" w:eastAsia="宋体" w:cs="宋体"/>
                <w:color w:val="000000"/>
                <w:sz w:val="24"/>
                <w:szCs w:val="24"/>
              </w:rPr>
              <w:t>聚乙烯（PE）</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154C2CD">
            <w:pPr>
              <w:pStyle w:val="28"/>
              <w:jc w:val="center"/>
              <w:rPr>
                <w:rFonts w:ascii="宋体" w:hAnsi="宋体" w:eastAsia="宋体" w:cs="宋体"/>
                <w:bCs/>
                <w:sz w:val="24"/>
                <w:szCs w:val="24"/>
              </w:rPr>
            </w:pPr>
            <w:r>
              <w:rPr>
                <w:rFonts w:ascii="宋体" w:hAnsi="宋体" w:eastAsia="宋体" w:cs="宋体"/>
                <w:color w:val="000000"/>
                <w:sz w:val="24"/>
                <w:szCs w:val="24"/>
              </w:rPr>
              <w:t>≥</w:t>
            </w:r>
            <w:r>
              <w:rPr>
                <w:rFonts w:ascii="宋体" w:hAnsi="宋体" w:eastAsia="宋体" w:cs="宋体"/>
                <w:bCs/>
                <w:sz w:val="24"/>
                <w:szCs w:val="24"/>
              </w:rPr>
              <w:t>12</w:t>
            </w:r>
          </w:p>
        </w:tc>
        <w:tc>
          <w:tcPr>
            <w:tcW w:w="111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A967F8">
            <w:pPr>
              <w:pStyle w:val="28"/>
              <w:jc w:val="center"/>
              <w:rPr>
                <w:rFonts w:ascii="宋体" w:hAnsi="宋体" w:eastAsia="宋体" w:cs="宋体"/>
                <w:bCs/>
                <w:sz w:val="24"/>
                <w:szCs w:val="24"/>
              </w:rPr>
            </w:pPr>
            <w:r>
              <w:rPr>
                <w:rFonts w:ascii="宋体" w:hAnsi="宋体" w:eastAsia="宋体" w:cs="宋体"/>
                <w:bCs/>
                <w:sz w:val="24"/>
                <w:szCs w:val="24"/>
              </w:rPr>
              <w:t>800</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5A53315">
            <w:pPr>
              <w:pStyle w:val="28"/>
              <w:jc w:val="center"/>
              <w:rPr>
                <w:rFonts w:ascii="宋体" w:hAnsi="宋体" w:eastAsia="宋体" w:cs="宋体"/>
                <w:bCs/>
                <w:sz w:val="24"/>
                <w:szCs w:val="24"/>
              </w:rPr>
            </w:pPr>
            <w:r>
              <w:rPr>
                <w:rFonts w:ascii="宋体" w:hAnsi="宋体" w:eastAsia="宋体" w:cs="宋体"/>
                <w:bCs/>
                <w:sz w:val="24"/>
                <w:szCs w:val="24"/>
              </w:rPr>
              <w:t>43</w:t>
            </w:r>
          </w:p>
        </w:tc>
        <w:tc>
          <w:tcPr>
            <w:tcW w:w="10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7D48F86">
            <w:pPr>
              <w:pStyle w:val="28"/>
              <w:jc w:val="center"/>
              <w:rPr>
                <w:rFonts w:ascii="宋体" w:hAnsi="宋体" w:eastAsia="宋体" w:cs="宋体"/>
                <w:bCs/>
                <w:sz w:val="24"/>
                <w:szCs w:val="24"/>
              </w:rPr>
            </w:pPr>
            <w:r>
              <w:rPr>
                <w:rFonts w:ascii="宋体" w:hAnsi="宋体" w:eastAsia="宋体" w:cs="宋体"/>
                <w:bCs/>
                <w:sz w:val="24"/>
                <w:szCs w:val="24"/>
              </w:rPr>
              <w:t>马甲</w:t>
            </w:r>
          </w:p>
        </w:tc>
      </w:tr>
      <w:tr w14:paraId="7969E1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2137F9">
            <w:pPr>
              <w:pStyle w:val="28"/>
              <w:jc w:val="center"/>
              <w:rPr>
                <w:rFonts w:ascii="宋体" w:hAnsi="宋体" w:eastAsia="宋体" w:cs="宋体"/>
                <w:bCs/>
                <w:sz w:val="24"/>
                <w:szCs w:val="24"/>
              </w:rPr>
            </w:pPr>
            <w:r>
              <w:rPr>
                <w:rFonts w:ascii="宋体" w:hAnsi="宋体" w:eastAsia="宋体" w:cs="宋体"/>
                <w:bCs/>
                <w:sz w:val="24"/>
                <w:szCs w:val="24"/>
              </w:rPr>
              <w:t>6</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DD2F06">
            <w:pPr>
              <w:pStyle w:val="28"/>
              <w:jc w:val="center"/>
              <w:rPr>
                <w:rFonts w:ascii="宋体" w:hAnsi="宋体" w:eastAsia="宋体" w:cs="宋体"/>
                <w:bCs/>
                <w:sz w:val="24"/>
                <w:szCs w:val="24"/>
              </w:rPr>
            </w:pPr>
            <w:r>
              <w:rPr>
                <w:rFonts w:ascii="宋体" w:hAnsi="宋体" w:eastAsia="宋体" w:cs="宋体"/>
                <w:sz w:val="24"/>
                <w:szCs w:val="24"/>
              </w:rPr>
              <w:t>可回收废物</w:t>
            </w:r>
            <w:r>
              <w:rPr>
                <w:rFonts w:ascii="宋体" w:hAnsi="宋体" w:eastAsia="宋体" w:cs="宋体"/>
                <w:bCs/>
                <w:color w:val="000000"/>
                <w:sz w:val="24"/>
                <w:szCs w:val="24"/>
              </w:rPr>
              <w:t>垃圾袋</w:t>
            </w:r>
            <w:r>
              <w:rPr>
                <w:rFonts w:ascii="宋体" w:hAnsi="宋体" w:eastAsia="宋体" w:cs="宋体"/>
                <w:bCs/>
                <w:sz w:val="24"/>
                <w:szCs w:val="24"/>
              </w:rPr>
              <w:t>（蓝）</w:t>
            </w:r>
          </w:p>
        </w:tc>
        <w:tc>
          <w:tcPr>
            <w:tcW w:w="25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F23312">
            <w:pPr>
              <w:pStyle w:val="28"/>
              <w:jc w:val="center"/>
              <w:rPr>
                <w:rFonts w:ascii="宋体" w:hAnsi="宋体" w:eastAsia="宋体" w:cs="宋体"/>
                <w:bCs/>
                <w:sz w:val="24"/>
                <w:szCs w:val="24"/>
              </w:rPr>
            </w:pPr>
            <w:r>
              <w:rPr>
                <w:rFonts w:ascii="宋体" w:hAnsi="宋体" w:eastAsia="宋体" w:cs="宋体"/>
                <w:bCs/>
                <w:sz w:val="24"/>
                <w:szCs w:val="24"/>
              </w:rPr>
              <w:t>900*1000*0.05/100个</w:t>
            </w:r>
          </w:p>
        </w:tc>
        <w:tc>
          <w:tcPr>
            <w:tcW w:w="4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49C092">
            <w:pPr>
              <w:pStyle w:val="28"/>
              <w:jc w:val="center"/>
              <w:rPr>
                <w:rFonts w:ascii="宋体" w:hAnsi="宋体" w:eastAsia="宋体" w:cs="宋体"/>
                <w:bCs/>
                <w:sz w:val="24"/>
                <w:szCs w:val="24"/>
              </w:rPr>
            </w:pPr>
            <w:r>
              <w:rPr>
                <w:rFonts w:ascii="宋体" w:hAnsi="宋体" w:eastAsia="宋体" w:cs="宋体"/>
                <w:bCs/>
                <w:color w:val="000000"/>
                <w:sz w:val="24"/>
                <w:szCs w:val="24"/>
              </w:rPr>
              <w:t>包</w:t>
            </w:r>
          </w:p>
        </w:tc>
        <w:tc>
          <w:tcPr>
            <w:tcW w:w="13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AD0DDB">
            <w:pPr>
              <w:pStyle w:val="28"/>
              <w:jc w:val="center"/>
              <w:rPr>
                <w:rFonts w:ascii="宋体" w:hAnsi="宋体" w:eastAsia="宋体" w:cs="宋体"/>
                <w:bCs/>
                <w:sz w:val="24"/>
                <w:szCs w:val="24"/>
              </w:rPr>
            </w:pPr>
            <w:r>
              <w:rPr>
                <w:rFonts w:ascii="宋体" w:hAnsi="宋体" w:eastAsia="宋体" w:cs="宋体"/>
                <w:color w:val="000000"/>
                <w:sz w:val="24"/>
                <w:szCs w:val="24"/>
              </w:rPr>
              <w:t>聚乙烯（PE）</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1B067B">
            <w:pPr>
              <w:pStyle w:val="28"/>
              <w:jc w:val="center"/>
              <w:rPr>
                <w:rFonts w:ascii="宋体" w:hAnsi="宋体" w:eastAsia="宋体" w:cs="宋体"/>
                <w:bCs/>
                <w:sz w:val="24"/>
                <w:szCs w:val="24"/>
              </w:rPr>
            </w:pPr>
            <w:r>
              <w:rPr>
                <w:rFonts w:ascii="宋体" w:hAnsi="宋体" w:eastAsia="宋体" w:cs="宋体"/>
                <w:color w:val="000000"/>
                <w:sz w:val="24"/>
                <w:szCs w:val="24"/>
              </w:rPr>
              <w:t>≥</w:t>
            </w:r>
            <w:r>
              <w:rPr>
                <w:rFonts w:ascii="宋体" w:hAnsi="宋体" w:eastAsia="宋体" w:cs="宋体"/>
                <w:bCs/>
                <w:sz w:val="24"/>
                <w:szCs w:val="24"/>
              </w:rPr>
              <w:t>42</w:t>
            </w:r>
          </w:p>
        </w:tc>
        <w:tc>
          <w:tcPr>
            <w:tcW w:w="111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709076F">
            <w:pPr>
              <w:pStyle w:val="28"/>
              <w:jc w:val="center"/>
              <w:rPr>
                <w:rFonts w:ascii="宋体" w:hAnsi="宋体" w:eastAsia="宋体" w:cs="宋体"/>
                <w:bCs/>
                <w:sz w:val="24"/>
                <w:szCs w:val="24"/>
              </w:rPr>
            </w:pPr>
            <w:r>
              <w:rPr>
                <w:rFonts w:ascii="宋体" w:hAnsi="宋体" w:eastAsia="宋体" w:cs="宋体"/>
                <w:bCs/>
                <w:sz w:val="24"/>
                <w:szCs w:val="24"/>
              </w:rPr>
              <w:t>500</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AD950F">
            <w:pPr>
              <w:pStyle w:val="28"/>
              <w:jc w:val="center"/>
              <w:rPr>
                <w:rFonts w:ascii="宋体" w:hAnsi="宋体" w:eastAsia="宋体" w:cs="宋体"/>
                <w:bCs/>
                <w:sz w:val="24"/>
                <w:szCs w:val="24"/>
              </w:rPr>
            </w:pPr>
            <w:r>
              <w:rPr>
                <w:rFonts w:ascii="宋体" w:hAnsi="宋体" w:eastAsia="宋体" w:cs="宋体"/>
                <w:bCs/>
                <w:sz w:val="24"/>
                <w:szCs w:val="24"/>
              </w:rPr>
              <w:t>94.5</w:t>
            </w:r>
          </w:p>
        </w:tc>
        <w:tc>
          <w:tcPr>
            <w:tcW w:w="10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491BBA">
            <w:pPr>
              <w:pStyle w:val="28"/>
              <w:jc w:val="center"/>
              <w:rPr>
                <w:rFonts w:ascii="宋体" w:hAnsi="宋体" w:eastAsia="宋体" w:cs="宋体"/>
                <w:bCs/>
                <w:sz w:val="24"/>
                <w:szCs w:val="24"/>
              </w:rPr>
            </w:pPr>
            <w:r>
              <w:rPr>
                <w:rFonts w:ascii="宋体" w:hAnsi="宋体" w:eastAsia="宋体" w:cs="宋体"/>
                <w:bCs/>
                <w:sz w:val="24"/>
                <w:szCs w:val="24"/>
              </w:rPr>
              <w:t>马甲</w:t>
            </w:r>
          </w:p>
        </w:tc>
      </w:tr>
      <w:tr w14:paraId="08B866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8CB609">
            <w:pPr>
              <w:pStyle w:val="28"/>
              <w:jc w:val="center"/>
              <w:rPr>
                <w:rFonts w:ascii="宋体" w:hAnsi="宋体" w:eastAsia="宋体" w:cs="宋体"/>
                <w:bCs/>
                <w:sz w:val="24"/>
                <w:szCs w:val="24"/>
              </w:rPr>
            </w:pPr>
            <w:r>
              <w:rPr>
                <w:rFonts w:ascii="宋体" w:hAnsi="宋体" w:eastAsia="宋体" w:cs="宋体"/>
                <w:bCs/>
                <w:sz w:val="24"/>
                <w:szCs w:val="24"/>
              </w:rPr>
              <w:t>7</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7F5C44">
            <w:pPr>
              <w:pStyle w:val="28"/>
              <w:jc w:val="center"/>
              <w:rPr>
                <w:rFonts w:ascii="宋体" w:hAnsi="宋体" w:eastAsia="宋体" w:cs="宋体"/>
                <w:bCs/>
                <w:sz w:val="24"/>
                <w:szCs w:val="24"/>
              </w:rPr>
            </w:pPr>
            <w:r>
              <w:rPr>
                <w:rFonts w:ascii="宋体" w:hAnsi="宋体" w:eastAsia="宋体" w:cs="宋体"/>
                <w:sz w:val="24"/>
                <w:szCs w:val="24"/>
              </w:rPr>
              <w:t>可回收废物</w:t>
            </w:r>
            <w:r>
              <w:rPr>
                <w:rFonts w:ascii="宋体" w:hAnsi="宋体" w:eastAsia="宋体" w:cs="宋体"/>
                <w:bCs/>
                <w:color w:val="000000"/>
                <w:sz w:val="24"/>
                <w:szCs w:val="24"/>
              </w:rPr>
              <w:t>垃圾袋</w:t>
            </w:r>
            <w:r>
              <w:rPr>
                <w:rFonts w:ascii="宋体" w:hAnsi="宋体" w:eastAsia="宋体" w:cs="宋体"/>
                <w:bCs/>
                <w:sz w:val="24"/>
                <w:szCs w:val="24"/>
              </w:rPr>
              <w:t>（白）</w:t>
            </w:r>
          </w:p>
        </w:tc>
        <w:tc>
          <w:tcPr>
            <w:tcW w:w="25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69D4D43">
            <w:pPr>
              <w:pStyle w:val="28"/>
              <w:jc w:val="center"/>
              <w:rPr>
                <w:rFonts w:ascii="宋体" w:hAnsi="宋体" w:eastAsia="宋体" w:cs="宋体"/>
                <w:bCs/>
                <w:sz w:val="24"/>
                <w:szCs w:val="24"/>
              </w:rPr>
            </w:pPr>
            <w:r>
              <w:rPr>
                <w:rFonts w:ascii="宋体" w:hAnsi="宋体" w:eastAsia="宋体" w:cs="宋体"/>
                <w:bCs/>
                <w:sz w:val="24"/>
                <w:szCs w:val="24"/>
              </w:rPr>
              <w:t>580*700*0.05/100个</w:t>
            </w:r>
          </w:p>
        </w:tc>
        <w:tc>
          <w:tcPr>
            <w:tcW w:w="4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31DD1C">
            <w:pPr>
              <w:pStyle w:val="28"/>
              <w:jc w:val="center"/>
              <w:rPr>
                <w:rFonts w:ascii="宋体" w:hAnsi="宋体" w:eastAsia="宋体" w:cs="宋体"/>
                <w:bCs/>
                <w:sz w:val="24"/>
                <w:szCs w:val="24"/>
              </w:rPr>
            </w:pPr>
            <w:r>
              <w:rPr>
                <w:rFonts w:ascii="宋体" w:hAnsi="宋体" w:eastAsia="宋体" w:cs="宋体"/>
                <w:bCs/>
                <w:color w:val="000000"/>
                <w:sz w:val="24"/>
                <w:szCs w:val="24"/>
              </w:rPr>
              <w:t>包</w:t>
            </w:r>
          </w:p>
        </w:tc>
        <w:tc>
          <w:tcPr>
            <w:tcW w:w="13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23F388">
            <w:pPr>
              <w:pStyle w:val="28"/>
              <w:jc w:val="center"/>
              <w:rPr>
                <w:rFonts w:ascii="宋体" w:hAnsi="宋体" w:eastAsia="宋体" w:cs="宋体"/>
                <w:bCs/>
                <w:sz w:val="24"/>
                <w:szCs w:val="24"/>
              </w:rPr>
            </w:pPr>
            <w:r>
              <w:rPr>
                <w:rFonts w:ascii="宋体" w:hAnsi="宋体" w:eastAsia="宋体" w:cs="宋体"/>
                <w:color w:val="000000"/>
                <w:sz w:val="24"/>
                <w:szCs w:val="24"/>
              </w:rPr>
              <w:t>聚乙烯（PE）</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A1D8ED1">
            <w:pPr>
              <w:pStyle w:val="28"/>
              <w:jc w:val="center"/>
              <w:rPr>
                <w:rFonts w:ascii="宋体" w:hAnsi="宋体" w:eastAsia="宋体" w:cs="宋体"/>
                <w:bCs/>
                <w:sz w:val="24"/>
                <w:szCs w:val="24"/>
              </w:rPr>
            </w:pPr>
            <w:r>
              <w:rPr>
                <w:rFonts w:ascii="宋体" w:hAnsi="宋体" w:eastAsia="宋体" w:cs="宋体"/>
                <w:color w:val="000000"/>
                <w:sz w:val="24"/>
                <w:szCs w:val="24"/>
              </w:rPr>
              <w:t>≥</w:t>
            </w:r>
            <w:r>
              <w:rPr>
                <w:rFonts w:ascii="宋体" w:hAnsi="宋体" w:eastAsia="宋体" w:cs="宋体"/>
                <w:bCs/>
                <w:sz w:val="24"/>
                <w:szCs w:val="24"/>
              </w:rPr>
              <w:t>17.5</w:t>
            </w:r>
          </w:p>
        </w:tc>
        <w:tc>
          <w:tcPr>
            <w:tcW w:w="111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E627D28">
            <w:pPr>
              <w:pStyle w:val="28"/>
              <w:jc w:val="center"/>
              <w:rPr>
                <w:rFonts w:ascii="宋体" w:hAnsi="宋体" w:eastAsia="宋体" w:cs="宋体"/>
                <w:bCs/>
                <w:sz w:val="24"/>
                <w:szCs w:val="24"/>
              </w:rPr>
            </w:pPr>
            <w:r>
              <w:rPr>
                <w:rFonts w:ascii="宋体" w:hAnsi="宋体" w:eastAsia="宋体" w:cs="宋体"/>
                <w:bCs/>
                <w:sz w:val="24"/>
                <w:szCs w:val="24"/>
              </w:rPr>
              <w:t>200</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1F0B12">
            <w:pPr>
              <w:pStyle w:val="28"/>
              <w:jc w:val="center"/>
              <w:rPr>
                <w:rFonts w:ascii="宋体" w:hAnsi="宋体" w:eastAsia="宋体" w:cs="宋体"/>
                <w:bCs/>
                <w:sz w:val="24"/>
                <w:szCs w:val="24"/>
              </w:rPr>
            </w:pPr>
            <w:r>
              <w:rPr>
                <w:rFonts w:ascii="宋体" w:hAnsi="宋体" w:eastAsia="宋体" w:cs="宋体"/>
                <w:bCs/>
                <w:sz w:val="24"/>
                <w:szCs w:val="24"/>
              </w:rPr>
              <w:t>61</w:t>
            </w:r>
          </w:p>
        </w:tc>
        <w:tc>
          <w:tcPr>
            <w:tcW w:w="10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76D6ED">
            <w:pPr>
              <w:pStyle w:val="28"/>
              <w:jc w:val="center"/>
              <w:rPr>
                <w:rFonts w:ascii="宋体" w:hAnsi="宋体" w:eastAsia="宋体" w:cs="宋体"/>
                <w:bCs/>
                <w:sz w:val="24"/>
                <w:szCs w:val="24"/>
              </w:rPr>
            </w:pPr>
            <w:r>
              <w:rPr>
                <w:rFonts w:ascii="宋体" w:hAnsi="宋体" w:eastAsia="宋体" w:cs="宋体"/>
                <w:bCs/>
                <w:sz w:val="24"/>
                <w:szCs w:val="24"/>
              </w:rPr>
              <w:t>马甲</w:t>
            </w:r>
          </w:p>
        </w:tc>
      </w:tr>
      <w:tr w14:paraId="54476E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7E7EED6">
            <w:pPr>
              <w:pStyle w:val="28"/>
              <w:jc w:val="center"/>
              <w:rPr>
                <w:rFonts w:ascii="宋体" w:hAnsi="宋体" w:eastAsia="宋体" w:cs="宋体"/>
                <w:bCs/>
                <w:sz w:val="24"/>
                <w:szCs w:val="24"/>
              </w:rPr>
            </w:pPr>
            <w:r>
              <w:rPr>
                <w:rFonts w:ascii="宋体" w:hAnsi="宋体" w:eastAsia="宋体" w:cs="宋体"/>
                <w:bCs/>
                <w:sz w:val="24"/>
                <w:szCs w:val="24"/>
              </w:rPr>
              <w:t>8</w:t>
            </w:r>
          </w:p>
        </w:tc>
        <w:tc>
          <w:tcPr>
            <w:tcW w:w="17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FCC3B4A">
            <w:pPr>
              <w:pStyle w:val="28"/>
              <w:jc w:val="center"/>
              <w:rPr>
                <w:rFonts w:ascii="宋体" w:hAnsi="宋体" w:eastAsia="宋体" w:cs="宋体"/>
                <w:bCs/>
                <w:sz w:val="24"/>
                <w:szCs w:val="24"/>
              </w:rPr>
            </w:pPr>
            <w:r>
              <w:rPr>
                <w:rFonts w:ascii="宋体" w:hAnsi="宋体" w:eastAsia="宋体" w:cs="宋体"/>
                <w:bCs/>
                <w:color w:val="000000"/>
                <w:sz w:val="24"/>
                <w:szCs w:val="24"/>
              </w:rPr>
              <w:t>垃圾袋</w:t>
            </w:r>
            <w:r>
              <w:rPr>
                <w:rFonts w:ascii="宋体" w:hAnsi="宋体" w:eastAsia="宋体" w:cs="宋体"/>
                <w:bCs/>
                <w:sz w:val="24"/>
                <w:szCs w:val="24"/>
              </w:rPr>
              <w:t>（黑）</w:t>
            </w:r>
          </w:p>
        </w:tc>
        <w:tc>
          <w:tcPr>
            <w:tcW w:w="25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2C6E9EC">
            <w:pPr>
              <w:pStyle w:val="28"/>
              <w:jc w:val="center"/>
              <w:rPr>
                <w:rFonts w:ascii="宋体" w:hAnsi="宋体" w:eastAsia="宋体" w:cs="宋体"/>
                <w:bCs/>
                <w:sz w:val="24"/>
                <w:szCs w:val="24"/>
              </w:rPr>
            </w:pPr>
            <w:r>
              <w:rPr>
                <w:rFonts w:ascii="宋体" w:hAnsi="宋体" w:eastAsia="宋体" w:cs="宋体"/>
                <w:bCs/>
                <w:sz w:val="24"/>
                <w:szCs w:val="24"/>
              </w:rPr>
              <w:t>850*980*0.04/100个</w:t>
            </w:r>
          </w:p>
        </w:tc>
        <w:tc>
          <w:tcPr>
            <w:tcW w:w="4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FD6E93">
            <w:pPr>
              <w:pStyle w:val="28"/>
              <w:jc w:val="center"/>
              <w:rPr>
                <w:rFonts w:ascii="宋体" w:hAnsi="宋体" w:eastAsia="宋体" w:cs="宋体"/>
                <w:bCs/>
                <w:sz w:val="24"/>
                <w:szCs w:val="24"/>
              </w:rPr>
            </w:pPr>
            <w:r>
              <w:rPr>
                <w:rFonts w:ascii="宋体" w:hAnsi="宋体" w:eastAsia="宋体" w:cs="宋体"/>
                <w:bCs/>
                <w:color w:val="000000"/>
                <w:sz w:val="24"/>
                <w:szCs w:val="24"/>
              </w:rPr>
              <w:t>包</w:t>
            </w:r>
          </w:p>
        </w:tc>
        <w:tc>
          <w:tcPr>
            <w:tcW w:w="13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A7D975">
            <w:pPr>
              <w:pStyle w:val="28"/>
              <w:jc w:val="center"/>
              <w:rPr>
                <w:rFonts w:ascii="宋体" w:hAnsi="宋体" w:eastAsia="宋体" w:cs="宋体"/>
                <w:bCs/>
                <w:sz w:val="24"/>
                <w:szCs w:val="24"/>
              </w:rPr>
            </w:pPr>
            <w:r>
              <w:rPr>
                <w:rFonts w:ascii="宋体" w:hAnsi="宋体" w:eastAsia="宋体" w:cs="宋体"/>
                <w:color w:val="000000"/>
                <w:sz w:val="24"/>
                <w:szCs w:val="24"/>
              </w:rPr>
              <w:t>聚乙烯（PE）</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FC5B63">
            <w:pPr>
              <w:pStyle w:val="28"/>
              <w:jc w:val="center"/>
              <w:rPr>
                <w:rFonts w:ascii="宋体" w:hAnsi="宋体" w:eastAsia="宋体" w:cs="宋体"/>
                <w:bCs/>
                <w:sz w:val="24"/>
                <w:szCs w:val="24"/>
              </w:rPr>
            </w:pPr>
            <w:r>
              <w:rPr>
                <w:rFonts w:ascii="宋体" w:hAnsi="宋体" w:eastAsia="宋体" w:cs="宋体"/>
                <w:color w:val="000000"/>
                <w:sz w:val="24"/>
                <w:szCs w:val="24"/>
              </w:rPr>
              <w:t>≥40</w:t>
            </w:r>
          </w:p>
        </w:tc>
        <w:tc>
          <w:tcPr>
            <w:tcW w:w="111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EC55489">
            <w:pPr>
              <w:pStyle w:val="28"/>
              <w:jc w:val="center"/>
              <w:rPr>
                <w:rFonts w:ascii="宋体" w:hAnsi="宋体" w:eastAsia="宋体" w:cs="宋体"/>
                <w:bCs/>
                <w:sz w:val="24"/>
                <w:szCs w:val="24"/>
              </w:rPr>
            </w:pPr>
            <w:r>
              <w:rPr>
                <w:rFonts w:ascii="宋体" w:hAnsi="宋体" w:eastAsia="宋体" w:cs="宋体"/>
                <w:bCs/>
                <w:sz w:val="24"/>
                <w:szCs w:val="24"/>
              </w:rPr>
              <w:t>10</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83916A">
            <w:pPr>
              <w:pStyle w:val="28"/>
              <w:jc w:val="center"/>
              <w:rPr>
                <w:rFonts w:ascii="宋体" w:hAnsi="宋体" w:eastAsia="宋体" w:cs="宋体"/>
                <w:bCs/>
                <w:sz w:val="24"/>
                <w:szCs w:val="24"/>
              </w:rPr>
            </w:pPr>
            <w:r>
              <w:rPr>
                <w:rFonts w:ascii="宋体" w:hAnsi="宋体" w:eastAsia="宋体" w:cs="宋体"/>
                <w:bCs/>
                <w:sz w:val="24"/>
                <w:szCs w:val="24"/>
              </w:rPr>
              <w:t>90</w:t>
            </w:r>
          </w:p>
        </w:tc>
        <w:tc>
          <w:tcPr>
            <w:tcW w:w="10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5413F1">
            <w:pPr>
              <w:pStyle w:val="28"/>
              <w:jc w:val="center"/>
              <w:rPr>
                <w:rFonts w:ascii="宋体" w:hAnsi="宋体" w:eastAsia="宋体" w:cs="宋体"/>
                <w:bCs/>
                <w:sz w:val="24"/>
                <w:szCs w:val="24"/>
              </w:rPr>
            </w:pPr>
            <w:r>
              <w:rPr>
                <w:rFonts w:ascii="宋体" w:hAnsi="宋体" w:eastAsia="宋体" w:cs="宋体"/>
                <w:bCs/>
                <w:sz w:val="24"/>
                <w:szCs w:val="24"/>
              </w:rPr>
              <w:t>平口</w:t>
            </w:r>
          </w:p>
        </w:tc>
      </w:tr>
    </w:tbl>
    <w:p w14:paraId="17709338">
      <w:pPr>
        <w:spacing w:line="360" w:lineRule="auto"/>
        <w:outlineLvl w:val="1"/>
        <w:rPr>
          <w:rFonts w:hint="eastAsia" w:ascii="宋体" w:hAnsi="宋体" w:eastAsia="宋体" w:cs="宋体"/>
          <w:sz w:val="24"/>
          <w:szCs w:val="24"/>
        </w:rPr>
      </w:pPr>
    </w:p>
    <w:p w14:paraId="54A47A3B">
      <w:pPr>
        <w:spacing w:line="360" w:lineRule="auto"/>
        <w:outlineLvl w:val="1"/>
        <w:rPr>
          <w:rFonts w:hint="eastAsia" w:ascii="宋体" w:hAnsi="宋体" w:eastAsia="宋体" w:cs="宋体"/>
          <w:sz w:val="24"/>
          <w:szCs w:val="24"/>
        </w:rPr>
      </w:pPr>
      <w:r>
        <w:rPr>
          <w:rFonts w:hint="eastAsia" w:ascii="宋体" w:hAnsi="宋体" w:eastAsia="宋体" w:cs="宋体"/>
          <w:sz w:val="24"/>
          <w:szCs w:val="24"/>
        </w:rPr>
        <w:t>2、投标人的投标文件报价部分应另附投标分项报价表（包含但不限于货物名称、型号规格、数量、单位、单价），投标人所投货物单价不得超过招标文件规定的最高单价限价。</w:t>
      </w:r>
    </w:p>
    <w:p w14:paraId="6ABDE54D">
      <w:pPr>
        <w:spacing w:line="360" w:lineRule="auto"/>
        <w:outlineLvl w:val="2"/>
        <w:rPr>
          <w:rFonts w:hint="eastAsia" w:ascii="宋体" w:hAnsi="宋体" w:eastAsia="宋体" w:cs="宋体"/>
          <w:sz w:val="24"/>
          <w:szCs w:val="24"/>
        </w:rPr>
      </w:pPr>
      <w:r>
        <w:rPr>
          <w:rFonts w:hint="eastAsia" w:ascii="宋体" w:hAnsi="宋体" w:eastAsia="宋体" w:cs="宋体"/>
          <w:sz w:val="24"/>
          <w:szCs w:val="24"/>
        </w:rPr>
        <w:t>3、中标人提供的医用垃圾袋上应印刷“医疗废物包装袋”字样及标识图片。</w:t>
      </w:r>
    </w:p>
    <w:p w14:paraId="2CF73A00">
      <w:pPr>
        <w:spacing w:line="360" w:lineRule="auto"/>
        <w:outlineLvl w:val="1"/>
        <w:rPr>
          <w:rFonts w:hint="eastAsia" w:ascii="宋体" w:hAnsi="宋体" w:eastAsia="宋体" w:cs="宋体"/>
          <w:sz w:val="24"/>
          <w:szCs w:val="24"/>
        </w:rPr>
      </w:pPr>
      <w:r>
        <w:rPr>
          <w:rFonts w:hint="eastAsia" w:ascii="宋体" w:hAnsi="宋体" w:eastAsia="宋体" w:cs="宋体"/>
          <w:sz w:val="24"/>
          <w:szCs w:val="24"/>
        </w:rPr>
        <w:t>4、中标人提供的蓝、白色可回收废物袋上应印刷“可回收废物”字样及标识图片。</w:t>
      </w:r>
    </w:p>
    <w:p w14:paraId="1438BA93">
      <w:pPr>
        <w:spacing w:line="360" w:lineRule="auto"/>
        <w:outlineLvl w:val="1"/>
        <w:rPr>
          <w:rFonts w:hint="eastAsia" w:ascii="宋体" w:hAnsi="宋体" w:eastAsia="宋体" w:cs="宋体"/>
          <w:sz w:val="24"/>
          <w:szCs w:val="24"/>
        </w:rPr>
      </w:pPr>
      <w:r>
        <w:rPr>
          <w:rFonts w:hint="eastAsia" w:ascii="宋体" w:hAnsi="宋体" w:eastAsia="宋体" w:cs="宋体"/>
          <w:sz w:val="24"/>
          <w:szCs w:val="24"/>
        </w:rPr>
        <w:t>5、投标人须承诺提供的原材料是新料，不能为再生料，承诺函格式自拟。</w:t>
      </w:r>
    </w:p>
    <w:p w14:paraId="62476BA8">
      <w:pPr>
        <w:spacing w:line="360" w:lineRule="auto"/>
        <w:outlineLvl w:val="1"/>
        <w:rPr>
          <w:rFonts w:hint="eastAsia" w:ascii="宋体" w:hAnsi="宋体" w:eastAsia="宋体" w:cs="宋体"/>
          <w:sz w:val="24"/>
          <w:szCs w:val="24"/>
        </w:rPr>
      </w:pPr>
      <w:r>
        <w:rPr>
          <w:rFonts w:hint="eastAsia" w:ascii="宋体" w:hAnsi="宋体" w:eastAsia="宋体" w:cs="宋体"/>
          <w:sz w:val="24"/>
          <w:szCs w:val="24"/>
        </w:rPr>
        <w:t>6、投投标人按照招标文件要求提供采购清单中至少一款样品，提供不齐全或提供的投标样品参数、外观模样、款型、规格尺寸、材质、颜色及工艺等与技术参数要求不符的将被视为没有实质响应招标文件的技术要求，将按无效投标处理。</w:t>
      </w:r>
    </w:p>
    <w:p w14:paraId="11BE3A5C">
      <w:pPr>
        <w:spacing w:line="360" w:lineRule="auto"/>
        <w:outlineLvl w:val="1"/>
        <w:rPr>
          <w:rFonts w:hint="eastAsia" w:ascii="宋体" w:hAnsi="宋体" w:eastAsia="宋体" w:cs="宋体"/>
          <w:sz w:val="24"/>
          <w:szCs w:val="24"/>
        </w:rPr>
      </w:pPr>
      <w:r>
        <w:rPr>
          <w:rFonts w:hint="eastAsia" w:ascii="宋体" w:hAnsi="宋体" w:eastAsia="宋体" w:cs="宋体"/>
          <w:sz w:val="24"/>
          <w:szCs w:val="24"/>
        </w:rPr>
        <w:t>评标过程中可能对样品进行试验，由此可能造成的损坏由投标人自行承担。</w:t>
      </w:r>
    </w:p>
    <w:p w14:paraId="519B32AC">
      <w:pPr>
        <w:rPr>
          <w:rFonts w:hint="eastAsia" w:ascii="宋体" w:hAnsi="宋体" w:eastAsia="宋体"/>
        </w:rPr>
      </w:pPr>
      <w:r>
        <w:rPr>
          <w:rFonts w:hint="eastAsia" w:ascii="宋体" w:hAnsi="宋体" w:eastAsia="宋体"/>
        </w:rPr>
        <w:t>二、垃圾袋技术要求</w:t>
      </w:r>
    </w:p>
    <w:p w14:paraId="1B4C715F">
      <w:pPr>
        <w:spacing w:line="360" w:lineRule="auto"/>
        <w:outlineLvl w:val="1"/>
        <w:rPr>
          <w:rFonts w:hint="eastAsia" w:ascii="宋体" w:hAnsi="宋体" w:eastAsia="宋体" w:cs="宋体"/>
          <w:sz w:val="24"/>
          <w:szCs w:val="24"/>
        </w:rPr>
      </w:pPr>
      <w:r>
        <w:rPr>
          <w:rFonts w:hint="eastAsia" w:ascii="宋体" w:hAnsi="宋体" w:eastAsia="宋体" w:cs="宋体"/>
          <w:sz w:val="24"/>
        </w:rPr>
        <w:t>1、</w:t>
      </w:r>
      <w:r>
        <w:rPr>
          <w:rFonts w:hint="eastAsia" w:ascii="宋体" w:hAnsi="宋体" w:eastAsia="宋体" w:cs="宋体"/>
          <w:sz w:val="24"/>
          <w:szCs w:val="24"/>
        </w:rPr>
        <w:t>各类医疗垃圾袋产品拉伸强度、断裂伸长率、跌落性能、漏水性、热合强度、主成分鉴定等均符合产品技术标准。</w:t>
      </w:r>
    </w:p>
    <w:p w14:paraId="3A18D89C">
      <w:pPr>
        <w:spacing w:line="360" w:lineRule="auto"/>
        <w:outlineLvl w:val="1"/>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拉伸强度：材料在受到拉伸力时，其抵抗断裂的能力必须达到</w:t>
      </w:r>
      <w:r>
        <w:rPr>
          <w:rFonts w:hint="eastAsia" w:ascii="宋体" w:hAnsi="宋体" w:eastAsia="宋体" w:cs="宋体"/>
          <w:sz w:val="24"/>
          <w:szCs w:val="24"/>
        </w:rPr>
        <w:t>产品技术标准。</w:t>
      </w:r>
    </w:p>
    <w:p w14:paraId="07D79ACC">
      <w:pPr>
        <w:spacing w:line="360" w:lineRule="auto"/>
        <w:outlineLvl w:val="1"/>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跌落性能（5kg/500mm）：受到一定冲击时的耐用性和完整性要求在5kg的重量和500mm的高度下进行跌落测试时，材料应无破裂、无渗漏。</w:t>
      </w:r>
    </w:p>
    <w:p w14:paraId="4AC54CAF">
      <w:pPr>
        <w:spacing w:line="360" w:lineRule="auto"/>
        <w:outlineLvl w:val="1"/>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漏水性：确保材料在正常使用条件下能够有效地防止液体渗漏。</w:t>
      </w:r>
    </w:p>
    <w:p w14:paraId="0CBBA05D">
      <w:pPr>
        <w:spacing w:line="360" w:lineRule="auto"/>
        <w:outlineLvl w:val="1"/>
        <w:rPr>
          <w:rFonts w:hint="eastAsia"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热合强度在N/15mm单位下应大于或等于</w:t>
      </w:r>
      <w:r>
        <w:rPr>
          <w:rFonts w:hint="eastAsia" w:ascii="宋体" w:hAnsi="宋体" w:eastAsia="宋体" w:cs="宋体"/>
          <w:sz w:val="24"/>
          <w:szCs w:val="24"/>
        </w:rPr>
        <w:t>13</w:t>
      </w:r>
      <w:r>
        <w:rPr>
          <w:rFonts w:ascii="宋体" w:hAnsi="宋体" w:eastAsia="宋体" w:cs="宋体"/>
          <w:sz w:val="24"/>
          <w:szCs w:val="24"/>
        </w:rPr>
        <w:t>。</w:t>
      </w:r>
    </w:p>
    <w:p w14:paraId="173F7FE7">
      <w:pPr>
        <w:pStyle w:val="2"/>
        <w:rPr>
          <w:rStyle w:val="52"/>
          <w:rFonts w:hint="eastAsia" w:ascii="宋体" w:hAnsi="宋体" w:eastAsia="宋体" w:cs="Arial"/>
          <w:color w:val="333333"/>
          <w:sz w:val="24"/>
          <w:szCs w:val="24"/>
          <w:shd w:val="clear" w:color="auto" w:fill="FFFFFF"/>
        </w:rPr>
      </w:pPr>
      <w:r>
        <w:rPr>
          <w:rFonts w:hint="eastAsia" w:ascii="宋体" w:hAnsi="宋体" w:eastAsia="宋体"/>
          <w:sz w:val="24"/>
          <w:szCs w:val="24"/>
        </w:rPr>
        <w:t>6、</w:t>
      </w:r>
      <w:r>
        <w:rPr>
          <w:rFonts w:ascii="宋体" w:hAnsi="宋体" w:eastAsia="宋体" w:cs="Arial"/>
          <w:bCs/>
          <w:color w:val="333333"/>
          <w:sz w:val="24"/>
          <w:szCs w:val="24"/>
          <w:shd w:val="clear" w:color="auto" w:fill="FFFFFF"/>
        </w:rPr>
        <w:t>热变形</w:t>
      </w:r>
      <w:r>
        <w:rPr>
          <w:rFonts w:hint="eastAsia" w:ascii="宋体" w:hAnsi="宋体" w:eastAsia="宋体" w:cs="Arial"/>
          <w:bCs/>
          <w:color w:val="333333"/>
          <w:sz w:val="24"/>
          <w:szCs w:val="24"/>
          <w:shd w:val="clear" w:color="auto" w:fill="FFFFFF"/>
        </w:rPr>
        <w:t>：</w:t>
      </w:r>
      <w:r>
        <w:rPr>
          <w:rFonts w:ascii="宋体" w:hAnsi="宋体" w:eastAsia="宋体" w:cs="Arial"/>
          <w:color w:val="333333"/>
          <w:sz w:val="24"/>
          <w:szCs w:val="24"/>
          <w:shd w:val="clear" w:color="auto" w:fill="FFFFFF"/>
        </w:rPr>
        <w:t>一定温度下变形的程</w:t>
      </w:r>
      <w:r>
        <w:rPr>
          <w:rStyle w:val="52"/>
          <w:rFonts w:ascii="宋体" w:hAnsi="宋体" w:eastAsia="宋体" w:cs="Arial"/>
          <w:color w:val="333333"/>
          <w:sz w:val="24"/>
          <w:szCs w:val="24"/>
          <w:shd w:val="clear" w:color="auto" w:fill="FFFFFF"/>
        </w:rPr>
        <w:t>度</w:t>
      </w:r>
      <w:r>
        <w:rPr>
          <w:rStyle w:val="52"/>
          <w:rFonts w:hint="eastAsia" w:ascii="宋体" w:hAnsi="宋体" w:eastAsia="宋体" w:cs="Arial"/>
          <w:color w:val="333333"/>
          <w:sz w:val="24"/>
          <w:szCs w:val="24"/>
          <w:shd w:val="clear" w:color="auto" w:fill="FFFFFF"/>
        </w:rPr>
        <w:t>符合技术</w:t>
      </w:r>
      <w:r>
        <w:rPr>
          <w:rFonts w:hint="eastAsia" w:ascii="宋体" w:hAnsi="宋体" w:eastAsia="宋体" w:cs="Arial"/>
          <w:color w:val="333333"/>
          <w:sz w:val="24"/>
          <w:szCs w:val="24"/>
          <w:shd w:val="clear" w:color="auto" w:fill="FFFFFF"/>
        </w:rPr>
        <w:t>标准</w:t>
      </w:r>
    </w:p>
    <w:p w14:paraId="729593DE">
      <w:pPr>
        <w:pStyle w:val="2"/>
        <w:rPr>
          <w:rFonts w:hint="eastAsia" w:ascii="宋体" w:hAnsi="宋体" w:eastAsia="宋体" w:cs="Arial"/>
          <w:bCs/>
          <w:color w:val="333333"/>
          <w:sz w:val="24"/>
          <w:szCs w:val="24"/>
          <w:shd w:val="clear" w:color="auto" w:fill="FFFFFF"/>
        </w:rPr>
      </w:pPr>
      <w:r>
        <w:rPr>
          <w:rStyle w:val="52"/>
          <w:rFonts w:hint="eastAsia" w:ascii="宋体" w:hAnsi="宋体" w:eastAsia="宋体" w:cs="Arial"/>
          <w:color w:val="333333"/>
          <w:sz w:val="24"/>
          <w:szCs w:val="24"/>
          <w:shd w:val="clear" w:color="auto" w:fill="FFFFFF"/>
        </w:rPr>
        <w:t>7、</w:t>
      </w:r>
      <w:r>
        <w:rPr>
          <w:rFonts w:ascii="宋体" w:hAnsi="宋体" w:eastAsia="宋体" w:cs="Arial"/>
          <w:bCs/>
          <w:color w:val="333333"/>
          <w:sz w:val="24"/>
          <w:szCs w:val="24"/>
          <w:shd w:val="clear" w:color="auto" w:fill="FFFFFF"/>
        </w:rPr>
        <w:t>收缩率</w:t>
      </w:r>
      <w:r>
        <w:rPr>
          <w:rFonts w:hint="eastAsia" w:ascii="宋体" w:hAnsi="宋体" w:eastAsia="宋体" w:cs="Arial"/>
          <w:bCs/>
          <w:color w:val="333333"/>
          <w:sz w:val="24"/>
          <w:szCs w:val="24"/>
          <w:shd w:val="clear" w:color="auto" w:fill="FFFFFF"/>
        </w:rPr>
        <w:t>：</w:t>
      </w:r>
      <w:r>
        <w:rPr>
          <w:rFonts w:ascii="宋体" w:hAnsi="宋体" w:eastAsia="宋体" w:cs="Arial"/>
          <w:color w:val="333333"/>
          <w:sz w:val="24"/>
          <w:szCs w:val="24"/>
          <w:shd w:val="clear" w:color="auto" w:fill="FFFFFF"/>
        </w:rPr>
        <w:t>产品的尺寸稳定性</w:t>
      </w:r>
      <w:r>
        <w:rPr>
          <w:rFonts w:hint="eastAsia" w:ascii="宋体" w:hAnsi="宋体" w:eastAsia="宋体" w:cs="Arial"/>
          <w:color w:val="333333"/>
          <w:sz w:val="24"/>
          <w:szCs w:val="24"/>
          <w:shd w:val="clear" w:color="auto" w:fill="FFFFFF"/>
        </w:rPr>
        <w:t>的</w:t>
      </w:r>
      <w:r>
        <w:rPr>
          <w:rFonts w:ascii="宋体" w:hAnsi="宋体" w:eastAsia="宋体" w:cs="Arial"/>
          <w:color w:val="333333"/>
          <w:sz w:val="24"/>
          <w:szCs w:val="24"/>
          <w:shd w:val="clear" w:color="auto" w:fill="FFFFFF"/>
        </w:rPr>
        <w:t>控制</w:t>
      </w:r>
      <w:r>
        <w:rPr>
          <w:rFonts w:hint="eastAsia" w:ascii="宋体" w:hAnsi="宋体" w:eastAsia="宋体" w:cs="Arial"/>
          <w:color w:val="333333"/>
          <w:sz w:val="24"/>
          <w:szCs w:val="24"/>
          <w:shd w:val="clear" w:color="auto" w:fill="FFFFFF"/>
        </w:rPr>
        <w:t>符合技术标准</w:t>
      </w:r>
    </w:p>
    <w:p w14:paraId="2AB5E920">
      <w:pPr>
        <w:pStyle w:val="2"/>
        <w:rPr>
          <w:rFonts w:hint="eastAsia" w:ascii="宋体" w:hAnsi="宋体" w:eastAsia="宋体" w:cs="Arial"/>
          <w:color w:val="333333"/>
          <w:sz w:val="24"/>
          <w:szCs w:val="24"/>
          <w:shd w:val="clear" w:color="auto" w:fill="FFFFFF"/>
        </w:rPr>
      </w:pPr>
      <w:r>
        <w:rPr>
          <w:rFonts w:hint="eastAsia" w:ascii="宋体" w:hAnsi="宋体" w:eastAsia="宋体" w:cs="Arial"/>
          <w:bCs/>
          <w:color w:val="333333"/>
          <w:sz w:val="24"/>
          <w:szCs w:val="24"/>
          <w:shd w:val="clear" w:color="auto" w:fill="FFFFFF"/>
        </w:rPr>
        <w:t>8、</w:t>
      </w:r>
      <w:r>
        <w:rPr>
          <w:rFonts w:ascii="宋体" w:hAnsi="宋体" w:eastAsia="宋体" w:cs="Arial"/>
          <w:bCs/>
          <w:color w:val="333333"/>
          <w:sz w:val="24"/>
          <w:szCs w:val="24"/>
          <w:shd w:val="clear" w:color="auto" w:fill="FFFFFF"/>
        </w:rPr>
        <w:t>缺口冲击强度</w:t>
      </w:r>
      <w:r>
        <w:rPr>
          <w:rFonts w:hint="eastAsia" w:ascii="宋体" w:hAnsi="宋体" w:eastAsia="宋体" w:cs="Arial"/>
          <w:bCs/>
          <w:color w:val="333333"/>
          <w:sz w:val="24"/>
          <w:szCs w:val="24"/>
          <w:shd w:val="clear" w:color="auto" w:fill="FFFFFF"/>
        </w:rPr>
        <w:t>的高</w:t>
      </w:r>
      <w:r>
        <w:rPr>
          <w:rFonts w:ascii="宋体" w:hAnsi="宋体" w:eastAsia="宋体" w:cs="Arial"/>
          <w:color w:val="333333"/>
          <w:sz w:val="24"/>
          <w:szCs w:val="24"/>
          <w:shd w:val="clear" w:color="auto" w:fill="FFFFFF"/>
        </w:rPr>
        <w:t>低</w:t>
      </w:r>
      <w:r>
        <w:rPr>
          <w:rFonts w:hint="eastAsia" w:ascii="宋体" w:hAnsi="宋体" w:eastAsia="宋体" w:cs="Arial"/>
          <w:color w:val="333333"/>
          <w:sz w:val="24"/>
          <w:szCs w:val="24"/>
          <w:shd w:val="clear" w:color="auto" w:fill="FFFFFF"/>
        </w:rPr>
        <w:t>符合技术标准</w:t>
      </w:r>
    </w:p>
    <w:p w14:paraId="13524B4D">
      <w:pPr>
        <w:pStyle w:val="2"/>
        <w:rPr>
          <w:rFonts w:hint="eastAsia" w:ascii="宋体" w:hAnsi="宋体" w:eastAsia="宋体"/>
          <w:sz w:val="24"/>
          <w:szCs w:val="24"/>
        </w:rPr>
      </w:pPr>
      <w:r>
        <w:rPr>
          <w:rFonts w:hint="eastAsia" w:ascii="宋体" w:hAnsi="宋体" w:eastAsia="宋体" w:cs="Arial"/>
          <w:color w:val="333333"/>
          <w:sz w:val="24"/>
          <w:szCs w:val="24"/>
          <w:shd w:val="clear" w:color="auto" w:fill="FFFFFF"/>
        </w:rPr>
        <w:t>9、</w:t>
      </w:r>
      <w:r>
        <w:rPr>
          <w:rFonts w:hint="eastAsia" w:ascii="宋体" w:hAnsi="宋体" w:eastAsia="宋体"/>
          <w:color w:val="000000"/>
          <w:sz w:val="24"/>
          <w:szCs w:val="24"/>
        </w:rPr>
        <w:t>本次招标的</w:t>
      </w:r>
      <w:r>
        <w:rPr>
          <w:rFonts w:ascii="宋体" w:hAnsi="宋体" w:eastAsia="宋体" w:cs="宋体"/>
          <w:sz w:val="24"/>
          <w:szCs w:val="24"/>
        </w:rPr>
        <w:t>可回收废物</w:t>
      </w:r>
      <w:r>
        <w:rPr>
          <w:rFonts w:ascii="宋体" w:hAnsi="宋体" w:eastAsia="宋体" w:cs="宋体"/>
          <w:bCs/>
          <w:color w:val="000000"/>
          <w:sz w:val="24"/>
          <w:szCs w:val="24"/>
        </w:rPr>
        <w:t>垃圾袋</w:t>
      </w:r>
      <w:r>
        <w:rPr>
          <w:rFonts w:hint="eastAsia" w:ascii="宋体" w:hAnsi="宋体" w:eastAsia="宋体" w:cs="宋体"/>
          <w:sz w:val="24"/>
          <w:szCs w:val="24"/>
        </w:rPr>
        <w:t>产品</w:t>
      </w:r>
      <w:r>
        <w:rPr>
          <w:rFonts w:hint="eastAsia" w:ascii="宋体" w:hAnsi="宋体" w:eastAsia="宋体"/>
          <w:color w:val="000000"/>
          <w:sz w:val="24"/>
          <w:szCs w:val="24"/>
        </w:rPr>
        <w:t>抗渗漏性能、跌落性能、异嗅、符合产品技术标准。</w:t>
      </w:r>
    </w:p>
    <w:p w14:paraId="112A43DB">
      <w:pPr>
        <w:pStyle w:val="19"/>
        <w:spacing w:before="0" w:beforeAutospacing="0" w:after="0" w:afterAutospacing="0" w:line="360" w:lineRule="auto"/>
        <w:rPr>
          <w:rFonts w:hint="eastAsia" w:ascii="宋体" w:hAnsi="宋体" w:eastAsia="宋体"/>
          <w:b/>
          <w:bCs/>
          <w:color w:val="000000"/>
          <w:szCs w:val="24"/>
        </w:rPr>
      </w:pPr>
      <w:r>
        <w:rPr>
          <w:rFonts w:hint="eastAsia" w:ascii="宋体" w:hAnsi="宋体" w:eastAsia="宋体"/>
          <w:color w:val="000000"/>
          <w:szCs w:val="24"/>
        </w:rPr>
        <w:t>10、本次招标的垃圾袋（黑）抗渗漏性能、跌落性能、异嗅、符合产品技术标准。</w:t>
      </w:r>
    </w:p>
    <w:p w14:paraId="0BC6CCAF">
      <w:pPr>
        <w:rPr>
          <w:rFonts w:hint="eastAsia" w:ascii="宋体" w:hAnsi="宋体" w:eastAsia="宋体"/>
        </w:rPr>
      </w:pPr>
      <w:r>
        <w:rPr>
          <w:rFonts w:hint="eastAsia" w:ascii="宋体" w:hAnsi="宋体" w:eastAsia="宋体"/>
        </w:rPr>
        <w:t>三、评分标准</w:t>
      </w:r>
    </w:p>
    <w:tbl>
      <w:tblPr>
        <w:tblStyle w:val="21"/>
        <w:tblW w:w="8834"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2904"/>
        <w:gridCol w:w="4059"/>
      </w:tblGrid>
      <w:tr w14:paraId="0E47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4" w:type="dxa"/>
            <w:gridSpan w:val="3"/>
            <w:vAlign w:val="center"/>
          </w:tcPr>
          <w:p w14:paraId="77A475E3">
            <w:pPr>
              <w:rPr>
                <w:rFonts w:hint="eastAsia" w:ascii="宋体" w:hAnsi="宋体" w:eastAsia="宋体"/>
              </w:rPr>
            </w:pPr>
            <w:r>
              <w:rPr>
                <w:rFonts w:hint="eastAsia" w:ascii="宋体" w:hAnsi="宋体" w:eastAsia="宋体"/>
              </w:rPr>
              <w:t xml:space="preserve">一、报价部分评分      </w:t>
            </w:r>
          </w:p>
        </w:tc>
      </w:tr>
      <w:tr w14:paraId="65DA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Align w:val="center"/>
          </w:tcPr>
          <w:p w14:paraId="1A7CEE12">
            <w:pPr>
              <w:rPr>
                <w:rFonts w:hint="eastAsia" w:ascii="宋体" w:hAnsi="宋体" w:eastAsia="宋体"/>
              </w:rPr>
            </w:pPr>
            <w:r>
              <w:rPr>
                <w:rFonts w:hint="eastAsia" w:ascii="宋体" w:hAnsi="宋体" w:eastAsia="宋体"/>
              </w:rPr>
              <w:t>报价</w:t>
            </w:r>
          </w:p>
          <w:p w14:paraId="701539CC">
            <w:pPr>
              <w:rPr>
                <w:rFonts w:hint="eastAsia" w:ascii="宋体" w:hAnsi="宋体" w:eastAsia="宋体"/>
              </w:rPr>
            </w:pPr>
            <w:r>
              <w:rPr>
                <w:rFonts w:hint="eastAsia" w:ascii="宋体" w:hAnsi="宋体" w:eastAsia="宋体"/>
              </w:rPr>
              <w:t>（</w:t>
            </w:r>
            <w:r>
              <w:rPr>
                <w:rFonts w:ascii="宋体" w:hAnsi="宋体" w:eastAsia="宋体"/>
              </w:rPr>
              <w:t>3</w:t>
            </w:r>
            <w:r>
              <w:rPr>
                <w:rFonts w:hint="eastAsia" w:ascii="宋体" w:hAnsi="宋体" w:eastAsia="宋体"/>
              </w:rPr>
              <w:t>0分）</w:t>
            </w:r>
          </w:p>
        </w:tc>
        <w:tc>
          <w:tcPr>
            <w:tcW w:w="2904" w:type="dxa"/>
            <w:vAlign w:val="top"/>
          </w:tcPr>
          <w:p w14:paraId="5A05BB5F">
            <w:pPr>
              <w:rPr>
                <w:rFonts w:hint="eastAsia" w:ascii="宋体" w:hAnsi="宋体" w:eastAsia="宋体"/>
              </w:rPr>
            </w:pPr>
            <w:r>
              <w:rPr>
                <w:rFonts w:hint="eastAsia" w:ascii="宋体" w:hAnsi="宋体" w:eastAsia="宋体"/>
              </w:rPr>
              <w:t>30分</w:t>
            </w:r>
          </w:p>
        </w:tc>
        <w:tc>
          <w:tcPr>
            <w:tcW w:w="4059" w:type="dxa"/>
            <w:vAlign w:val="top"/>
          </w:tcPr>
          <w:p w14:paraId="3D42BC0E">
            <w:pPr>
              <w:rPr>
                <w:rFonts w:hint="eastAsia" w:ascii="宋体" w:hAnsi="宋体" w:eastAsia="宋体"/>
              </w:rPr>
            </w:pPr>
            <w:r>
              <w:rPr>
                <w:rFonts w:hint="eastAsia" w:ascii="宋体" w:hAnsi="宋体" w:eastAsia="宋体"/>
              </w:rPr>
              <w:t>说明：按合同包对各报价人的价格进行数字校核，称为报价评标价。各报价人的价格得分按以下公式计算。</w:t>
            </w:r>
          </w:p>
          <w:p w14:paraId="7A105D02">
            <w:pPr>
              <w:rPr>
                <w:rFonts w:hint="eastAsia" w:ascii="宋体" w:hAnsi="宋体" w:eastAsia="宋体"/>
              </w:rPr>
            </w:pPr>
            <w:r>
              <w:rPr>
                <w:rFonts w:hint="eastAsia" w:ascii="宋体" w:hAnsi="宋体" w:eastAsia="宋体"/>
              </w:rPr>
              <w:t>A= B÷Bn30%×100</w:t>
            </w:r>
          </w:p>
          <w:p w14:paraId="7DF76455">
            <w:pPr>
              <w:rPr>
                <w:rFonts w:hint="eastAsia" w:ascii="宋体" w:hAnsi="宋体" w:eastAsia="宋体"/>
              </w:rPr>
            </w:pPr>
            <w:r>
              <w:rPr>
                <w:rFonts w:hint="eastAsia" w:ascii="宋体" w:hAnsi="宋体" w:eastAsia="宋体"/>
              </w:rPr>
              <w:t>式中：A为报价部分得分；</w:t>
            </w:r>
          </w:p>
          <w:p w14:paraId="3A832B06">
            <w:pPr>
              <w:rPr>
                <w:rFonts w:hint="eastAsia" w:ascii="宋体" w:hAnsi="宋体" w:eastAsia="宋体"/>
              </w:rPr>
            </w:pPr>
            <w:r>
              <w:rPr>
                <w:rFonts w:hint="eastAsia" w:ascii="宋体" w:hAnsi="宋体" w:eastAsia="宋体"/>
              </w:rPr>
              <w:t xml:space="preserve">      B为所有报价人进入综合评分的最低报价；</w:t>
            </w:r>
          </w:p>
          <w:p w14:paraId="173A9C28">
            <w:pPr>
              <w:rPr>
                <w:rFonts w:hint="eastAsia" w:ascii="宋体" w:hAnsi="宋体" w:eastAsia="宋体"/>
              </w:rPr>
            </w:pPr>
            <w:r>
              <w:rPr>
                <w:rFonts w:hint="eastAsia" w:ascii="宋体" w:hAnsi="宋体" w:eastAsia="宋体"/>
              </w:rPr>
              <w:t xml:space="preserve">      Bn为报价人提供的有效报价。</w:t>
            </w:r>
          </w:p>
          <w:p w14:paraId="427FE2EB">
            <w:pPr>
              <w:rPr>
                <w:rFonts w:hint="eastAsia" w:ascii="宋体" w:hAnsi="宋体" w:eastAsia="宋体"/>
                <w:color w:val="000000"/>
              </w:rPr>
            </w:pPr>
            <w:r>
              <w:rPr>
                <w:rFonts w:hint="eastAsia" w:ascii="宋体" w:hAnsi="宋体" w:eastAsia="宋体"/>
              </w:rPr>
              <w:t>备注：计算分数时四舍五入取小数点后两位。</w:t>
            </w:r>
          </w:p>
        </w:tc>
      </w:tr>
      <w:tr w14:paraId="2F2F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834" w:type="dxa"/>
            <w:gridSpan w:val="3"/>
            <w:vAlign w:val="center"/>
          </w:tcPr>
          <w:p w14:paraId="40480208">
            <w:pPr>
              <w:rPr>
                <w:rFonts w:hint="eastAsia" w:ascii="宋体" w:hAnsi="宋体" w:eastAsia="宋体"/>
              </w:rPr>
            </w:pPr>
            <w:r>
              <w:rPr>
                <w:rFonts w:hint="eastAsia" w:ascii="宋体" w:hAnsi="宋体" w:eastAsia="宋体"/>
              </w:rPr>
              <w:t>二、技术商务部分评分      满分</w:t>
            </w:r>
            <w:r>
              <w:rPr>
                <w:rFonts w:hint="eastAsia" w:ascii="宋体" w:hAnsi="宋体" w:eastAsia="宋体"/>
                <w:lang w:val="en-US" w:eastAsia="zh-CN"/>
              </w:rPr>
              <w:t>58</w:t>
            </w:r>
            <w:r>
              <w:rPr>
                <w:rFonts w:hint="eastAsia" w:ascii="宋体" w:hAnsi="宋体" w:eastAsia="宋体"/>
              </w:rPr>
              <w:t>分</w:t>
            </w:r>
          </w:p>
        </w:tc>
      </w:tr>
      <w:tr w14:paraId="5A7C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871" w:type="dxa"/>
            <w:vAlign w:val="center"/>
          </w:tcPr>
          <w:p w14:paraId="05CFE6BC">
            <w:pPr>
              <w:rPr>
                <w:rFonts w:hint="eastAsia" w:ascii="宋体" w:hAnsi="宋体" w:eastAsia="宋体"/>
              </w:rPr>
            </w:pPr>
            <w:r>
              <w:rPr>
                <w:rFonts w:ascii="宋体" w:hAnsi="宋体" w:eastAsia="宋体"/>
              </w:rPr>
              <w:t>评标项目</w:t>
            </w:r>
          </w:p>
        </w:tc>
        <w:tc>
          <w:tcPr>
            <w:tcW w:w="2904" w:type="dxa"/>
            <w:vAlign w:val="center"/>
          </w:tcPr>
          <w:p w14:paraId="2BF1B97F">
            <w:pPr>
              <w:rPr>
                <w:rFonts w:hint="eastAsia" w:ascii="宋体" w:hAnsi="宋体" w:eastAsia="宋体"/>
              </w:rPr>
            </w:pPr>
            <w:r>
              <w:rPr>
                <w:rFonts w:ascii="宋体" w:hAnsi="宋体" w:eastAsia="宋体"/>
              </w:rPr>
              <w:t>评标分值</w:t>
            </w:r>
          </w:p>
        </w:tc>
        <w:tc>
          <w:tcPr>
            <w:tcW w:w="4059" w:type="dxa"/>
            <w:vAlign w:val="center"/>
          </w:tcPr>
          <w:p w14:paraId="6C80EBCA">
            <w:pPr>
              <w:rPr>
                <w:rFonts w:hint="eastAsia" w:ascii="宋体" w:hAnsi="宋体" w:eastAsia="宋体"/>
              </w:rPr>
            </w:pPr>
            <w:r>
              <w:rPr>
                <w:rFonts w:ascii="宋体" w:hAnsi="宋体" w:eastAsia="宋体"/>
              </w:rPr>
              <w:t>评标方法描述</w:t>
            </w:r>
          </w:p>
        </w:tc>
      </w:tr>
      <w:tr w14:paraId="2FAB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71" w:type="dxa"/>
            <w:vAlign w:val="center"/>
          </w:tcPr>
          <w:p w14:paraId="279B648D">
            <w:pPr>
              <w:rPr>
                <w:rFonts w:hint="eastAsia" w:ascii="宋体" w:hAnsi="宋体" w:eastAsia="宋体" w:cs="宋体"/>
                <w:bCs/>
                <w:szCs w:val="21"/>
              </w:rPr>
            </w:pPr>
            <w:r>
              <w:rPr>
                <w:rFonts w:hint="eastAsia" w:ascii="宋体" w:hAnsi="宋体" w:eastAsia="宋体"/>
              </w:rPr>
              <w:t>1. 垃圾袋技术要求</w:t>
            </w:r>
            <w:r>
              <w:rPr>
                <w:rFonts w:ascii="宋体" w:hAnsi="宋体" w:eastAsia="宋体"/>
              </w:rPr>
              <w:t>响应情况</w:t>
            </w:r>
          </w:p>
        </w:tc>
        <w:tc>
          <w:tcPr>
            <w:tcW w:w="2904" w:type="dxa"/>
            <w:vAlign w:val="center"/>
          </w:tcPr>
          <w:p w14:paraId="4E80C9F9">
            <w:pPr>
              <w:rPr>
                <w:rFonts w:hint="default" w:ascii="宋体" w:hAnsi="宋体" w:eastAsia="宋体" w:cs="宋体"/>
                <w:bCs/>
                <w:sz w:val="30"/>
                <w:szCs w:val="30"/>
                <w:lang w:val="en-US" w:eastAsia="zh-CN"/>
              </w:rPr>
            </w:pPr>
            <w:r>
              <w:rPr>
                <w:rFonts w:hint="eastAsia" w:ascii="宋体" w:hAnsi="宋体" w:eastAsia="宋体"/>
                <w:sz w:val="30"/>
                <w:szCs w:val="30"/>
                <w:lang w:val="en-US" w:eastAsia="zh-CN"/>
              </w:rPr>
              <w:t>30</w:t>
            </w:r>
          </w:p>
        </w:tc>
        <w:tc>
          <w:tcPr>
            <w:tcW w:w="4059" w:type="dxa"/>
            <w:vAlign w:val="center"/>
          </w:tcPr>
          <w:p w14:paraId="0790D0E7">
            <w:pPr>
              <w:rPr>
                <w:rFonts w:hint="eastAsia" w:ascii="宋体" w:hAnsi="宋体" w:eastAsia="宋体" w:cs="宋体"/>
              </w:rPr>
            </w:pPr>
            <w:r>
              <w:rPr>
                <w:rFonts w:hint="eastAsia" w:ascii="宋体" w:hAnsi="宋体" w:eastAsia="宋体"/>
              </w:rPr>
              <w:t>根据各投标人所投货物对招标文件规定的“二：垃圾袋技术要求”逐项响应的情况，由评委进行评议打分。完全满足招标文件要求的得</w:t>
            </w:r>
            <w:r>
              <w:rPr>
                <w:rFonts w:hint="eastAsia" w:ascii="宋体" w:hAnsi="宋体" w:eastAsia="宋体"/>
                <w:lang w:val="en-US" w:eastAsia="zh-CN"/>
              </w:rPr>
              <w:t>30</w:t>
            </w:r>
            <w:r>
              <w:rPr>
                <w:rFonts w:hint="eastAsia" w:ascii="宋体" w:hAnsi="宋体" w:eastAsia="宋体"/>
              </w:rPr>
              <w:t>分；技术参数每负偏离一项扣</w:t>
            </w:r>
            <w:r>
              <w:rPr>
                <w:rFonts w:hint="eastAsia" w:ascii="宋体" w:hAnsi="宋体" w:eastAsia="宋体"/>
                <w:lang w:val="en-US" w:eastAsia="zh-CN"/>
              </w:rPr>
              <w:t>3</w:t>
            </w:r>
            <w:r>
              <w:rPr>
                <w:rFonts w:hint="eastAsia" w:ascii="宋体" w:hAnsi="宋体" w:eastAsia="宋体"/>
              </w:rPr>
              <w:t>分，扣完为止；满分</w:t>
            </w:r>
            <w:r>
              <w:rPr>
                <w:rFonts w:hint="eastAsia" w:ascii="宋体" w:hAnsi="宋体" w:eastAsia="宋体"/>
                <w:lang w:val="en-US" w:eastAsia="zh-CN"/>
              </w:rPr>
              <w:t>30</w:t>
            </w:r>
            <w:r>
              <w:rPr>
                <w:rFonts w:hint="eastAsia" w:ascii="宋体" w:hAnsi="宋体" w:eastAsia="宋体"/>
              </w:rPr>
              <w:t>分。</w:t>
            </w:r>
          </w:p>
        </w:tc>
      </w:tr>
      <w:tr w14:paraId="1D91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71" w:type="dxa"/>
            <w:vAlign w:val="center"/>
          </w:tcPr>
          <w:p w14:paraId="1980B648">
            <w:pPr>
              <w:rPr>
                <w:rFonts w:hint="eastAsia" w:ascii="宋体" w:hAnsi="宋体" w:eastAsia="宋体"/>
              </w:rPr>
            </w:pPr>
            <w:r>
              <w:rPr>
                <w:rFonts w:hint="eastAsia" w:ascii="宋体" w:hAnsi="宋体" w:eastAsia="宋体" w:cs="宋体"/>
                <w:bCs/>
                <w:sz w:val="21"/>
                <w:szCs w:val="21"/>
              </w:rPr>
              <w:t>2样品评分</w:t>
            </w:r>
          </w:p>
        </w:tc>
        <w:tc>
          <w:tcPr>
            <w:tcW w:w="2904" w:type="dxa"/>
            <w:vAlign w:val="center"/>
          </w:tcPr>
          <w:p w14:paraId="53A08923">
            <w:pPr>
              <w:rPr>
                <w:rFonts w:hint="eastAsia" w:ascii="宋体" w:hAnsi="宋体" w:eastAsia="宋体"/>
                <w:sz w:val="30"/>
                <w:szCs w:val="30"/>
              </w:rPr>
            </w:pPr>
            <w:r>
              <w:rPr>
                <w:rFonts w:hint="eastAsia" w:ascii="宋体" w:hAnsi="宋体" w:eastAsia="宋体" w:cs="宋体"/>
                <w:bCs/>
                <w:sz w:val="30"/>
                <w:szCs w:val="30"/>
              </w:rPr>
              <w:t>5</w:t>
            </w:r>
          </w:p>
        </w:tc>
        <w:tc>
          <w:tcPr>
            <w:tcW w:w="4059" w:type="dxa"/>
            <w:vAlign w:val="center"/>
          </w:tcPr>
          <w:p w14:paraId="4AC43D2A">
            <w:pPr>
              <w:rPr>
                <w:rFonts w:hint="eastAsia" w:ascii="宋体" w:hAnsi="宋体" w:eastAsia="宋体"/>
              </w:rPr>
            </w:pPr>
            <w:r>
              <w:rPr>
                <w:rFonts w:hint="eastAsia" w:ascii="宋体" w:hAnsi="宋体" w:eastAsia="宋体" w:cs="宋体"/>
              </w:rPr>
              <w:t>根据投标人提供的样品在完全满足招标文件要求的基础上，工艺、外观结构、材质、尺寸、颜色、牢固可靠性最好的得5分，工艺、外观结构、材质、尺寸、颜色、牢固可靠性较好的得3分，工艺、外观结构、材质、尺寸、颜色、牢固可靠性一般的得1分；未提供、提供不全或样品提供不符合招标要求的均按无效投标处理。</w:t>
            </w:r>
          </w:p>
        </w:tc>
      </w:tr>
      <w:tr w14:paraId="419B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71" w:type="dxa"/>
            <w:vAlign w:val="center"/>
          </w:tcPr>
          <w:p w14:paraId="3F549D11">
            <w:pPr>
              <w:pStyle w:val="2"/>
              <w:rPr>
                <w:rFonts w:hint="eastAsia" w:ascii="宋体" w:hAnsi="宋体" w:eastAsia="宋体"/>
              </w:rPr>
            </w:pPr>
            <w:r>
              <w:rPr>
                <w:rFonts w:hint="eastAsia" w:ascii="宋体" w:hAnsi="宋体" w:eastAsia="宋体" w:cs="宋体"/>
                <w:bCs/>
                <w:sz w:val="21"/>
                <w:szCs w:val="21"/>
              </w:rPr>
              <w:t>3紧急响应时间及应急服务方案</w:t>
            </w:r>
          </w:p>
        </w:tc>
        <w:tc>
          <w:tcPr>
            <w:tcW w:w="2904" w:type="dxa"/>
            <w:vAlign w:val="center"/>
          </w:tcPr>
          <w:p w14:paraId="1E9A6BAA">
            <w:pPr>
              <w:rPr>
                <w:rFonts w:hint="eastAsia" w:ascii="宋体" w:hAnsi="宋体" w:eastAsia="宋体"/>
                <w:sz w:val="30"/>
                <w:szCs w:val="30"/>
              </w:rPr>
            </w:pPr>
            <w:r>
              <w:rPr>
                <w:rFonts w:hint="eastAsia" w:ascii="宋体" w:hAnsi="宋体" w:eastAsia="宋体" w:cs="宋体"/>
                <w:bCs/>
                <w:sz w:val="30"/>
                <w:szCs w:val="30"/>
              </w:rPr>
              <w:t>3</w:t>
            </w:r>
          </w:p>
        </w:tc>
        <w:tc>
          <w:tcPr>
            <w:tcW w:w="4059" w:type="dxa"/>
            <w:vAlign w:val="center"/>
          </w:tcPr>
          <w:p w14:paraId="46777157">
            <w:pPr>
              <w:rPr>
                <w:rFonts w:hint="eastAsia" w:ascii="宋体" w:hAnsi="宋体" w:eastAsia="宋体"/>
              </w:rPr>
            </w:pPr>
            <w:r>
              <w:rPr>
                <w:rFonts w:hint="eastAsia" w:ascii="宋体" w:hAnsi="宋体" w:eastAsia="宋体" w:cs="宋体"/>
                <w:bCs/>
                <w:sz w:val="21"/>
                <w:szCs w:val="21"/>
              </w:rPr>
              <w:t>根据供应商针对本项目所提供的紧急响应时间及应急服务方案，如在不同紧急及应急情况下如何保障满足符合采购人的需求情况，由评委进行评分：方案完整、详细、具体，可行性强的得3分；方案较合理周全、较完善，但可行性一般的得2分；方案不够周全详细、具体，可行性较差的得1分。未提供的不得分。</w:t>
            </w:r>
          </w:p>
        </w:tc>
      </w:tr>
      <w:tr w14:paraId="1230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71" w:type="dxa"/>
            <w:vAlign w:val="center"/>
          </w:tcPr>
          <w:p w14:paraId="5C145333">
            <w:pP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lang w:val="en-US" w:eastAsia="zh-CN"/>
              </w:rPr>
              <w:t>4</w:t>
            </w:r>
            <w:r>
              <w:rPr>
                <w:rFonts w:hint="eastAsia" w:ascii="宋体" w:hAnsi="宋体" w:eastAsia="宋体" w:cs="宋体"/>
                <w:color w:val="auto"/>
              </w:rPr>
              <w:t>.供货及配送服务方案</w:t>
            </w:r>
          </w:p>
        </w:tc>
        <w:tc>
          <w:tcPr>
            <w:tcW w:w="2904" w:type="dxa"/>
            <w:vAlign w:val="center"/>
          </w:tcPr>
          <w:p w14:paraId="3AAE89F4">
            <w:pPr>
              <w:rPr>
                <w:rFonts w:hint="eastAsia" w:ascii="宋体" w:hAnsi="宋体" w:eastAsia="宋体" w:cs="宋体"/>
                <w:color w:val="auto"/>
                <w:kern w:val="0"/>
                <w:sz w:val="30"/>
                <w:szCs w:val="30"/>
                <w:lang w:val="en-US" w:eastAsia="zh-CN" w:bidi="ar-SA"/>
              </w:rPr>
            </w:pPr>
            <w:r>
              <w:rPr>
                <w:rFonts w:hint="eastAsia" w:ascii="宋体" w:hAnsi="宋体" w:eastAsia="宋体" w:cs="宋体"/>
                <w:color w:val="auto"/>
                <w:kern w:val="0"/>
                <w:sz w:val="30"/>
                <w:szCs w:val="30"/>
                <w:lang w:val="en-US" w:eastAsia="zh-CN" w:bidi="ar-SA"/>
              </w:rPr>
              <w:t>3</w:t>
            </w:r>
          </w:p>
        </w:tc>
        <w:tc>
          <w:tcPr>
            <w:tcW w:w="4059" w:type="dxa"/>
            <w:vAlign w:val="center"/>
          </w:tcPr>
          <w:p w14:paraId="1D147C7C">
            <w:pPr>
              <w:rPr>
                <w:rFonts w:hint="eastAsia" w:ascii="宋体" w:hAnsi="宋体" w:eastAsia="宋体" w:cs="宋体"/>
                <w:kern w:val="0"/>
                <w:sz w:val="22"/>
                <w:szCs w:val="22"/>
                <w:lang w:val="en-US" w:eastAsia="zh-CN" w:bidi="ar-SA"/>
              </w:rPr>
            </w:pPr>
            <w:r>
              <w:rPr>
                <w:rFonts w:hint="eastAsia" w:ascii="宋体" w:hAnsi="宋体" w:eastAsia="宋体" w:cs="宋体"/>
              </w:rPr>
              <w:t>根据各投标人提供的供货及配送服务方案（包括但不限于供货方案设计原则、供货响应程序、响应原则、供货作业安排、运输安全保障等），由评委进行评分：方案详实、针对性强的得3分；方案较详实、针对性较强的得2分；一般的得1分。投标人提供的方案未针对本项目不得分。</w:t>
            </w:r>
          </w:p>
        </w:tc>
      </w:tr>
      <w:tr w14:paraId="2097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71" w:type="dxa"/>
            <w:vAlign w:val="center"/>
          </w:tcPr>
          <w:p w14:paraId="50D48EB2">
            <w:pPr>
              <w:rPr>
                <w:rFonts w:hint="eastAsia" w:ascii="宋体" w:hAnsi="宋体" w:eastAsia="宋体"/>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退换货的处理方案</w:t>
            </w:r>
          </w:p>
        </w:tc>
        <w:tc>
          <w:tcPr>
            <w:tcW w:w="2904" w:type="dxa"/>
            <w:vAlign w:val="center"/>
          </w:tcPr>
          <w:p w14:paraId="7AEB3D40">
            <w:pPr>
              <w:rPr>
                <w:rFonts w:hint="eastAsia" w:ascii="宋体" w:hAnsi="宋体" w:eastAsia="宋体"/>
                <w:sz w:val="30"/>
                <w:szCs w:val="30"/>
                <w:lang w:eastAsia="zh-CN"/>
              </w:rPr>
            </w:pPr>
            <w:r>
              <w:rPr>
                <w:rFonts w:hint="eastAsia" w:ascii="宋体" w:hAnsi="宋体" w:eastAsia="宋体" w:cs="宋体"/>
                <w:bCs/>
                <w:sz w:val="30"/>
                <w:szCs w:val="30"/>
                <w:lang w:val="en-US" w:eastAsia="zh-CN"/>
              </w:rPr>
              <w:t>3</w:t>
            </w:r>
          </w:p>
        </w:tc>
        <w:tc>
          <w:tcPr>
            <w:tcW w:w="4059" w:type="dxa"/>
            <w:vAlign w:val="center"/>
          </w:tcPr>
          <w:p w14:paraId="1E12918F">
            <w:pPr>
              <w:rPr>
                <w:rFonts w:hint="eastAsia" w:ascii="宋体" w:hAnsi="宋体" w:eastAsia="宋体"/>
              </w:rPr>
            </w:pPr>
            <w:r>
              <w:rPr>
                <w:rFonts w:hint="eastAsia" w:ascii="宋体" w:hAnsi="宋体" w:eastAsia="宋体" w:cs="宋体"/>
                <w:bCs/>
                <w:sz w:val="21"/>
                <w:szCs w:val="21"/>
              </w:rPr>
              <w:t>根据供应商针对本项目所提供的退换货的处理方案，包括但不限于：退货方式、退货费用、退货时长等，由评委进行评分：方案完整、详细、具体，可行性强的得3分；方案较合理周全、较完善，但可行性一般的得2分；方案不够周全详细、具体，可行性较差的得1分。未提供的不得分。</w:t>
            </w:r>
          </w:p>
        </w:tc>
      </w:tr>
      <w:tr w14:paraId="34C3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71" w:type="dxa"/>
            <w:vAlign w:val="center"/>
          </w:tcPr>
          <w:p w14:paraId="40E6A6C7">
            <w:pP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lang w:val="en-US" w:eastAsia="zh-CN"/>
              </w:rPr>
              <w:t>6.</w:t>
            </w:r>
            <w:r>
              <w:rPr>
                <w:rFonts w:hint="eastAsia" w:ascii="宋体" w:hAnsi="宋体" w:eastAsia="宋体" w:cs="宋体"/>
                <w:color w:val="auto"/>
              </w:rPr>
              <w:t>质量保障方案</w:t>
            </w:r>
          </w:p>
        </w:tc>
        <w:tc>
          <w:tcPr>
            <w:tcW w:w="2904" w:type="dxa"/>
            <w:vAlign w:val="center"/>
          </w:tcPr>
          <w:p w14:paraId="15996850">
            <w:pP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3</w:t>
            </w:r>
          </w:p>
        </w:tc>
        <w:tc>
          <w:tcPr>
            <w:tcW w:w="4059" w:type="dxa"/>
            <w:vAlign w:val="center"/>
          </w:tcPr>
          <w:p w14:paraId="13B22B34">
            <w:pPr>
              <w:rPr>
                <w:rFonts w:hint="eastAsia" w:ascii="宋体" w:hAnsi="宋体" w:eastAsia="宋体" w:cs="宋体"/>
                <w:kern w:val="0"/>
                <w:sz w:val="22"/>
                <w:szCs w:val="22"/>
                <w:lang w:val="en-US" w:eastAsia="zh-CN" w:bidi="ar-SA"/>
              </w:rPr>
            </w:pPr>
            <w:r>
              <w:rPr>
                <w:rFonts w:hint="eastAsia" w:ascii="宋体" w:hAnsi="宋体" w:eastAsia="宋体" w:cs="宋体"/>
              </w:rPr>
              <w:t>根据各投标人提供的质量保障方案（包括但不限于厂家唯一授权证明、进货质量控制、供货质量保障措施等），由评委进行评分：方案详实、针对性强的得3分；方案较详实、针对性较强的得2分；一般的得1分。投标人提供的方案未针对本项目不得分。</w:t>
            </w:r>
          </w:p>
        </w:tc>
      </w:tr>
      <w:tr w14:paraId="65F4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71" w:type="dxa"/>
            <w:vAlign w:val="center"/>
          </w:tcPr>
          <w:p w14:paraId="2878DB12">
            <w:pPr>
              <w:rPr>
                <w:rFonts w:hint="eastAsia" w:ascii="宋体" w:hAnsi="宋体" w:eastAsia="宋体"/>
              </w:rPr>
            </w:pPr>
            <w:r>
              <w:rPr>
                <w:rFonts w:hint="eastAsia" w:ascii="宋体" w:hAnsi="宋体" w:eastAsia="宋体" w:cs="宋体"/>
                <w:bCs/>
                <w:sz w:val="21"/>
                <w:szCs w:val="21"/>
                <w:lang w:val="en-US" w:eastAsia="zh-CN"/>
              </w:rPr>
              <w:t>7.</w:t>
            </w:r>
            <w:r>
              <w:rPr>
                <w:rFonts w:hint="eastAsia" w:ascii="宋体" w:hAnsi="宋体" w:eastAsia="宋体" w:cs="宋体"/>
                <w:bCs/>
                <w:sz w:val="21"/>
                <w:szCs w:val="21"/>
              </w:rPr>
              <w:t>货物质量</w:t>
            </w:r>
          </w:p>
        </w:tc>
        <w:tc>
          <w:tcPr>
            <w:tcW w:w="2904" w:type="dxa"/>
            <w:vAlign w:val="center"/>
          </w:tcPr>
          <w:p w14:paraId="5ADFDAF4">
            <w:pPr>
              <w:rPr>
                <w:rFonts w:hint="eastAsia" w:ascii="宋体" w:hAnsi="宋体" w:eastAsia="宋体"/>
                <w:sz w:val="30"/>
                <w:szCs w:val="30"/>
              </w:rPr>
            </w:pPr>
            <w:r>
              <w:rPr>
                <w:rFonts w:hint="eastAsia" w:ascii="宋体" w:hAnsi="宋体" w:eastAsia="宋体" w:cs="宋体"/>
                <w:bCs/>
                <w:sz w:val="30"/>
                <w:szCs w:val="30"/>
              </w:rPr>
              <w:t>3</w:t>
            </w:r>
          </w:p>
        </w:tc>
        <w:tc>
          <w:tcPr>
            <w:tcW w:w="4059" w:type="dxa"/>
            <w:vAlign w:val="center"/>
          </w:tcPr>
          <w:p w14:paraId="477E1C4C">
            <w:pPr>
              <w:rPr>
                <w:rFonts w:hint="eastAsia" w:ascii="宋体" w:hAnsi="宋体" w:eastAsia="宋体"/>
                <w:szCs w:val="21"/>
              </w:rPr>
            </w:pPr>
            <w:r>
              <w:rPr>
                <w:rFonts w:hint="eastAsia" w:ascii="宋体" w:hAnsi="宋体" w:eastAsia="宋体"/>
                <w:sz w:val="21"/>
                <w:szCs w:val="21"/>
              </w:rPr>
              <w:t>依据</w:t>
            </w:r>
            <w:r>
              <w:rPr>
                <w:rFonts w:hint="eastAsia" w:ascii="宋体" w:hAnsi="宋体" w:eastAsia="宋体"/>
                <w:color w:val="000000"/>
                <w:sz w:val="21"/>
                <w:szCs w:val="21"/>
              </w:rPr>
              <w:t>GB/T 24454-2009《塑料垃圾袋》标准；检测项目包含：①厚度及偏差，②抗渗漏性能试验，③有效长度极限偏差，④有效宽度极限偏差等均检测合格</w:t>
            </w:r>
            <w:r>
              <w:rPr>
                <w:rFonts w:ascii="宋体" w:hAnsi="宋体" w:eastAsia="宋体"/>
                <w:color w:val="000000"/>
              </w:rPr>
              <w:t>。</w:t>
            </w:r>
            <w:r>
              <w:rPr>
                <w:rFonts w:hint="eastAsia" w:ascii="宋体" w:hAnsi="宋体" w:eastAsia="宋体"/>
                <w:color w:val="000000"/>
                <w:sz w:val="21"/>
                <w:szCs w:val="21"/>
              </w:rPr>
              <w:t>完全满足的得</w:t>
            </w:r>
            <w:r>
              <w:rPr>
                <w:rFonts w:hint="eastAsia" w:ascii="宋体" w:hAnsi="宋体" w:eastAsia="宋体"/>
                <w:color w:val="000000"/>
                <w:sz w:val="21"/>
                <w:szCs w:val="21"/>
                <w:lang w:val="en-US" w:eastAsia="zh-CN"/>
              </w:rPr>
              <w:t>3</w:t>
            </w:r>
            <w:r>
              <w:rPr>
                <w:rFonts w:hint="eastAsia" w:ascii="宋体" w:hAnsi="宋体" w:eastAsia="宋体"/>
                <w:color w:val="000000"/>
                <w:sz w:val="21"/>
                <w:szCs w:val="21"/>
              </w:rPr>
              <w:t>分，</w:t>
            </w:r>
            <w:r>
              <w:rPr>
                <w:rFonts w:ascii="宋体" w:hAnsi="宋体" w:eastAsia="宋体"/>
                <w:color w:val="000000"/>
                <w:sz w:val="21"/>
                <w:szCs w:val="21"/>
              </w:rPr>
              <w:t>须提供国家认可的第三方检测机构出具的</w:t>
            </w:r>
            <w:r>
              <w:rPr>
                <w:rFonts w:hint="eastAsia" w:ascii="宋体" w:hAnsi="宋体" w:eastAsia="宋体"/>
                <w:color w:val="000000"/>
                <w:sz w:val="21"/>
                <w:szCs w:val="21"/>
              </w:rPr>
              <w:t>检验报告</w:t>
            </w:r>
            <w:r>
              <w:rPr>
                <w:rFonts w:ascii="宋体" w:hAnsi="宋体" w:eastAsia="宋体"/>
                <w:color w:val="000000"/>
                <w:sz w:val="21"/>
                <w:szCs w:val="21"/>
              </w:rPr>
              <w:t>，</w:t>
            </w:r>
            <w:r>
              <w:rPr>
                <w:rFonts w:hint="eastAsia" w:ascii="宋体" w:hAnsi="宋体" w:eastAsia="宋体"/>
                <w:color w:val="000000"/>
                <w:sz w:val="21"/>
                <w:szCs w:val="21"/>
              </w:rPr>
              <w:t>缺一项或不一致或未提供的不得分。</w:t>
            </w:r>
            <w:r>
              <w:rPr>
                <w:rFonts w:hint="eastAsia" w:ascii="宋体" w:hAnsi="宋体" w:eastAsia="宋体"/>
                <w:sz w:val="21"/>
                <w:szCs w:val="21"/>
              </w:rPr>
              <w:t xml:space="preserve"> </w:t>
            </w:r>
          </w:p>
        </w:tc>
      </w:tr>
      <w:tr w14:paraId="0F36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71" w:type="dxa"/>
            <w:vAlign w:val="center"/>
          </w:tcPr>
          <w:p w14:paraId="008D3784">
            <w:pPr>
              <w:rPr>
                <w:rFonts w:hint="eastAsia" w:ascii="宋体" w:hAnsi="宋体" w:eastAsia="宋体"/>
                <w:color w:val="auto"/>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货物质量</w:t>
            </w:r>
          </w:p>
        </w:tc>
        <w:tc>
          <w:tcPr>
            <w:tcW w:w="2904" w:type="dxa"/>
            <w:vAlign w:val="center"/>
          </w:tcPr>
          <w:p w14:paraId="7A627710">
            <w:pPr>
              <w:rPr>
                <w:rFonts w:hint="eastAsia" w:ascii="宋体" w:hAnsi="宋体" w:eastAsia="宋体"/>
                <w:color w:val="auto"/>
                <w:sz w:val="30"/>
                <w:szCs w:val="30"/>
                <w:lang w:eastAsia="zh-CN"/>
              </w:rPr>
            </w:pPr>
            <w:r>
              <w:rPr>
                <w:rFonts w:hint="eastAsia" w:ascii="宋体" w:hAnsi="宋体" w:eastAsia="宋体" w:cs="宋体"/>
                <w:bCs/>
                <w:color w:val="auto"/>
                <w:sz w:val="30"/>
                <w:szCs w:val="30"/>
                <w:lang w:val="en-US" w:eastAsia="zh-CN"/>
              </w:rPr>
              <w:t>2</w:t>
            </w:r>
          </w:p>
        </w:tc>
        <w:tc>
          <w:tcPr>
            <w:tcW w:w="4059" w:type="dxa"/>
            <w:vAlign w:val="center"/>
          </w:tcPr>
          <w:p w14:paraId="646A363D">
            <w:pPr>
              <w:rPr>
                <w:rFonts w:hint="eastAsia" w:ascii="宋体" w:hAnsi="宋体" w:eastAsia="宋体"/>
              </w:rPr>
            </w:pPr>
            <w:r>
              <w:rPr>
                <w:rFonts w:hint="eastAsia" w:ascii="宋体" w:hAnsi="宋体" w:eastAsia="宋体"/>
                <w:sz w:val="21"/>
                <w:szCs w:val="21"/>
              </w:rPr>
              <w:t>依据</w:t>
            </w:r>
            <w:r>
              <w:rPr>
                <w:rFonts w:hint="eastAsia" w:ascii="宋体" w:hAnsi="宋体" w:eastAsia="宋体"/>
                <w:color w:val="000000"/>
                <w:sz w:val="21"/>
                <w:szCs w:val="21"/>
              </w:rPr>
              <w:t>GB/T6672-2001《塑料薄膜和薄片厚度测定 机械测量法》标准；检测项目包含：厚度及偏差等均检测合格</w:t>
            </w:r>
            <w:r>
              <w:rPr>
                <w:rFonts w:ascii="宋体" w:hAnsi="宋体" w:eastAsia="宋体"/>
                <w:color w:val="000000"/>
              </w:rPr>
              <w:t>。</w:t>
            </w:r>
            <w:r>
              <w:rPr>
                <w:rFonts w:hint="eastAsia" w:ascii="宋体" w:hAnsi="宋体" w:eastAsia="宋体"/>
                <w:color w:val="000000"/>
                <w:sz w:val="21"/>
                <w:szCs w:val="21"/>
              </w:rPr>
              <w:t>完全满足的得2分，</w:t>
            </w:r>
            <w:r>
              <w:rPr>
                <w:rFonts w:ascii="宋体" w:hAnsi="宋体" w:eastAsia="宋体"/>
                <w:color w:val="000000"/>
                <w:sz w:val="21"/>
                <w:szCs w:val="21"/>
              </w:rPr>
              <w:t>须提供国家认可的第三方检测机构出具的</w:t>
            </w:r>
            <w:r>
              <w:rPr>
                <w:rFonts w:hint="eastAsia" w:ascii="宋体" w:hAnsi="宋体" w:eastAsia="宋体"/>
                <w:color w:val="000000"/>
                <w:sz w:val="21"/>
                <w:szCs w:val="21"/>
              </w:rPr>
              <w:t>检验报告</w:t>
            </w:r>
            <w:r>
              <w:rPr>
                <w:rFonts w:ascii="宋体" w:hAnsi="宋体" w:eastAsia="宋体"/>
                <w:color w:val="000000"/>
                <w:sz w:val="21"/>
                <w:szCs w:val="21"/>
              </w:rPr>
              <w:t>，</w:t>
            </w:r>
            <w:r>
              <w:rPr>
                <w:rFonts w:hint="eastAsia" w:ascii="宋体" w:hAnsi="宋体" w:eastAsia="宋体"/>
                <w:color w:val="000000"/>
                <w:sz w:val="21"/>
                <w:szCs w:val="21"/>
              </w:rPr>
              <w:t>缺一项或不一致或未提供的不得分。</w:t>
            </w:r>
          </w:p>
        </w:tc>
      </w:tr>
      <w:tr w14:paraId="459D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71" w:type="dxa"/>
            <w:vAlign w:val="center"/>
          </w:tcPr>
          <w:p w14:paraId="70F3524E">
            <w:pPr>
              <w:pStyle w:val="2"/>
              <w:rPr>
                <w:rFonts w:hint="eastAsia" w:ascii="宋体" w:hAnsi="宋体" w:eastAsia="宋体" w:cs="宋体"/>
                <w:bCs/>
                <w:szCs w:val="21"/>
              </w:rPr>
            </w:pPr>
            <w:r>
              <w:rPr>
                <w:rFonts w:hint="eastAsia" w:ascii="宋体" w:hAnsi="宋体" w:eastAsia="宋体" w:cs="宋体"/>
                <w:bCs/>
                <w:sz w:val="21"/>
                <w:szCs w:val="21"/>
                <w:lang w:val="en-US" w:eastAsia="zh-CN"/>
              </w:rPr>
              <w:t>9</w:t>
            </w:r>
            <w:r>
              <w:rPr>
                <w:rFonts w:hint="eastAsia" w:ascii="宋体" w:hAnsi="宋体" w:eastAsia="宋体" w:cs="宋体"/>
                <w:bCs/>
                <w:sz w:val="21"/>
                <w:szCs w:val="21"/>
              </w:rPr>
              <w:t>仓储能力</w:t>
            </w:r>
          </w:p>
        </w:tc>
        <w:tc>
          <w:tcPr>
            <w:tcW w:w="2904" w:type="dxa"/>
            <w:vAlign w:val="center"/>
          </w:tcPr>
          <w:p w14:paraId="553EEF62">
            <w:pPr>
              <w:rPr>
                <w:rFonts w:hint="eastAsia" w:ascii="宋体" w:hAnsi="宋体" w:eastAsia="宋体" w:cs="宋体"/>
                <w:bCs/>
                <w:sz w:val="30"/>
                <w:szCs w:val="30"/>
              </w:rPr>
            </w:pPr>
            <w:r>
              <w:rPr>
                <w:rFonts w:hint="eastAsia" w:ascii="宋体" w:hAnsi="宋体" w:eastAsia="宋体" w:cs="宋体"/>
                <w:bCs/>
                <w:sz w:val="30"/>
                <w:szCs w:val="30"/>
              </w:rPr>
              <w:t>3</w:t>
            </w:r>
          </w:p>
        </w:tc>
        <w:tc>
          <w:tcPr>
            <w:tcW w:w="4059" w:type="dxa"/>
            <w:vAlign w:val="center"/>
          </w:tcPr>
          <w:p w14:paraId="7C99401A">
            <w:pPr>
              <w:rPr>
                <w:rFonts w:hint="eastAsia" w:ascii="宋体" w:hAnsi="宋体" w:eastAsia="宋体" w:cs="宋体"/>
                <w:bCs/>
                <w:szCs w:val="21"/>
              </w:rPr>
            </w:pPr>
            <w:r>
              <w:rPr>
                <w:rFonts w:hint="eastAsia" w:ascii="宋体" w:hAnsi="宋体" w:eastAsia="宋体" w:cs="宋体"/>
                <w:bCs/>
                <w:sz w:val="21"/>
                <w:szCs w:val="21"/>
              </w:rPr>
              <w:t>根据供应商拟配备的仓储面积情况（不包含办公面积），由评委进行评分：仓储面积＞3000平方米的得3分；3000平方米＜仓储面积≤1000平方米的得2分；1000平方米＜仓储面积≤300平方米的得1分；其余的不得分。若是自有产权的需提供可查询的房屋登记证或产权证；若是租赁的需提供租赁合同复印件、近6个月任意一个月的缴纳租金的银行凭证以及租赁发票（合同有效期必须大于本项目服务期限），原件备查。</w:t>
            </w:r>
          </w:p>
        </w:tc>
      </w:tr>
      <w:tr w14:paraId="0029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71" w:type="dxa"/>
            <w:vAlign w:val="center"/>
          </w:tcPr>
          <w:p w14:paraId="2B9AB91E">
            <w:pPr>
              <w:pStyle w:val="2"/>
              <w:rPr>
                <w:rFonts w:hint="eastAsia" w:ascii="宋体" w:hAnsi="宋体" w:eastAsia="宋体" w:cs="宋体"/>
                <w:bCs/>
                <w:szCs w:val="21"/>
              </w:rPr>
            </w:pPr>
            <w:r>
              <w:rPr>
                <w:rFonts w:hint="eastAsia" w:ascii="宋体" w:hAnsi="宋体" w:eastAsia="宋体" w:cs="宋体"/>
                <w:bCs/>
                <w:sz w:val="21"/>
                <w:szCs w:val="21"/>
                <w:lang w:val="en-US" w:eastAsia="zh-CN"/>
              </w:rPr>
              <w:t>10</w:t>
            </w:r>
            <w:bookmarkStart w:id="0" w:name="_GoBack"/>
            <w:bookmarkEnd w:id="0"/>
            <w:r>
              <w:rPr>
                <w:rFonts w:hint="eastAsia" w:ascii="宋体" w:hAnsi="宋体" w:eastAsia="宋体" w:cs="宋体"/>
                <w:bCs/>
                <w:sz w:val="21"/>
                <w:szCs w:val="21"/>
              </w:rPr>
              <w:t>配送车辆</w:t>
            </w:r>
          </w:p>
        </w:tc>
        <w:tc>
          <w:tcPr>
            <w:tcW w:w="2904" w:type="dxa"/>
            <w:vAlign w:val="center"/>
          </w:tcPr>
          <w:p w14:paraId="6054E6D2">
            <w:pPr>
              <w:rPr>
                <w:rFonts w:hint="eastAsia" w:ascii="宋体" w:hAnsi="宋体" w:eastAsia="宋体" w:cs="宋体"/>
                <w:bCs/>
                <w:sz w:val="30"/>
                <w:szCs w:val="30"/>
              </w:rPr>
            </w:pPr>
            <w:r>
              <w:rPr>
                <w:rFonts w:hint="eastAsia" w:ascii="宋体" w:hAnsi="宋体" w:eastAsia="宋体" w:cs="宋体"/>
                <w:bCs/>
                <w:sz w:val="30"/>
                <w:szCs w:val="30"/>
              </w:rPr>
              <w:t>3</w:t>
            </w:r>
          </w:p>
        </w:tc>
        <w:tc>
          <w:tcPr>
            <w:tcW w:w="4059" w:type="dxa"/>
            <w:vAlign w:val="center"/>
          </w:tcPr>
          <w:p w14:paraId="67FFEBDE">
            <w:pPr>
              <w:rPr>
                <w:rFonts w:hint="eastAsia" w:ascii="宋体" w:hAnsi="宋体" w:eastAsia="宋体" w:cs="宋体"/>
                <w:bCs/>
                <w:szCs w:val="21"/>
              </w:rPr>
            </w:pPr>
            <w:r>
              <w:rPr>
                <w:rFonts w:hint="eastAsia" w:ascii="宋体" w:hAnsi="宋体" w:eastAsia="宋体" w:cs="宋体"/>
                <w:bCs/>
                <w:sz w:val="21"/>
                <w:szCs w:val="21"/>
              </w:rPr>
              <w:t>根据供应商拟配备用于本项目配送的车辆数量情况，由评委进行评分：</w:t>
            </w:r>
            <w:r>
              <w:rPr>
                <w:rFonts w:hint="eastAsia" w:ascii="宋体" w:hAnsi="宋体" w:eastAsia="宋体" w:cs="宋体"/>
                <w:bCs/>
                <w:sz w:val="21"/>
                <w:szCs w:val="21"/>
                <w:lang w:eastAsia="zh-CN"/>
              </w:rPr>
              <w:t>每提供</w:t>
            </w:r>
            <w:r>
              <w:rPr>
                <w:rFonts w:hint="eastAsia" w:ascii="宋体" w:hAnsi="宋体" w:eastAsia="宋体" w:cs="宋体"/>
                <w:bCs/>
                <w:sz w:val="21"/>
                <w:szCs w:val="21"/>
                <w:lang w:val="en-US" w:eastAsia="zh-CN"/>
              </w:rPr>
              <w:t>1</w:t>
            </w:r>
            <w:r>
              <w:rPr>
                <w:rFonts w:hint="eastAsia" w:ascii="宋体" w:hAnsi="宋体" w:eastAsia="宋体" w:cs="宋体"/>
                <w:bCs/>
                <w:sz w:val="21"/>
                <w:szCs w:val="21"/>
              </w:rPr>
              <w:t>辆</w:t>
            </w:r>
            <w:r>
              <w:rPr>
                <w:rFonts w:hint="eastAsia" w:ascii="宋体" w:hAnsi="宋体" w:eastAsia="宋体" w:cs="宋体"/>
                <w:bCs/>
                <w:sz w:val="21"/>
                <w:szCs w:val="21"/>
                <w:lang w:eastAsia="zh-CN"/>
              </w:rPr>
              <w:t>得</w:t>
            </w:r>
            <w:r>
              <w:rPr>
                <w:rFonts w:hint="eastAsia" w:ascii="宋体" w:hAnsi="宋体" w:eastAsia="宋体" w:cs="宋体"/>
                <w:bCs/>
                <w:sz w:val="21"/>
                <w:szCs w:val="21"/>
                <w:lang w:val="en-US" w:eastAsia="zh-CN"/>
              </w:rPr>
              <w:t>1分</w:t>
            </w:r>
            <w:r>
              <w:rPr>
                <w:rFonts w:hint="eastAsia" w:ascii="宋体" w:hAnsi="宋体" w:eastAsia="宋体" w:cs="宋体"/>
                <w:bCs/>
                <w:sz w:val="21"/>
                <w:szCs w:val="21"/>
              </w:rPr>
              <w:t>，满分3分。①若车辆为自有的，须提供车辆所有人为供应商公司名称的车辆行驶证</w:t>
            </w:r>
            <w:r>
              <w:rPr>
                <w:rFonts w:hint="eastAsia" w:ascii="宋体" w:hAnsi="宋体" w:eastAsia="宋体" w:cs="宋体"/>
                <w:bCs/>
                <w:sz w:val="21"/>
                <w:szCs w:val="21"/>
                <w:lang w:eastAsia="zh-CN"/>
              </w:rPr>
              <w:t>或</w:t>
            </w:r>
            <w:r>
              <w:rPr>
                <w:rFonts w:hint="eastAsia" w:ascii="宋体" w:hAnsi="宋体" w:eastAsia="宋体" w:cs="宋体"/>
                <w:bCs/>
                <w:sz w:val="21"/>
                <w:szCs w:val="21"/>
              </w:rPr>
              <w:t>车辆登记证、车辆照片（含车牌号）等复印件；若车辆为租赁的，须提供租赁合作协议（合同有效期必须大等于1年以上或本项目服务期限）、被租赁单位的有效车辆行驶证</w:t>
            </w:r>
            <w:r>
              <w:rPr>
                <w:rFonts w:hint="eastAsia" w:ascii="宋体" w:hAnsi="宋体" w:eastAsia="宋体" w:cs="宋体"/>
                <w:bCs/>
                <w:sz w:val="21"/>
                <w:szCs w:val="21"/>
                <w:lang w:eastAsia="zh-CN"/>
              </w:rPr>
              <w:t>或者</w:t>
            </w:r>
            <w:r>
              <w:rPr>
                <w:rFonts w:hint="eastAsia" w:ascii="宋体" w:hAnsi="宋体" w:eastAsia="宋体" w:cs="宋体"/>
                <w:bCs/>
                <w:sz w:val="21"/>
                <w:szCs w:val="21"/>
              </w:rPr>
              <w:t>车辆登记证复印件、支付给被租赁单位的递交首次响应文件截止时间前六个月（不含递交首次响应文件截止时间当月）中任意一个月的租赁费付款证明及车辆清单(含车辆登记证、车辆照片（含车牌号）复印件)，未提供完整或未提供的不得分，原件备查。车辆应为小型普通客车、面包车或皮卡等运输车辆，小型轿车不予认定。</w:t>
            </w:r>
          </w:p>
        </w:tc>
      </w:tr>
    </w:tbl>
    <w:p w14:paraId="0273F8E1">
      <w:pPr>
        <w:wordWrap w:val="0"/>
        <w:topLinePunct/>
        <w:spacing w:line="360" w:lineRule="exact"/>
        <w:rPr>
          <w:rFonts w:hint="eastAsia" w:ascii="宋体" w:hAnsi="宋体" w:eastAsia="宋体" w:cs="宋体"/>
          <w:b/>
          <w:sz w:val="24"/>
        </w:rPr>
      </w:pPr>
    </w:p>
    <w:p w14:paraId="39C6ABA6">
      <w:pPr>
        <w:wordWrap w:val="0"/>
        <w:topLinePunct/>
        <w:spacing w:line="360" w:lineRule="exact"/>
        <w:rPr>
          <w:rFonts w:hint="eastAsia" w:ascii="宋体" w:hAnsi="宋体" w:eastAsia="宋体" w:cs="宋体"/>
          <w:b/>
          <w:sz w:val="24"/>
        </w:rPr>
      </w:pPr>
      <w:r>
        <w:rPr>
          <w:rFonts w:hint="eastAsia" w:ascii="宋体" w:hAnsi="宋体" w:eastAsia="宋体" w:cs="宋体"/>
          <w:b/>
          <w:sz w:val="24"/>
          <w:szCs w:val="24"/>
        </w:rPr>
        <w:t>（三）商务部分评分，满分</w:t>
      </w:r>
      <w:r>
        <w:rPr>
          <w:rFonts w:hint="eastAsia" w:ascii="宋体" w:hAnsi="宋体" w:eastAsia="宋体" w:cs="宋体"/>
          <w:b/>
          <w:sz w:val="24"/>
          <w:szCs w:val="24"/>
          <w:u w:val="single"/>
          <w:lang w:val="en-US" w:eastAsia="zh-CN"/>
        </w:rPr>
        <w:t>12</w:t>
      </w:r>
      <w:r>
        <w:rPr>
          <w:rFonts w:hint="eastAsia" w:ascii="宋体" w:hAnsi="宋体" w:eastAsia="宋体" w:cs="宋体"/>
          <w:b/>
          <w:sz w:val="24"/>
          <w:szCs w:val="24"/>
        </w:rPr>
        <w:t>分</w:t>
      </w:r>
    </w:p>
    <w:tbl>
      <w:tblPr>
        <w:tblStyle w:val="21"/>
        <w:tblpPr w:leftFromText="180" w:rightFromText="180" w:vertAnchor="text" w:horzAnchor="page" w:tblpX="1071" w:tblpY="379"/>
        <w:tblOverlap w:val="never"/>
        <w:tblW w:w="97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4"/>
        <w:gridCol w:w="1239"/>
        <w:gridCol w:w="6048"/>
        <w:gridCol w:w="1272"/>
      </w:tblGrid>
      <w:tr w14:paraId="20FC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34" w:type="dxa"/>
            <w:tcBorders>
              <w:top w:val="single" w:color="000000" w:sz="4" w:space="0"/>
              <w:left w:val="single" w:color="000000" w:sz="4" w:space="0"/>
              <w:bottom w:val="single" w:color="auto" w:sz="4" w:space="0"/>
              <w:right w:val="single" w:color="000000" w:sz="4" w:space="0"/>
            </w:tcBorders>
            <w:vAlign w:val="center"/>
          </w:tcPr>
          <w:p w14:paraId="6694DD61">
            <w:pPr>
              <w:wordWrap w:val="0"/>
              <w:topLinePunct/>
              <w:spacing w:line="360" w:lineRule="exact"/>
              <w:rPr>
                <w:rFonts w:hint="eastAsia" w:ascii="宋体" w:hAnsi="宋体" w:eastAsia="宋体" w:cs="宋体"/>
                <w:bCs/>
              </w:rPr>
            </w:pPr>
            <w:r>
              <w:rPr>
                <w:rFonts w:hint="eastAsia" w:ascii="宋体" w:hAnsi="宋体" w:eastAsia="宋体" w:cs="宋体"/>
                <w:bCs/>
              </w:rPr>
              <w:t>评标项目</w:t>
            </w:r>
          </w:p>
        </w:tc>
        <w:tc>
          <w:tcPr>
            <w:tcW w:w="1239" w:type="dxa"/>
            <w:tcBorders>
              <w:top w:val="single" w:color="000000" w:sz="4" w:space="0"/>
              <w:left w:val="single" w:color="000000" w:sz="4" w:space="0"/>
              <w:bottom w:val="single" w:color="000000" w:sz="4" w:space="0"/>
              <w:right w:val="single" w:color="000000" w:sz="4" w:space="0"/>
            </w:tcBorders>
            <w:vAlign w:val="center"/>
          </w:tcPr>
          <w:p w14:paraId="16D3D226">
            <w:pPr>
              <w:wordWrap w:val="0"/>
              <w:topLinePunct/>
              <w:spacing w:line="360" w:lineRule="exact"/>
              <w:rPr>
                <w:rFonts w:hint="eastAsia" w:ascii="宋体" w:hAnsi="宋体" w:eastAsia="宋体" w:cs="宋体"/>
                <w:bCs/>
              </w:rPr>
            </w:pPr>
            <w:r>
              <w:rPr>
                <w:rFonts w:hint="eastAsia" w:ascii="宋体" w:hAnsi="宋体" w:eastAsia="宋体" w:cs="宋体"/>
                <w:bCs/>
              </w:rPr>
              <w:t>评标分值</w:t>
            </w:r>
          </w:p>
        </w:tc>
        <w:tc>
          <w:tcPr>
            <w:tcW w:w="6048" w:type="dxa"/>
            <w:tcBorders>
              <w:top w:val="single" w:color="000000" w:sz="4" w:space="0"/>
              <w:left w:val="single" w:color="000000" w:sz="4" w:space="0"/>
              <w:bottom w:val="single" w:color="000000" w:sz="4" w:space="0"/>
              <w:right w:val="single" w:color="000000" w:sz="4" w:space="0"/>
            </w:tcBorders>
            <w:vAlign w:val="center"/>
          </w:tcPr>
          <w:p w14:paraId="6647CCE2">
            <w:pPr>
              <w:wordWrap w:val="0"/>
              <w:topLinePunct/>
              <w:spacing w:line="360" w:lineRule="exact"/>
              <w:rPr>
                <w:rFonts w:hint="eastAsia" w:ascii="宋体" w:hAnsi="宋体" w:eastAsia="宋体" w:cs="宋体"/>
                <w:bCs/>
              </w:rPr>
            </w:pPr>
            <w:r>
              <w:rPr>
                <w:rFonts w:hint="eastAsia" w:ascii="宋体" w:hAnsi="宋体" w:eastAsia="宋体" w:cs="宋体"/>
                <w:bCs/>
              </w:rPr>
              <w:t>评标方法描述</w:t>
            </w:r>
          </w:p>
        </w:tc>
        <w:tc>
          <w:tcPr>
            <w:tcW w:w="1272" w:type="dxa"/>
            <w:tcBorders>
              <w:top w:val="single" w:color="000000" w:sz="4" w:space="0"/>
              <w:left w:val="single" w:color="000000" w:sz="4" w:space="0"/>
              <w:bottom w:val="single" w:color="000000" w:sz="4" w:space="0"/>
              <w:right w:val="single" w:color="000000" w:sz="4" w:space="0"/>
            </w:tcBorders>
            <w:vAlign w:val="center"/>
          </w:tcPr>
          <w:p w14:paraId="03DEB089">
            <w:pPr>
              <w:wordWrap w:val="0"/>
              <w:topLinePunct/>
              <w:spacing w:line="360" w:lineRule="exact"/>
              <w:jc w:val="center"/>
              <w:rPr>
                <w:rFonts w:hint="eastAsia" w:ascii="宋体" w:hAnsi="宋体" w:eastAsia="宋体" w:cs="宋体"/>
                <w:bCs/>
              </w:rPr>
            </w:pPr>
            <w:r>
              <w:rPr>
                <w:rFonts w:hint="eastAsia" w:ascii="宋体" w:hAnsi="宋体" w:eastAsia="宋体" w:cs="宋体"/>
                <w:bCs/>
              </w:rPr>
              <w:t>得分</w:t>
            </w:r>
          </w:p>
        </w:tc>
      </w:tr>
      <w:tr w14:paraId="032D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34" w:type="dxa"/>
            <w:tcBorders>
              <w:top w:val="single" w:color="auto" w:sz="4" w:space="0"/>
              <w:left w:val="single" w:color="auto" w:sz="4" w:space="0"/>
              <w:right w:val="single" w:color="auto" w:sz="4" w:space="0"/>
            </w:tcBorders>
            <w:vAlign w:val="center"/>
          </w:tcPr>
          <w:p w14:paraId="1DBB645C">
            <w:pPr>
              <w:spacing w:line="400" w:lineRule="exact"/>
              <w:jc w:val="center"/>
              <w:rPr>
                <w:rFonts w:hint="eastAsia" w:ascii="宋体" w:hAnsi="宋体" w:eastAsia="宋体" w:cs="宋体"/>
                <w:bCs/>
              </w:rPr>
            </w:pPr>
            <w:r>
              <w:rPr>
                <w:rFonts w:hint="eastAsia" w:ascii="宋体" w:hAnsi="宋体" w:eastAsia="宋体" w:cs="宋体"/>
                <w:bCs/>
              </w:rPr>
              <w:t>1业绩情况</w:t>
            </w:r>
          </w:p>
        </w:tc>
        <w:tc>
          <w:tcPr>
            <w:tcW w:w="1239" w:type="dxa"/>
            <w:tcBorders>
              <w:top w:val="single" w:color="000000" w:sz="4" w:space="0"/>
              <w:left w:val="single" w:color="auto" w:sz="4" w:space="0"/>
              <w:bottom w:val="single" w:color="000000" w:sz="4" w:space="0"/>
              <w:right w:val="single" w:color="000000" w:sz="4" w:space="0"/>
            </w:tcBorders>
            <w:vAlign w:val="center"/>
          </w:tcPr>
          <w:p w14:paraId="21D01F2F">
            <w:pPr>
              <w:spacing w:line="400" w:lineRule="exact"/>
              <w:jc w:val="center"/>
              <w:rPr>
                <w:rFonts w:hint="eastAsia" w:ascii="宋体" w:hAnsi="宋体" w:eastAsia="宋体" w:cs="宋体"/>
                <w:bCs/>
              </w:rPr>
            </w:pPr>
            <w:r>
              <w:rPr>
                <w:rFonts w:hint="eastAsia" w:ascii="宋体" w:hAnsi="宋体" w:eastAsia="宋体" w:cs="宋体"/>
                <w:bCs/>
              </w:rPr>
              <w:t>3</w:t>
            </w:r>
          </w:p>
        </w:tc>
        <w:tc>
          <w:tcPr>
            <w:tcW w:w="6048" w:type="dxa"/>
            <w:tcBorders>
              <w:top w:val="single" w:color="000000" w:sz="4" w:space="0"/>
              <w:left w:val="single" w:color="000000" w:sz="4" w:space="0"/>
              <w:bottom w:val="single" w:color="000000" w:sz="4" w:space="0"/>
              <w:right w:val="single" w:color="000000" w:sz="4" w:space="0"/>
            </w:tcBorders>
            <w:vAlign w:val="center"/>
          </w:tcPr>
          <w:p w14:paraId="6E28183D">
            <w:pPr>
              <w:spacing w:line="400" w:lineRule="exact"/>
              <w:rPr>
                <w:rFonts w:hint="eastAsia" w:ascii="宋体" w:hAnsi="宋体" w:eastAsia="宋体" w:cs="宋体"/>
                <w:bCs/>
              </w:rPr>
            </w:pPr>
            <w:r>
              <w:rPr>
                <w:rFonts w:hint="eastAsia" w:ascii="宋体" w:hAnsi="宋体" w:eastAsia="宋体" w:cs="宋体"/>
                <w:bCs/>
              </w:rPr>
              <w:t>根据供应商提供2020年01月01日至本项目递交首次响应文件截止时间止（以合同签订日期时间为准），已完成的同类项目业绩情况，由评委进行评分：每提供一个业绩得1分，满分3分。须提供业绩的中标/成交公告（提供相关网站中标/成交公告的网页截图并注明查询网址链接）、中标/成交通知书复印件、采购合同文本复印件，以及能够证明该业绩项目已经采购人验收合格的相关证明文件复印件。未提供或提供不全者不得分。</w:t>
            </w:r>
            <w:r>
              <w:rPr>
                <w:rFonts w:hint="eastAsia" w:ascii="宋体" w:hAnsi="宋体" w:eastAsia="宋体"/>
              </w:rPr>
              <w:t>注：</w:t>
            </w:r>
            <w:r>
              <w:rPr>
                <w:rFonts w:hint="eastAsia" w:ascii="宋体" w:hAnsi="宋体" w:eastAsia="宋体" w:cs="宋体"/>
                <w:bCs/>
              </w:rPr>
              <w:t>3-1与3-2若提供同一证明材料不重复计分。</w:t>
            </w:r>
          </w:p>
        </w:tc>
        <w:tc>
          <w:tcPr>
            <w:tcW w:w="1272" w:type="dxa"/>
            <w:tcBorders>
              <w:top w:val="single" w:color="000000" w:sz="4" w:space="0"/>
              <w:left w:val="single" w:color="000000" w:sz="4" w:space="0"/>
              <w:bottom w:val="single" w:color="000000" w:sz="4" w:space="0"/>
              <w:right w:val="single" w:color="000000" w:sz="4" w:space="0"/>
            </w:tcBorders>
            <w:vAlign w:val="top"/>
          </w:tcPr>
          <w:p w14:paraId="76E843C6">
            <w:pPr>
              <w:spacing w:line="400" w:lineRule="exact"/>
              <w:rPr>
                <w:rFonts w:hint="eastAsia" w:ascii="宋体" w:hAnsi="宋体" w:eastAsia="宋体" w:cs="宋体"/>
                <w:bCs/>
              </w:rPr>
            </w:pPr>
          </w:p>
        </w:tc>
      </w:tr>
      <w:tr w14:paraId="1109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34" w:type="dxa"/>
            <w:tcBorders>
              <w:top w:val="single" w:color="auto" w:sz="4" w:space="0"/>
              <w:left w:val="single" w:color="auto" w:sz="4" w:space="0"/>
              <w:bottom w:val="single" w:color="auto" w:sz="4" w:space="0"/>
              <w:right w:val="single" w:color="auto" w:sz="4" w:space="0"/>
            </w:tcBorders>
            <w:vAlign w:val="center"/>
          </w:tcPr>
          <w:p w14:paraId="3C0D57B3">
            <w:pPr>
              <w:spacing w:line="400" w:lineRule="exact"/>
              <w:jc w:val="center"/>
              <w:rPr>
                <w:rFonts w:hint="eastAsia" w:ascii="宋体" w:hAnsi="宋体" w:eastAsia="宋体" w:cs="宋体"/>
                <w:bCs/>
              </w:rPr>
            </w:pPr>
            <w:r>
              <w:rPr>
                <w:rFonts w:hint="eastAsia" w:ascii="宋体" w:hAnsi="宋体" w:eastAsia="宋体" w:cs="宋体"/>
                <w:bCs/>
              </w:rPr>
              <w:t>2满意度</w:t>
            </w:r>
          </w:p>
        </w:tc>
        <w:tc>
          <w:tcPr>
            <w:tcW w:w="1239" w:type="dxa"/>
            <w:tcBorders>
              <w:top w:val="single" w:color="000000" w:sz="4" w:space="0"/>
              <w:left w:val="single" w:color="auto" w:sz="4" w:space="0"/>
              <w:bottom w:val="single" w:color="000000" w:sz="4" w:space="0"/>
              <w:right w:val="single" w:color="000000" w:sz="4" w:space="0"/>
            </w:tcBorders>
            <w:vAlign w:val="center"/>
          </w:tcPr>
          <w:p w14:paraId="25A5E557">
            <w:pPr>
              <w:spacing w:line="400" w:lineRule="exact"/>
              <w:jc w:val="center"/>
              <w:rPr>
                <w:rFonts w:hint="eastAsia" w:ascii="宋体" w:hAnsi="宋体" w:eastAsia="宋体" w:cs="宋体"/>
                <w:bCs/>
                <w:lang w:eastAsia="zh-CN"/>
              </w:rPr>
            </w:pPr>
            <w:r>
              <w:rPr>
                <w:rFonts w:hint="eastAsia" w:ascii="宋体" w:hAnsi="宋体" w:eastAsia="宋体" w:cs="宋体"/>
                <w:bCs/>
                <w:lang w:val="en-US" w:eastAsia="zh-CN"/>
              </w:rPr>
              <w:t>3</w:t>
            </w:r>
          </w:p>
        </w:tc>
        <w:tc>
          <w:tcPr>
            <w:tcW w:w="6048" w:type="dxa"/>
            <w:tcBorders>
              <w:top w:val="single" w:color="000000" w:sz="4" w:space="0"/>
              <w:left w:val="single" w:color="000000" w:sz="4" w:space="0"/>
              <w:bottom w:val="single" w:color="000000" w:sz="4" w:space="0"/>
              <w:right w:val="single" w:color="000000" w:sz="4" w:space="0"/>
            </w:tcBorders>
            <w:vAlign w:val="center"/>
          </w:tcPr>
          <w:p w14:paraId="1AA7443B">
            <w:pPr>
              <w:spacing w:line="500" w:lineRule="exact"/>
              <w:rPr>
                <w:rFonts w:hint="eastAsia" w:ascii="宋体" w:hAnsi="宋体" w:eastAsia="宋体" w:cs="宋体"/>
                <w:bCs/>
              </w:rPr>
            </w:pPr>
            <w:r>
              <w:rPr>
                <w:rFonts w:hint="eastAsia" w:ascii="宋体" w:hAnsi="宋体" w:eastAsia="宋体" w:cs="宋体"/>
                <w:bCs/>
              </w:rPr>
              <w:t>根据供应商提供2020年01月01日起至本项目递交首次响应文件截止时间止（日期以合同签订时间为准），所完成的同类项目的满意度评价情况，由评委进行评分：</w:t>
            </w:r>
            <w:r>
              <w:rPr>
                <w:rFonts w:ascii="宋体" w:hAnsi="宋体" w:eastAsia="宋体"/>
              </w:rPr>
              <w:t>每提供一份评价意见为肯定性意见（如满意、良好</w:t>
            </w:r>
            <w:r>
              <w:rPr>
                <w:rFonts w:hint="eastAsia" w:ascii="宋体" w:hAnsi="宋体" w:eastAsia="宋体"/>
              </w:rPr>
              <w:t>或</w:t>
            </w:r>
            <w:r>
              <w:rPr>
                <w:rFonts w:ascii="宋体" w:hAnsi="宋体" w:eastAsia="宋体"/>
              </w:rPr>
              <w:t>以上，或优，或分值评价</w:t>
            </w:r>
            <w:r>
              <w:rPr>
                <w:rFonts w:hint="eastAsia" w:ascii="宋体" w:hAnsi="宋体" w:eastAsia="宋体"/>
              </w:rPr>
              <w:t>90</w:t>
            </w:r>
            <w:r>
              <w:rPr>
                <w:rFonts w:ascii="宋体" w:hAnsi="宋体" w:eastAsia="宋体"/>
              </w:rPr>
              <w:t>分以上）证明的得</w:t>
            </w:r>
            <w:r>
              <w:rPr>
                <w:rFonts w:hint="eastAsia" w:ascii="宋体" w:hAnsi="宋体" w:eastAsia="宋体"/>
                <w:lang w:val="en-US" w:eastAsia="zh-CN"/>
              </w:rPr>
              <w:t>1</w:t>
            </w:r>
            <w:r>
              <w:rPr>
                <w:rFonts w:ascii="宋体" w:hAnsi="宋体" w:eastAsia="宋体"/>
              </w:rPr>
              <w:t>分，满分</w:t>
            </w:r>
            <w:r>
              <w:rPr>
                <w:rFonts w:hint="eastAsia" w:ascii="宋体" w:hAnsi="宋体" w:eastAsia="宋体"/>
                <w:lang w:val="en-US" w:eastAsia="zh-CN"/>
              </w:rPr>
              <w:t>3</w:t>
            </w:r>
            <w:r>
              <w:rPr>
                <w:rFonts w:ascii="宋体" w:hAnsi="宋体" w:eastAsia="宋体"/>
              </w:rPr>
              <w:t>分。需提供采购人出具的服务评价证明材料</w:t>
            </w:r>
            <w:r>
              <w:rPr>
                <w:rFonts w:hint="eastAsia" w:ascii="宋体" w:hAnsi="宋体" w:eastAsia="宋体"/>
              </w:rPr>
              <w:t>及合同复印件</w:t>
            </w:r>
            <w:r>
              <w:rPr>
                <w:rFonts w:ascii="宋体" w:hAnsi="宋体" w:eastAsia="宋体"/>
              </w:rPr>
              <w:t>。</w:t>
            </w:r>
            <w:r>
              <w:rPr>
                <w:rFonts w:hint="eastAsia" w:ascii="宋体" w:hAnsi="宋体" w:eastAsia="宋体"/>
              </w:rPr>
              <w:t>注：</w:t>
            </w:r>
            <w:r>
              <w:rPr>
                <w:rFonts w:hint="eastAsia" w:ascii="宋体" w:hAnsi="宋体" w:eastAsia="宋体" w:cs="宋体"/>
                <w:bCs/>
              </w:rPr>
              <w:t>3-1与3-2若提供同一证明材料不重复计分。</w:t>
            </w:r>
          </w:p>
        </w:tc>
        <w:tc>
          <w:tcPr>
            <w:tcW w:w="1272" w:type="dxa"/>
            <w:tcBorders>
              <w:top w:val="single" w:color="000000" w:sz="4" w:space="0"/>
              <w:left w:val="single" w:color="000000" w:sz="4" w:space="0"/>
              <w:bottom w:val="single" w:color="000000" w:sz="4" w:space="0"/>
              <w:right w:val="single" w:color="000000" w:sz="4" w:space="0"/>
            </w:tcBorders>
            <w:vAlign w:val="top"/>
          </w:tcPr>
          <w:p w14:paraId="24B2BF2F">
            <w:pPr>
              <w:spacing w:line="500" w:lineRule="exact"/>
              <w:rPr>
                <w:rFonts w:hint="eastAsia" w:ascii="宋体" w:hAnsi="宋体" w:eastAsia="宋体" w:cs="宋体"/>
                <w:bCs/>
              </w:rPr>
            </w:pPr>
          </w:p>
        </w:tc>
      </w:tr>
      <w:tr w14:paraId="143A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34" w:type="dxa"/>
            <w:tcBorders>
              <w:top w:val="single" w:color="auto" w:sz="4" w:space="0"/>
              <w:left w:val="single" w:color="auto" w:sz="4" w:space="0"/>
              <w:bottom w:val="single" w:color="auto" w:sz="4" w:space="0"/>
              <w:right w:val="single" w:color="auto" w:sz="4" w:space="0"/>
            </w:tcBorders>
            <w:vAlign w:val="center"/>
          </w:tcPr>
          <w:p w14:paraId="27BEE1DD">
            <w:pPr>
              <w:spacing w:line="400" w:lineRule="exact"/>
              <w:jc w:val="center"/>
              <w:rPr>
                <w:rFonts w:hint="eastAsia" w:ascii="宋体" w:hAnsi="宋体" w:eastAsia="宋体" w:cs="宋体"/>
                <w:bCs/>
              </w:rPr>
            </w:pPr>
            <w:r>
              <w:rPr>
                <w:rFonts w:hint="eastAsia" w:ascii="宋体" w:hAnsi="宋体" w:eastAsia="宋体" w:cs="宋体"/>
                <w:bCs/>
              </w:rPr>
              <w:t>3售后服务方案</w:t>
            </w:r>
          </w:p>
        </w:tc>
        <w:tc>
          <w:tcPr>
            <w:tcW w:w="1239" w:type="dxa"/>
            <w:tcBorders>
              <w:top w:val="single" w:color="000000" w:sz="4" w:space="0"/>
              <w:left w:val="single" w:color="auto" w:sz="4" w:space="0"/>
              <w:bottom w:val="single" w:color="000000" w:sz="4" w:space="0"/>
              <w:right w:val="single" w:color="000000" w:sz="4" w:space="0"/>
            </w:tcBorders>
            <w:vAlign w:val="center"/>
          </w:tcPr>
          <w:p w14:paraId="62EDCF47">
            <w:pPr>
              <w:spacing w:line="400" w:lineRule="exact"/>
              <w:jc w:val="center"/>
              <w:rPr>
                <w:rFonts w:hint="eastAsia" w:ascii="宋体" w:hAnsi="宋体" w:eastAsia="宋体" w:cs="宋体"/>
                <w:bCs/>
              </w:rPr>
            </w:pPr>
            <w:r>
              <w:rPr>
                <w:rFonts w:hint="eastAsia" w:ascii="宋体" w:hAnsi="宋体" w:eastAsia="宋体" w:cs="宋体"/>
                <w:bCs/>
              </w:rPr>
              <w:t>3</w:t>
            </w:r>
          </w:p>
        </w:tc>
        <w:tc>
          <w:tcPr>
            <w:tcW w:w="6048" w:type="dxa"/>
            <w:tcBorders>
              <w:top w:val="single" w:color="000000" w:sz="4" w:space="0"/>
              <w:left w:val="single" w:color="000000" w:sz="4" w:space="0"/>
              <w:bottom w:val="single" w:color="000000" w:sz="4" w:space="0"/>
              <w:right w:val="single" w:color="000000" w:sz="4" w:space="0"/>
            </w:tcBorders>
            <w:vAlign w:val="center"/>
          </w:tcPr>
          <w:p w14:paraId="24BD89FE">
            <w:pPr>
              <w:spacing w:line="500" w:lineRule="exact"/>
              <w:rPr>
                <w:rFonts w:hint="eastAsia" w:ascii="宋体" w:hAnsi="宋体" w:eastAsia="宋体" w:cs="宋体"/>
                <w:bCs/>
              </w:rPr>
            </w:pPr>
            <w:r>
              <w:rPr>
                <w:rFonts w:hint="eastAsia" w:ascii="宋体" w:hAnsi="宋体" w:eastAsia="宋体" w:cs="宋体"/>
                <w:bCs/>
              </w:rPr>
              <w:t>根据供应商针对本项目所提供的售后服务方案，包括但不限于：售后服务内容、故障响应时间、响应方式、故障解决速度等方面，由评委进行评分：</w:t>
            </w:r>
            <w:r>
              <w:rPr>
                <w:rFonts w:ascii="宋体" w:hAnsi="宋体" w:eastAsia="宋体"/>
              </w:rPr>
              <w:t>方案包含的要点齐全无缺漏项、内容与要点相符、每个要点均有展开详细的阐述且能够适用于本项目得</w:t>
            </w:r>
            <w:r>
              <w:rPr>
                <w:rFonts w:hint="eastAsia" w:ascii="宋体" w:hAnsi="宋体" w:eastAsia="宋体"/>
              </w:rPr>
              <w:t>3</w:t>
            </w:r>
            <w:r>
              <w:rPr>
                <w:rFonts w:ascii="宋体" w:hAnsi="宋体" w:eastAsia="宋体"/>
              </w:rPr>
              <w:t>分；方案所包含的要点齐全、内容与要点相符、每个要点均有展开阐述（不够具体）且基本能够适用于本项目的得</w:t>
            </w:r>
            <w:r>
              <w:rPr>
                <w:rFonts w:hint="eastAsia" w:ascii="宋体" w:hAnsi="宋体" w:eastAsia="宋体"/>
              </w:rPr>
              <w:t>2</w:t>
            </w:r>
            <w:r>
              <w:rPr>
                <w:rFonts w:ascii="宋体" w:hAnsi="宋体" w:eastAsia="宋体"/>
              </w:rPr>
              <w:t>分；方案所包含的要点有缺漏、内容与要点相符但仅有纲要、内容简略，未展开详细阐述但基本能够适用于本项目的得</w:t>
            </w:r>
            <w:r>
              <w:rPr>
                <w:rFonts w:hint="eastAsia" w:ascii="宋体" w:hAnsi="宋体" w:eastAsia="宋体"/>
              </w:rPr>
              <w:t>1</w:t>
            </w:r>
            <w:r>
              <w:rPr>
                <w:rFonts w:ascii="宋体" w:hAnsi="宋体" w:eastAsia="宋体"/>
              </w:rPr>
              <w:t>分；未提供或内容存在明显错误、内容明显不适用于本项目需求的均不得分。</w:t>
            </w:r>
          </w:p>
        </w:tc>
        <w:tc>
          <w:tcPr>
            <w:tcW w:w="1272" w:type="dxa"/>
            <w:tcBorders>
              <w:top w:val="single" w:color="000000" w:sz="4" w:space="0"/>
              <w:left w:val="single" w:color="000000" w:sz="4" w:space="0"/>
              <w:bottom w:val="single" w:color="000000" w:sz="4" w:space="0"/>
              <w:right w:val="single" w:color="000000" w:sz="4" w:space="0"/>
            </w:tcBorders>
            <w:vAlign w:val="top"/>
          </w:tcPr>
          <w:p w14:paraId="54A308A6">
            <w:pPr>
              <w:spacing w:line="500" w:lineRule="exact"/>
              <w:rPr>
                <w:rFonts w:hint="eastAsia" w:ascii="宋体" w:hAnsi="宋体" w:eastAsia="宋体" w:cs="宋体"/>
                <w:bCs/>
              </w:rPr>
            </w:pPr>
          </w:p>
        </w:tc>
      </w:tr>
      <w:tr w14:paraId="53E1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34" w:type="dxa"/>
            <w:tcBorders>
              <w:top w:val="single" w:color="auto" w:sz="4" w:space="0"/>
              <w:left w:val="single" w:color="auto" w:sz="4" w:space="0"/>
              <w:bottom w:val="single" w:color="auto" w:sz="4" w:space="0"/>
              <w:right w:val="single" w:color="auto" w:sz="4" w:space="0"/>
            </w:tcBorders>
            <w:vAlign w:val="center"/>
          </w:tcPr>
          <w:p w14:paraId="23B6C6FD">
            <w:pPr>
              <w:spacing w:line="400" w:lineRule="exact"/>
              <w:jc w:val="center"/>
              <w:rPr>
                <w:rFonts w:hint="eastAsia" w:ascii="宋体" w:hAnsi="宋体" w:eastAsia="宋体" w:cs="宋体"/>
                <w:bCs/>
              </w:rPr>
            </w:pPr>
            <w:r>
              <w:rPr>
                <w:rFonts w:hint="eastAsia" w:ascii="宋体" w:hAnsi="宋体" w:eastAsia="宋体" w:cs="宋体"/>
                <w:bCs/>
              </w:rPr>
              <w:t>4企业诚信管理</w:t>
            </w:r>
          </w:p>
        </w:tc>
        <w:tc>
          <w:tcPr>
            <w:tcW w:w="1239" w:type="dxa"/>
            <w:tcBorders>
              <w:top w:val="single" w:color="000000" w:sz="4" w:space="0"/>
              <w:left w:val="single" w:color="auto" w:sz="4" w:space="0"/>
              <w:bottom w:val="single" w:color="000000" w:sz="4" w:space="0"/>
              <w:right w:val="single" w:color="000000" w:sz="4" w:space="0"/>
            </w:tcBorders>
            <w:vAlign w:val="center"/>
          </w:tcPr>
          <w:p w14:paraId="1CF33C2C">
            <w:pPr>
              <w:spacing w:line="400" w:lineRule="exact"/>
              <w:jc w:val="center"/>
              <w:rPr>
                <w:rFonts w:hint="eastAsia" w:ascii="宋体" w:hAnsi="宋体" w:eastAsia="宋体" w:cs="宋体"/>
                <w:bCs/>
              </w:rPr>
            </w:pPr>
            <w:r>
              <w:rPr>
                <w:rFonts w:hint="eastAsia" w:ascii="宋体" w:hAnsi="宋体" w:eastAsia="宋体" w:cs="宋体"/>
                <w:bCs/>
                <w:sz w:val="24"/>
                <w:szCs w:val="24"/>
              </w:rPr>
              <w:t>3</w:t>
            </w:r>
          </w:p>
        </w:tc>
        <w:tc>
          <w:tcPr>
            <w:tcW w:w="6048" w:type="dxa"/>
            <w:tcBorders>
              <w:top w:val="single" w:color="000000" w:sz="4" w:space="0"/>
              <w:left w:val="single" w:color="000000" w:sz="4" w:space="0"/>
              <w:bottom w:val="single" w:color="000000" w:sz="4" w:space="0"/>
              <w:right w:val="single" w:color="000000" w:sz="4" w:space="0"/>
            </w:tcBorders>
            <w:vAlign w:val="center"/>
          </w:tcPr>
          <w:p w14:paraId="5DCE9D48">
            <w:pPr>
              <w:spacing w:line="400" w:lineRule="exact"/>
              <w:rPr>
                <w:rFonts w:hint="eastAsia" w:ascii="宋体" w:hAnsi="宋体" w:eastAsia="宋体" w:cs="宋体"/>
                <w:bCs/>
              </w:rPr>
            </w:pPr>
            <w:r>
              <w:rPr>
                <w:rFonts w:hint="eastAsia" w:ascii="宋体" w:hAnsi="宋体" w:eastAsia="宋体" w:cs="宋体"/>
                <w:bCs/>
              </w:rPr>
              <w:t>投标人具有诚信管理体系认证证书的，得3分，未提供本项不得分。</w:t>
            </w:r>
          </w:p>
          <w:p w14:paraId="3C723BEA">
            <w:pPr>
              <w:spacing w:line="400" w:lineRule="exact"/>
              <w:rPr>
                <w:rFonts w:hint="eastAsia" w:ascii="宋体" w:hAnsi="宋体" w:eastAsia="宋体" w:cs="宋体"/>
                <w:bCs/>
              </w:rPr>
            </w:pPr>
            <w:r>
              <w:rPr>
                <w:rFonts w:hint="eastAsia" w:ascii="宋体" w:hAnsi="宋体" w:eastAsia="宋体" w:cs="宋体"/>
                <w:bCs/>
              </w:rPr>
              <w:t>注：须提供有效证书复印件和中国国家认证认可监督管理委员会(http://www.cnca.gov.cn)或中国合格评定国家认可委员会(https：//www.cnas.org.cn)网站网页截图并注明网址，否则不得分。评标过程中如发现投标人提供的证书复印件中信息与下载网页不一致的，本项不得分。(满分3分)</w:t>
            </w:r>
          </w:p>
        </w:tc>
        <w:tc>
          <w:tcPr>
            <w:tcW w:w="1272" w:type="dxa"/>
            <w:tcBorders>
              <w:top w:val="single" w:color="000000" w:sz="4" w:space="0"/>
              <w:left w:val="single" w:color="000000" w:sz="4" w:space="0"/>
              <w:bottom w:val="single" w:color="000000" w:sz="4" w:space="0"/>
              <w:right w:val="single" w:color="000000" w:sz="4" w:space="0"/>
            </w:tcBorders>
            <w:vAlign w:val="top"/>
          </w:tcPr>
          <w:p w14:paraId="4FE14BAA">
            <w:pPr>
              <w:spacing w:line="400" w:lineRule="exact"/>
              <w:rPr>
                <w:rFonts w:hint="eastAsia" w:ascii="宋体" w:hAnsi="宋体" w:eastAsia="宋体" w:cs="宋体"/>
                <w:bCs/>
              </w:rPr>
            </w:pPr>
          </w:p>
        </w:tc>
      </w:tr>
    </w:tbl>
    <w:p w14:paraId="25C6FEB3">
      <w:pPr>
        <w:rPr>
          <w:rFonts w:hint="eastAsia" w:ascii="宋体" w:hAnsi="宋体" w:eastAsia="宋体"/>
        </w:rPr>
      </w:pPr>
    </w:p>
    <w:p w14:paraId="0AC18179">
      <w:pPr>
        <w:tabs>
          <w:tab w:val="left" w:pos="8610"/>
        </w:tabs>
        <w:spacing w:line="480" w:lineRule="exact"/>
        <w:rPr>
          <w:rFonts w:hint="eastAsia" w:ascii="宋体" w:hAnsi="宋体" w:eastAsia="宋体"/>
          <w:sz w:val="24"/>
        </w:rPr>
      </w:pPr>
    </w:p>
    <w:p w14:paraId="5DAA3C63">
      <w:pPr>
        <w:pStyle w:val="2"/>
        <w:rPr>
          <w:rFonts w:hint="eastAsia" w:ascii="宋体" w:hAnsi="宋体" w:eastAsia="宋体"/>
        </w:rPr>
      </w:pPr>
    </w:p>
    <w:p w14:paraId="23ED9914">
      <w:pPr>
        <w:pStyle w:val="2"/>
        <w:rPr>
          <w:rFonts w:hint="eastAsia" w:ascii="宋体" w:hAnsi="宋体" w:eastAsia="宋体"/>
        </w:rPr>
      </w:pPr>
    </w:p>
    <w:p w14:paraId="1C4BC038">
      <w:pPr>
        <w:pStyle w:val="2"/>
        <w:rPr>
          <w:rFonts w:hint="eastAsia" w:ascii="宋体" w:hAnsi="宋体" w:eastAsia="宋体"/>
        </w:rPr>
      </w:pPr>
    </w:p>
    <w:p w14:paraId="6E71F2EF">
      <w:pPr>
        <w:pStyle w:val="2"/>
        <w:rPr>
          <w:rFonts w:hint="eastAsia" w:ascii="宋体" w:hAnsi="宋体" w:eastAsia="宋体"/>
        </w:rPr>
      </w:pPr>
    </w:p>
    <w:p w14:paraId="52D2CC83">
      <w:pPr>
        <w:pStyle w:val="2"/>
        <w:rPr>
          <w:rFonts w:hint="eastAsia" w:ascii="宋体" w:hAnsi="宋体" w:eastAsia="宋体"/>
        </w:rPr>
      </w:pPr>
    </w:p>
    <w:p w14:paraId="78C0C9F5">
      <w:pPr>
        <w:pStyle w:val="2"/>
        <w:rPr>
          <w:rFonts w:hint="eastAsia" w:ascii="宋体" w:hAnsi="宋体" w:eastAsia="宋体"/>
        </w:rPr>
      </w:pPr>
    </w:p>
    <w:p w14:paraId="0F711643">
      <w:pPr>
        <w:pStyle w:val="2"/>
        <w:rPr>
          <w:rFonts w:hint="eastAsia" w:ascii="宋体" w:hAnsi="宋体" w:eastAsia="宋体"/>
        </w:rPr>
      </w:pPr>
    </w:p>
    <w:p w14:paraId="3D79A93A">
      <w:pPr>
        <w:pStyle w:val="2"/>
        <w:rPr>
          <w:rFonts w:hint="eastAsia" w:ascii="宋体" w:hAnsi="宋体" w:eastAsia="宋体"/>
        </w:rPr>
      </w:pPr>
    </w:p>
    <w:p w14:paraId="5F3478DD">
      <w:pPr>
        <w:pStyle w:val="2"/>
        <w:rPr>
          <w:rFonts w:hint="eastAsia" w:ascii="宋体" w:hAnsi="宋体" w:eastAsia="宋体"/>
        </w:rPr>
      </w:pPr>
    </w:p>
    <w:p w14:paraId="56817811">
      <w:pPr>
        <w:pStyle w:val="2"/>
        <w:rPr>
          <w:rFonts w:hint="eastAsia" w:ascii="宋体" w:hAnsi="宋体" w:eastAsia="宋体"/>
        </w:rPr>
      </w:pPr>
    </w:p>
    <w:p w14:paraId="1C65FEEF">
      <w:pPr>
        <w:pStyle w:val="2"/>
        <w:rPr>
          <w:rFonts w:hint="eastAsia" w:ascii="宋体" w:hAnsi="宋体" w:eastAsia="宋体"/>
        </w:rPr>
      </w:pPr>
    </w:p>
    <w:p w14:paraId="59AA7490">
      <w:pPr>
        <w:pStyle w:val="2"/>
        <w:rPr>
          <w:rFonts w:hint="eastAsia" w:ascii="宋体" w:hAnsi="宋体" w:eastAsia="宋体"/>
        </w:rPr>
      </w:pPr>
    </w:p>
    <w:p w14:paraId="10F1CAB6">
      <w:pPr>
        <w:pStyle w:val="2"/>
        <w:rPr>
          <w:rFonts w:hint="eastAsia" w:ascii="宋体" w:hAnsi="宋体" w:eastAsia="宋体"/>
        </w:rPr>
      </w:pPr>
    </w:p>
    <w:p w14:paraId="75409653">
      <w:pPr>
        <w:pStyle w:val="2"/>
        <w:rPr>
          <w:rFonts w:hint="eastAsia" w:ascii="宋体" w:hAnsi="宋体" w:eastAsia="宋体"/>
        </w:rPr>
      </w:pPr>
    </w:p>
    <w:p w14:paraId="6CC504D3">
      <w:pPr>
        <w:pStyle w:val="2"/>
        <w:rPr>
          <w:rFonts w:hint="eastAsia" w:ascii="宋体" w:hAnsi="宋体" w:eastAsia="宋体"/>
        </w:rPr>
      </w:pPr>
    </w:p>
    <w:p w14:paraId="060910E3">
      <w:pPr>
        <w:pStyle w:val="2"/>
        <w:rPr>
          <w:rFonts w:hint="eastAsia" w:ascii="宋体" w:hAnsi="宋体" w:eastAsia="宋体"/>
        </w:rPr>
      </w:pPr>
    </w:p>
    <w:p w14:paraId="0886AAFD">
      <w:pPr>
        <w:pStyle w:val="2"/>
        <w:rPr>
          <w:rFonts w:hint="eastAsia" w:ascii="宋体" w:hAnsi="宋体" w:eastAsia="宋体"/>
        </w:rPr>
      </w:pPr>
    </w:p>
    <w:p w14:paraId="47FDC9FF">
      <w:pPr>
        <w:pStyle w:val="2"/>
        <w:rPr>
          <w:rFonts w:hint="eastAsia" w:ascii="宋体" w:hAnsi="宋体" w:eastAsia="宋体"/>
        </w:rPr>
      </w:pPr>
    </w:p>
    <w:p w14:paraId="1F716CC1">
      <w:pPr>
        <w:pStyle w:val="2"/>
        <w:rPr>
          <w:rFonts w:hint="eastAsia" w:ascii="宋体" w:hAnsi="宋体" w:eastAsia="宋体"/>
        </w:rPr>
      </w:pPr>
    </w:p>
    <w:p w14:paraId="31A68BD4">
      <w:pPr>
        <w:pStyle w:val="2"/>
        <w:rPr>
          <w:rFonts w:hint="eastAsia" w:ascii="宋体" w:hAnsi="宋体" w:eastAsia="宋体"/>
        </w:rPr>
      </w:pPr>
    </w:p>
    <w:p w14:paraId="4A670181">
      <w:pPr>
        <w:pStyle w:val="2"/>
        <w:rPr>
          <w:rFonts w:hint="eastAsia" w:ascii="宋体" w:hAnsi="宋体" w:eastAsia="宋体"/>
        </w:rPr>
      </w:pPr>
    </w:p>
    <w:p w14:paraId="5CDB6B8F">
      <w:pPr>
        <w:pStyle w:val="2"/>
        <w:rPr>
          <w:rFonts w:hint="eastAsia" w:ascii="宋体" w:hAnsi="宋体" w:eastAsia="宋体"/>
        </w:rPr>
      </w:pPr>
    </w:p>
    <w:p w14:paraId="6038D4F9">
      <w:pPr>
        <w:pStyle w:val="2"/>
        <w:rPr>
          <w:rFonts w:hint="eastAsia" w:ascii="宋体" w:hAnsi="宋体" w:eastAsia="宋体"/>
        </w:rPr>
      </w:pPr>
    </w:p>
    <w:p w14:paraId="5738CDFB">
      <w:pPr>
        <w:pStyle w:val="2"/>
        <w:rPr>
          <w:rFonts w:hint="eastAsia" w:ascii="宋体" w:hAnsi="宋体" w:eastAsia="宋体"/>
        </w:rPr>
      </w:pPr>
    </w:p>
    <w:p w14:paraId="6D04F8AB">
      <w:pPr>
        <w:pStyle w:val="2"/>
        <w:rPr>
          <w:rFonts w:hint="eastAsia" w:ascii="宋体" w:hAnsi="宋体" w:eastAsia="宋体"/>
        </w:rPr>
      </w:pPr>
    </w:p>
    <w:p w14:paraId="56DD2A53">
      <w:pPr>
        <w:pStyle w:val="12"/>
        <w:ind w:firstLine="0"/>
        <w:jc w:val="center"/>
        <w:rPr>
          <w:rFonts w:hint="eastAsia" w:ascii="宋体" w:hAnsi="宋体" w:eastAsia="宋体"/>
        </w:rPr>
      </w:pPr>
      <w:r>
        <w:rPr>
          <w:rFonts w:hint="eastAsia" w:ascii="宋体" w:hAnsi="宋体" w:eastAsia="宋体"/>
          <w:b/>
          <w:sz w:val="28"/>
          <w:szCs w:val="28"/>
        </w:rPr>
        <w:t>一、投标书</w:t>
      </w:r>
    </w:p>
    <w:p w14:paraId="43A74A89">
      <w:pPr>
        <w:rPr>
          <w:rFonts w:hint="eastAsia" w:ascii="宋体" w:hAnsi="宋体" w:eastAsia="宋体"/>
          <w:sz w:val="28"/>
          <w:szCs w:val="28"/>
        </w:rPr>
      </w:pPr>
      <w:r>
        <w:rPr>
          <w:rFonts w:hint="eastAsia" w:ascii="宋体" w:hAnsi="宋体" w:eastAsia="宋体"/>
          <w:sz w:val="28"/>
          <w:szCs w:val="28"/>
        </w:rPr>
        <w:t>致：福建省肿瘤医院</w:t>
      </w:r>
    </w:p>
    <w:p w14:paraId="23C0E404">
      <w:pPr>
        <w:rPr>
          <w:rFonts w:hint="eastAsia" w:ascii="宋体" w:hAnsi="宋体" w:eastAsia="宋体"/>
          <w:sz w:val="28"/>
          <w:szCs w:val="28"/>
        </w:rPr>
      </w:pPr>
      <w:r>
        <w:rPr>
          <w:rFonts w:hint="eastAsia" w:ascii="宋体" w:hAnsi="宋体" w:eastAsia="宋体"/>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宋体" w:hAnsi="宋体" w:eastAsia="宋体"/>
          <w:b/>
          <w:sz w:val="28"/>
          <w:szCs w:val="28"/>
          <w:u w:val="single"/>
        </w:rPr>
        <w:t xml:space="preserve">：      </w:t>
      </w:r>
      <w:r>
        <w:rPr>
          <w:rFonts w:hint="eastAsia" w:ascii="宋体" w:hAnsi="宋体" w:eastAsia="宋体"/>
          <w:sz w:val="28"/>
          <w:szCs w:val="28"/>
          <w:u w:val="single"/>
        </w:rPr>
        <w:t xml:space="preserve">  （小写：           ）</w:t>
      </w:r>
      <w:r>
        <w:rPr>
          <w:rFonts w:hint="eastAsia" w:ascii="宋体" w:hAnsi="宋体" w:eastAsia="宋体"/>
          <w:sz w:val="28"/>
          <w:szCs w:val="28"/>
        </w:rPr>
        <w:t>的投标报价并按上述条款、标准要求承包上述项目，并承担任何质量缺陷保修责任。</w:t>
      </w:r>
    </w:p>
    <w:p w14:paraId="35D9D769">
      <w:pPr>
        <w:ind w:firstLine="532" w:firstLineChars="190"/>
        <w:rPr>
          <w:rFonts w:hint="eastAsia" w:ascii="宋体" w:hAnsi="宋体" w:eastAsia="宋体"/>
          <w:sz w:val="28"/>
          <w:szCs w:val="28"/>
        </w:rPr>
      </w:pPr>
      <w:r>
        <w:rPr>
          <w:rFonts w:hint="eastAsia" w:ascii="宋体" w:hAnsi="宋体" w:eastAsia="宋体"/>
          <w:sz w:val="28"/>
          <w:szCs w:val="28"/>
        </w:rPr>
        <w:t>2、我方已详细审核全部招标文件及有关附件。</w:t>
      </w:r>
    </w:p>
    <w:p w14:paraId="16E89E5E">
      <w:pPr>
        <w:ind w:firstLine="532" w:firstLineChars="190"/>
        <w:rPr>
          <w:rFonts w:hint="eastAsia" w:ascii="宋体" w:hAnsi="宋体" w:eastAsia="宋体"/>
          <w:sz w:val="28"/>
          <w:szCs w:val="28"/>
        </w:rPr>
      </w:pPr>
      <w:r>
        <w:rPr>
          <w:rFonts w:hint="eastAsia" w:ascii="宋体" w:hAnsi="宋体" w:eastAsia="宋体"/>
          <w:sz w:val="28"/>
          <w:szCs w:val="28"/>
        </w:rPr>
        <w:t>3、一旦我方中标，我方保证质量达到</w:t>
      </w:r>
      <w:r>
        <w:rPr>
          <w:rFonts w:hint="eastAsia" w:ascii="宋体" w:hAnsi="宋体" w:eastAsia="宋体"/>
          <w:b/>
          <w:sz w:val="28"/>
          <w:szCs w:val="28"/>
          <w:u w:val="single"/>
        </w:rPr>
        <w:t>投标须知、投标文件等规定</w:t>
      </w:r>
      <w:r>
        <w:rPr>
          <w:rFonts w:hint="eastAsia" w:ascii="宋体" w:hAnsi="宋体" w:eastAsia="宋体"/>
          <w:sz w:val="28"/>
          <w:szCs w:val="28"/>
        </w:rPr>
        <w:t>标准。</w:t>
      </w:r>
    </w:p>
    <w:p w14:paraId="53BDB631">
      <w:pPr>
        <w:ind w:firstLine="532" w:firstLineChars="190"/>
        <w:rPr>
          <w:rFonts w:hint="eastAsia" w:ascii="宋体" w:hAnsi="宋体" w:eastAsia="宋体"/>
          <w:sz w:val="28"/>
          <w:szCs w:val="28"/>
        </w:rPr>
      </w:pPr>
      <w:r>
        <w:rPr>
          <w:rFonts w:hint="eastAsia" w:ascii="宋体" w:hAnsi="宋体" w:eastAsia="宋体"/>
          <w:sz w:val="28"/>
          <w:szCs w:val="28"/>
        </w:rPr>
        <w:t>4、我方同意所提交的投标文件在招标文件的投标须知中规定的投标有效期内有效，在此期间内如果中标，我方将受此约束。</w:t>
      </w:r>
    </w:p>
    <w:p w14:paraId="30762BB0">
      <w:pPr>
        <w:ind w:firstLine="426"/>
        <w:rPr>
          <w:rFonts w:hint="eastAsia" w:ascii="宋体" w:hAnsi="宋体" w:eastAsia="宋体"/>
          <w:sz w:val="28"/>
          <w:szCs w:val="28"/>
        </w:rPr>
      </w:pPr>
      <w:r>
        <w:rPr>
          <w:rFonts w:hint="eastAsia" w:ascii="宋体" w:hAnsi="宋体" w:eastAsia="宋体"/>
          <w:sz w:val="28"/>
          <w:szCs w:val="28"/>
        </w:rPr>
        <w:t>5、除非另外达成协议并生效，你方的中标通知书和本投标文件将成为约束双方的合同文件的组成部分。</w:t>
      </w:r>
    </w:p>
    <w:p w14:paraId="43120266">
      <w:pPr>
        <w:ind w:firstLine="560" w:firstLineChars="200"/>
        <w:rPr>
          <w:rFonts w:hint="eastAsia" w:ascii="宋体" w:hAnsi="宋体" w:eastAsia="宋体"/>
          <w:sz w:val="28"/>
          <w:szCs w:val="28"/>
        </w:rPr>
      </w:pPr>
      <w:r>
        <w:rPr>
          <w:rFonts w:hint="eastAsia" w:ascii="宋体" w:hAnsi="宋体" w:eastAsia="宋体"/>
          <w:sz w:val="28"/>
          <w:szCs w:val="28"/>
        </w:rPr>
        <w:t>附件：报价清单</w:t>
      </w:r>
    </w:p>
    <w:p w14:paraId="02E1BCCA">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投标人（盖章）： </w:t>
      </w:r>
    </w:p>
    <w:p w14:paraId="0EC31546">
      <w:pPr>
        <w:spacing w:line="360" w:lineRule="exact"/>
        <w:rPr>
          <w:rFonts w:hint="eastAsia" w:ascii="宋体" w:hAnsi="宋体" w:eastAsia="宋体"/>
          <w:sz w:val="28"/>
          <w:szCs w:val="28"/>
        </w:rPr>
      </w:pPr>
    </w:p>
    <w:p w14:paraId="7D7F46E2">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单位地址： </w:t>
      </w:r>
    </w:p>
    <w:p w14:paraId="292D10A7">
      <w:pPr>
        <w:spacing w:line="360" w:lineRule="exact"/>
        <w:rPr>
          <w:rFonts w:hint="eastAsia" w:ascii="宋体" w:hAnsi="宋体" w:eastAsia="宋体"/>
          <w:sz w:val="28"/>
          <w:szCs w:val="28"/>
        </w:rPr>
      </w:pPr>
    </w:p>
    <w:p w14:paraId="784B454C">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法定代表人（签字或盖章）：</w:t>
      </w:r>
    </w:p>
    <w:p w14:paraId="6177554A">
      <w:pPr>
        <w:spacing w:line="360" w:lineRule="exact"/>
        <w:rPr>
          <w:rFonts w:hint="eastAsia" w:ascii="宋体" w:hAnsi="宋体" w:eastAsia="宋体"/>
          <w:sz w:val="28"/>
          <w:szCs w:val="28"/>
        </w:rPr>
      </w:pPr>
    </w:p>
    <w:p w14:paraId="06A87473">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邮政编码：         </w:t>
      </w:r>
    </w:p>
    <w:p w14:paraId="584B2A84">
      <w:pPr>
        <w:spacing w:line="360" w:lineRule="exact"/>
        <w:ind w:firstLine="3220" w:firstLineChars="1150"/>
        <w:rPr>
          <w:rFonts w:hint="eastAsia" w:ascii="宋体" w:hAnsi="宋体" w:eastAsia="宋体"/>
          <w:sz w:val="28"/>
          <w:szCs w:val="28"/>
        </w:rPr>
      </w:pPr>
    </w:p>
    <w:p w14:paraId="5444493B">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电话：       </w:t>
      </w:r>
    </w:p>
    <w:p w14:paraId="1BC0A842">
      <w:pPr>
        <w:spacing w:line="360" w:lineRule="exact"/>
        <w:ind w:firstLine="3220" w:firstLineChars="1150"/>
        <w:rPr>
          <w:rFonts w:hint="eastAsia" w:ascii="宋体" w:hAnsi="宋体" w:eastAsia="宋体"/>
          <w:sz w:val="28"/>
          <w:szCs w:val="28"/>
        </w:rPr>
      </w:pPr>
    </w:p>
    <w:p w14:paraId="5CE9309B">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传真：  </w:t>
      </w:r>
    </w:p>
    <w:p w14:paraId="2E3FF00B">
      <w:pPr>
        <w:spacing w:line="360" w:lineRule="exact"/>
        <w:rPr>
          <w:rFonts w:hint="eastAsia" w:ascii="宋体" w:hAnsi="宋体" w:eastAsia="宋体"/>
          <w:sz w:val="28"/>
          <w:szCs w:val="28"/>
        </w:rPr>
      </w:pPr>
    </w:p>
    <w:p w14:paraId="380828D2">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开户银行名称： </w:t>
      </w:r>
    </w:p>
    <w:p w14:paraId="44B4D02D">
      <w:pPr>
        <w:spacing w:line="360" w:lineRule="exact"/>
        <w:rPr>
          <w:rFonts w:hint="eastAsia" w:ascii="宋体" w:hAnsi="宋体" w:eastAsia="宋体"/>
          <w:sz w:val="28"/>
          <w:szCs w:val="28"/>
        </w:rPr>
      </w:pPr>
    </w:p>
    <w:p w14:paraId="5505035B">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开户银行帐号： </w:t>
      </w:r>
    </w:p>
    <w:p w14:paraId="165E65FF">
      <w:pPr>
        <w:spacing w:line="360" w:lineRule="exact"/>
        <w:rPr>
          <w:rFonts w:hint="eastAsia" w:ascii="宋体" w:hAnsi="宋体" w:eastAsia="宋体"/>
          <w:sz w:val="28"/>
          <w:szCs w:val="28"/>
        </w:rPr>
      </w:pPr>
    </w:p>
    <w:p w14:paraId="0D43873B">
      <w:pPr>
        <w:spacing w:line="360" w:lineRule="exact"/>
        <w:jc w:val="center"/>
        <w:rPr>
          <w:rFonts w:hint="eastAsia" w:ascii="宋体" w:hAnsi="宋体" w:eastAsia="宋体"/>
          <w:sz w:val="28"/>
          <w:szCs w:val="28"/>
        </w:rPr>
      </w:pPr>
      <w:r>
        <w:rPr>
          <w:rFonts w:hint="eastAsia" w:ascii="宋体" w:hAnsi="宋体" w:eastAsia="宋体"/>
          <w:sz w:val="28"/>
          <w:szCs w:val="28"/>
        </w:rPr>
        <w:t>开户银行地址：</w:t>
      </w:r>
    </w:p>
    <w:p w14:paraId="2CC84FC1">
      <w:pPr>
        <w:spacing w:line="360" w:lineRule="exact"/>
        <w:rPr>
          <w:rFonts w:hint="eastAsia" w:ascii="宋体" w:hAnsi="宋体" w:eastAsia="宋体"/>
          <w:sz w:val="28"/>
          <w:szCs w:val="28"/>
        </w:rPr>
      </w:pPr>
    </w:p>
    <w:p w14:paraId="74EC8E7D">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开户银行电话： </w:t>
      </w:r>
    </w:p>
    <w:p w14:paraId="5FF130B7">
      <w:pPr>
        <w:spacing w:line="360" w:lineRule="exact"/>
        <w:ind w:firstLine="600"/>
        <w:rPr>
          <w:rFonts w:hint="eastAsia" w:ascii="宋体" w:hAnsi="宋体" w:eastAsia="宋体"/>
          <w:sz w:val="28"/>
          <w:szCs w:val="28"/>
        </w:rPr>
      </w:pPr>
    </w:p>
    <w:p w14:paraId="07245E0B">
      <w:pPr>
        <w:spacing w:line="360" w:lineRule="exact"/>
        <w:jc w:val="right"/>
        <w:rPr>
          <w:rFonts w:hint="eastAsia" w:ascii="宋体" w:hAnsi="宋体" w:eastAsia="宋体"/>
          <w:sz w:val="28"/>
          <w:szCs w:val="28"/>
        </w:rPr>
      </w:pPr>
      <w:r>
        <w:rPr>
          <w:rFonts w:hint="eastAsia" w:ascii="宋体" w:hAnsi="宋体" w:eastAsia="宋体"/>
          <w:sz w:val="28"/>
          <w:szCs w:val="28"/>
        </w:rPr>
        <w:t>日期：   年   月    日</w:t>
      </w:r>
    </w:p>
    <w:p w14:paraId="6C4197C4">
      <w:pPr>
        <w:rPr>
          <w:rFonts w:hint="eastAsia" w:ascii="宋体" w:hAnsi="宋体" w:eastAsia="宋体"/>
          <w:sz w:val="28"/>
          <w:szCs w:val="28"/>
        </w:rPr>
      </w:pPr>
    </w:p>
    <w:p w14:paraId="5A36C906">
      <w:pPr>
        <w:rPr>
          <w:rFonts w:hint="eastAsia" w:ascii="宋体" w:hAnsi="宋体" w:eastAsia="宋体"/>
          <w:sz w:val="28"/>
          <w:szCs w:val="28"/>
        </w:rPr>
      </w:pPr>
      <w:r>
        <w:rPr>
          <w:rFonts w:hint="eastAsia" w:ascii="宋体" w:hAnsi="宋体" w:eastAsia="宋体"/>
          <w:sz w:val="28"/>
          <w:szCs w:val="28"/>
        </w:rPr>
        <w:t>附件：投标报价清单</w:t>
      </w:r>
    </w:p>
    <w:p w14:paraId="38ADF974">
      <w:pPr>
        <w:rPr>
          <w:rFonts w:hint="eastAsia" w:ascii="宋体" w:hAnsi="宋体" w:eastAsia="宋体"/>
          <w:sz w:val="28"/>
          <w:szCs w:val="28"/>
        </w:rPr>
      </w:pPr>
    </w:p>
    <w:tbl>
      <w:tblPr>
        <w:tblStyle w:val="21"/>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14:paraId="6B17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54A7C3CE">
            <w:pPr>
              <w:jc w:val="center"/>
              <w:rPr>
                <w:rFonts w:hint="eastAsia" w:ascii="宋体" w:hAnsi="宋体" w:eastAsia="宋体" w:cs="Arial"/>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2CE33766">
            <w:pPr>
              <w:jc w:val="center"/>
              <w:rPr>
                <w:rFonts w:hint="eastAsia" w:ascii="宋体" w:hAnsi="宋体" w:eastAsia="宋体" w:cs="Arial"/>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632A9465">
            <w:pPr>
              <w:jc w:val="center"/>
              <w:rPr>
                <w:rFonts w:hint="eastAsia" w:ascii="宋体" w:hAnsi="宋体" w:eastAsia="宋体" w:cs="Arial"/>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67A7665D">
            <w:pPr>
              <w:jc w:val="center"/>
              <w:rPr>
                <w:rFonts w:hint="eastAsia" w:ascii="宋体" w:hAnsi="宋体" w:eastAsia="宋体" w:cs="Arial"/>
                <w:sz w:val="28"/>
                <w:szCs w:val="28"/>
              </w:rPr>
            </w:pPr>
          </w:p>
        </w:tc>
      </w:tr>
      <w:tr w14:paraId="77CF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54761C5B">
            <w:pPr>
              <w:jc w:val="center"/>
              <w:rPr>
                <w:rFonts w:hint="eastAsia" w:ascii="宋体" w:hAnsi="宋体" w:eastAsia="宋体"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685D5803">
            <w:pPr>
              <w:pStyle w:val="18"/>
              <w:shd w:val="clear" w:color="auto" w:fill="FFFFFF"/>
              <w:spacing w:line="304" w:lineRule="atLeast"/>
              <w:rPr>
                <w:rFonts w:hint="eastAsia" w:ascii="宋体" w:hAnsi="宋体" w:eastAsia="宋体"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0452AB76">
            <w:pPr>
              <w:jc w:val="center"/>
              <w:rPr>
                <w:rFonts w:hint="eastAsia" w:ascii="宋体" w:hAnsi="宋体" w:eastAsia="宋体"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4430BB8C">
            <w:pPr>
              <w:jc w:val="center"/>
              <w:rPr>
                <w:rFonts w:hint="eastAsia" w:ascii="宋体" w:hAnsi="宋体" w:eastAsia="宋体" w:cs="Arial"/>
                <w:sz w:val="28"/>
                <w:szCs w:val="28"/>
              </w:rPr>
            </w:pPr>
          </w:p>
        </w:tc>
      </w:tr>
      <w:tr w14:paraId="0FEA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31FACFB5">
            <w:pPr>
              <w:jc w:val="center"/>
              <w:rPr>
                <w:rFonts w:hint="eastAsia" w:ascii="宋体" w:hAnsi="宋体" w:eastAsia="宋体"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741D31B9">
            <w:pPr>
              <w:pStyle w:val="18"/>
              <w:shd w:val="clear" w:color="auto" w:fill="FFFFFF"/>
              <w:spacing w:line="304" w:lineRule="atLeast"/>
              <w:rPr>
                <w:rFonts w:hint="eastAsia" w:ascii="宋体" w:hAnsi="宋体" w:eastAsia="宋体"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7A4D8A03">
            <w:pPr>
              <w:jc w:val="center"/>
              <w:rPr>
                <w:rFonts w:hint="eastAsia" w:ascii="宋体" w:hAnsi="宋体" w:eastAsia="宋体"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078A5A46">
            <w:pPr>
              <w:jc w:val="center"/>
              <w:rPr>
                <w:rFonts w:hint="eastAsia" w:ascii="宋体" w:hAnsi="宋体" w:eastAsia="宋体" w:cs="Arial"/>
                <w:sz w:val="28"/>
                <w:szCs w:val="28"/>
              </w:rPr>
            </w:pPr>
          </w:p>
        </w:tc>
      </w:tr>
    </w:tbl>
    <w:p w14:paraId="27A4D3F1">
      <w:pPr>
        <w:jc w:val="center"/>
        <w:rPr>
          <w:rFonts w:hint="eastAsia" w:ascii="宋体" w:hAnsi="宋体" w:eastAsia="宋体"/>
          <w:sz w:val="28"/>
          <w:szCs w:val="28"/>
        </w:rPr>
      </w:pPr>
    </w:p>
    <w:p w14:paraId="4B8BA297">
      <w:pPr>
        <w:jc w:val="center"/>
        <w:rPr>
          <w:rFonts w:hint="eastAsia" w:ascii="宋体" w:hAnsi="宋体" w:eastAsia="宋体"/>
          <w:b/>
          <w:sz w:val="28"/>
          <w:szCs w:val="28"/>
        </w:rPr>
      </w:pPr>
      <w:r>
        <w:rPr>
          <w:rFonts w:hint="eastAsia" w:ascii="宋体" w:hAnsi="宋体" w:eastAsia="宋体"/>
          <w:b/>
          <w:sz w:val="28"/>
          <w:szCs w:val="28"/>
        </w:rPr>
        <w:t>二、投标委托代表人资格证明书</w:t>
      </w:r>
    </w:p>
    <w:p w14:paraId="5D01D642">
      <w:pPr>
        <w:rPr>
          <w:rFonts w:hint="eastAsia" w:ascii="宋体" w:hAnsi="宋体" w:eastAsia="宋体"/>
          <w:sz w:val="28"/>
          <w:szCs w:val="28"/>
        </w:rPr>
      </w:pPr>
    </w:p>
    <w:p w14:paraId="516885B9">
      <w:pPr>
        <w:spacing w:line="360" w:lineRule="auto"/>
        <w:rPr>
          <w:rFonts w:hint="eastAsia" w:ascii="宋体" w:hAnsi="宋体" w:eastAsia="宋体"/>
          <w:sz w:val="28"/>
          <w:szCs w:val="28"/>
          <w:u w:val="single"/>
        </w:rPr>
      </w:pPr>
      <w:r>
        <w:rPr>
          <w:rFonts w:hint="eastAsia" w:ascii="宋体" w:hAnsi="宋体" w:eastAsia="宋体"/>
          <w:sz w:val="28"/>
          <w:szCs w:val="28"/>
        </w:rPr>
        <w:t>单位名称：</w:t>
      </w:r>
    </w:p>
    <w:p w14:paraId="1FB71C9D">
      <w:pPr>
        <w:spacing w:line="360" w:lineRule="auto"/>
        <w:rPr>
          <w:rFonts w:hint="eastAsia" w:ascii="宋体" w:hAnsi="宋体" w:eastAsia="宋体"/>
          <w:sz w:val="28"/>
          <w:szCs w:val="28"/>
          <w:u w:val="single"/>
        </w:rPr>
      </w:pPr>
      <w:r>
        <w:rPr>
          <w:rFonts w:hint="eastAsia" w:ascii="宋体" w:hAnsi="宋体" w:eastAsia="宋体"/>
          <w:sz w:val="28"/>
          <w:szCs w:val="28"/>
        </w:rPr>
        <w:t>地址：</w:t>
      </w:r>
    </w:p>
    <w:p w14:paraId="543D6B9F">
      <w:pPr>
        <w:spacing w:line="360" w:lineRule="auto"/>
        <w:rPr>
          <w:rFonts w:hint="eastAsia" w:ascii="宋体" w:hAnsi="宋体" w:eastAsia="宋体"/>
          <w:sz w:val="28"/>
          <w:szCs w:val="28"/>
        </w:rPr>
      </w:pPr>
      <w:r>
        <w:rPr>
          <w:rFonts w:hint="eastAsia" w:ascii="宋体" w:hAnsi="宋体" w:eastAsia="宋体"/>
          <w:sz w:val="28"/>
          <w:szCs w:val="28"/>
        </w:rPr>
        <w:t>姓名：    性别：年龄：  职务：   系委托代表人。为施工、竣工和保修项目，签署上述项目的投标文件、进行合同谈判、签署合同和处理与之有关的一切事务。</w:t>
      </w:r>
    </w:p>
    <w:p w14:paraId="6FDE85CE">
      <w:pPr>
        <w:spacing w:line="360" w:lineRule="auto"/>
        <w:rPr>
          <w:rFonts w:hint="eastAsia" w:ascii="宋体" w:hAnsi="宋体" w:eastAsia="宋体"/>
          <w:sz w:val="28"/>
          <w:szCs w:val="28"/>
        </w:rPr>
      </w:pPr>
    </w:p>
    <w:p w14:paraId="07C90BBE">
      <w:pPr>
        <w:spacing w:line="360" w:lineRule="auto"/>
        <w:ind w:firstLine="5460" w:firstLineChars="1950"/>
        <w:rPr>
          <w:rFonts w:hint="eastAsia" w:ascii="宋体" w:hAnsi="宋体" w:eastAsia="宋体"/>
          <w:sz w:val="28"/>
          <w:szCs w:val="28"/>
        </w:rPr>
      </w:pPr>
      <w:r>
        <w:rPr>
          <w:rFonts w:hint="eastAsia" w:ascii="宋体" w:hAnsi="宋体" w:eastAsia="宋体"/>
          <w:sz w:val="28"/>
          <w:szCs w:val="28"/>
        </w:rPr>
        <w:t xml:space="preserve">投标人（盖章）：   </w:t>
      </w:r>
    </w:p>
    <w:p w14:paraId="69EC8471">
      <w:pPr>
        <w:spacing w:line="360" w:lineRule="auto"/>
        <w:ind w:firstLine="5740" w:firstLineChars="2050"/>
        <w:rPr>
          <w:rFonts w:hint="eastAsia" w:ascii="宋体" w:hAnsi="宋体" w:eastAsia="宋体"/>
          <w:sz w:val="28"/>
          <w:szCs w:val="28"/>
        </w:rPr>
      </w:pPr>
      <w:r>
        <w:rPr>
          <w:rFonts w:hint="eastAsia" w:ascii="宋体" w:hAnsi="宋体" w:eastAsia="宋体"/>
          <w:sz w:val="28"/>
          <w:szCs w:val="28"/>
        </w:rPr>
        <w:t>年   月  日</w:t>
      </w:r>
    </w:p>
    <w:p w14:paraId="049FC054">
      <w:pPr>
        <w:jc w:val="center"/>
        <w:rPr>
          <w:rFonts w:hint="eastAsia" w:ascii="宋体" w:hAnsi="宋体" w:eastAsia="宋体"/>
          <w:b/>
          <w:sz w:val="28"/>
          <w:szCs w:val="28"/>
        </w:rPr>
      </w:pPr>
    </w:p>
    <w:p w14:paraId="366B9D2B">
      <w:pPr>
        <w:jc w:val="center"/>
        <w:rPr>
          <w:rFonts w:hint="eastAsia" w:ascii="宋体" w:hAnsi="宋体" w:eastAsia="宋体"/>
          <w:b/>
          <w:sz w:val="28"/>
          <w:szCs w:val="28"/>
        </w:rPr>
      </w:pPr>
    </w:p>
    <w:p w14:paraId="7B739727">
      <w:pPr>
        <w:jc w:val="center"/>
        <w:rPr>
          <w:rFonts w:hint="eastAsia" w:ascii="宋体" w:hAnsi="宋体" w:eastAsia="宋体"/>
          <w:b/>
          <w:sz w:val="28"/>
          <w:szCs w:val="28"/>
        </w:rPr>
      </w:pPr>
      <w:r>
        <w:rPr>
          <w:rFonts w:hint="eastAsia" w:ascii="宋体" w:hAnsi="宋体" w:eastAsia="宋体"/>
          <w:b/>
          <w:sz w:val="28"/>
          <w:szCs w:val="28"/>
        </w:rPr>
        <w:t>三、投标承诺书</w:t>
      </w:r>
    </w:p>
    <w:p w14:paraId="1EADF763">
      <w:pPr>
        <w:tabs>
          <w:tab w:val="left" w:pos="5355"/>
        </w:tabs>
        <w:spacing w:before="100" w:beforeAutospacing="1" w:after="100" w:afterAutospacing="1" w:line="48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3BF80397">
      <w:pPr>
        <w:tabs>
          <w:tab w:val="left" w:pos="5355"/>
        </w:tabs>
        <w:spacing w:before="100" w:beforeAutospacing="1" w:after="100" w:afterAutospacing="1" w:line="480" w:lineRule="auto"/>
        <w:ind w:firstLine="560" w:firstLineChars="200"/>
        <w:rPr>
          <w:rFonts w:hint="eastAsia" w:ascii="宋体" w:hAnsi="宋体" w:eastAsia="宋体" w:cs="宋体"/>
          <w:sz w:val="28"/>
          <w:szCs w:val="28"/>
        </w:rPr>
      </w:pPr>
      <w:r>
        <w:rPr>
          <w:rFonts w:hint="eastAsia" w:ascii="宋体" w:hAnsi="宋体" w:eastAsia="宋体" w:cs="宋体"/>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7A6A4BDC">
      <w:pPr>
        <w:tabs>
          <w:tab w:val="left" w:pos="5355"/>
        </w:tabs>
        <w:spacing w:before="100" w:beforeAutospacing="1" w:after="100" w:afterAutospacing="1" w:line="480" w:lineRule="auto"/>
        <w:ind w:firstLine="560" w:firstLineChars="200"/>
        <w:rPr>
          <w:rFonts w:hint="eastAsia" w:ascii="宋体" w:hAnsi="宋体" w:eastAsia="宋体" w:cs="宋体"/>
          <w:sz w:val="28"/>
          <w:szCs w:val="28"/>
        </w:rPr>
      </w:pPr>
      <w:r>
        <w:rPr>
          <w:rFonts w:hint="eastAsia" w:ascii="宋体" w:hAnsi="宋体" w:eastAsia="宋体" w:cs="宋体"/>
          <w:bCs/>
          <w:sz w:val="28"/>
          <w:szCs w:val="28"/>
        </w:rPr>
        <w:t>我司承诺福建省肿瘤医院在授予我司合同时有权利增加补充相关内容。</w:t>
      </w:r>
    </w:p>
    <w:p w14:paraId="07ECF27C">
      <w:pPr>
        <w:tabs>
          <w:tab w:val="left" w:pos="5355"/>
        </w:tabs>
        <w:spacing w:before="100" w:beforeAutospacing="1" w:after="100" w:afterAutospacing="1" w:line="480" w:lineRule="auto"/>
        <w:rPr>
          <w:rFonts w:hint="eastAsia" w:ascii="宋体" w:hAnsi="宋体" w:eastAsia="宋体" w:cs="宋体"/>
          <w:sz w:val="28"/>
          <w:szCs w:val="28"/>
        </w:rPr>
      </w:pPr>
      <w:r>
        <w:rPr>
          <w:rFonts w:hint="eastAsia" w:ascii="宋体" w:hAnsi="宋体" w:eastAsia="宋体" w:cs="宋体"/>
          <w:sz w:val="28"/>
          <w:szCs w:val="28"/>
        </w:rPr>
        <w:t>投标人名称（全称并加公章）：</w:t>
      </w:r>
    </w:p>
    <w:p w14:paraId="39B6382C">
      <w:pPr>
        <w:tabs>
          <w:tab w:val="left" w:pos="5355"/>
        </w:tabs>
        <w:spacing w:before="100" w:beforeAutospacing="1" w:after="100" w:afterAutospacing="1" w:line="480" w:lineRule="auto"/>
        <w:rPr>
          <w:rFonts w:hint="eastAsia" w:ascii="宋体" w:hAnsi="宋体" w:eastAsia="宋体" w:cs="宋体"/>
          <w:sz w:val="28"/>
          <w:szCs w:val="28"/>
        </w:rPr>
      </w:pPr>
      <w:r>
        <w:rPr>
          <w:rFonts w:hint="eastAsia" w:ascii="宋体" w:hAnsi="宋体" w:eastAsia="宋体" w:cs="宋体"/>
          <w:sz w:val="28"/>
          <w:szCs w:val="28"/>
        </w:rPr>
        <w:t>投标人代表签字：</w:t>
      </w:r>
    </w:p>
    <w:p w14:paraId="077D6141">
      <w:pPr>
        <w:tabs>
          <w:tab w:val="left" w:pos="5355"/>
        </w:tabs>
        <w:spacing w:before="100" w:beforeAutospacing="1" w:after="100" w:afterAutospacing="1" w:line="480" w:lineRule="auto"/>
        <w:rPr>
          <w:rFonts w:hint="eastAsia" w:ascii="宋体" w:hAnsi="宋体" w:eastAsia="宋体"/>
          <w:b/>
          <w:sz w:val="28"/>
          <w:szCs w:val="28"/>
        </w:rPr>
      </w:pPr>
      <w:r>
        <w:rPr>
          <w:rFonts w:hint="eastAsia" w:ascii="宋体" w:hAnsi="宋体" w:eastAsia="宋体" w:cs="宋体"/>
          <w:sz w:val="28"/>
          <w:szCs w:val="28"/>
        </w:rPr>
        <w:t>日期：     年    月   日</w:t>
      </w:r>
    </w:p>
    <w:p w14:paraId="5BF4C1C8">
      <w:pPr>
        <w:spacing w:line="380" w:lineRule="exact"/>
        <w:rPr>
          <w:rFonts w:hint="eastAsia" w:ascii="宋体" w:hAnsi="宋体" w:eastAsia="宋体"/>
          <w:sz w:val="28"/>
          <w:szCs w:val="28"/>
        </w:rPr>
      </w:pPr>
    </w:p>
    <w:p w14:paraId="70DEAB07">
      <w:pPr>
        <w:spacing w:line="380" w:lineRule="exact"/>
        <w:rPr>
          <w:rFonts w:hint="eastAsia" w:ascii="宋体" w:hAnsi="宋体" w:eastAsia="宋体"/>
          <w:sz w:val="28"/>
          <w:szCs w:val="28"/>
        </w:rPr>
      </w:pPr>
    </w:p>
    <w:p w14:paraId="15500D24">
      <w:pPr>
        <w:spacing w:line="380" w:lineRule="exact"/>
        <w:jc w:val="center"/>
        <w:rPr>
          <w:rFonts w:hint="eastAsia" w:ascii="宋体" w:hAnsi="宋体" w:eastAsia="宋体"/>
          <w:b/>
          <w:sz w:val="28"/>
          <w:szCs w:val="28"/>
        </w:rPr>
      </w:pPr>
      <w:r>
        <w:rPr>
          <w:rFonts w:hint="eastAsia" w:ascii="宋体" w:hAnsi="宋体" w:eastAsia="宋体"/>
          <w:b/>
          <w:sz w:val="28"/>
          <w:szCs w:val="28"/>
        </w:rPr>
        <w:t>四、投标方案</w:t>
      </w:r>
    </w:p>
    <w:p w14:paraId="349923D0">
      <w:pPr>
        <w:spacing w:line="380" w:lineRule="exact"/>
        <w:ind w:firstLine="560" w:firstLineChars="200"/>
        <w:rPr>
          <w:rFonts w:hint="eastAsia" w:ascii="宋体" w:hAnsi="宋体" w:eastAsia="宋体"/>
          <w:sz w:val="28"/>
          <w:szCs w:val="28"/>
        </w:rPr>
      </w:pPr>
    </w:p>
    <w:p w14:paraId="139DC00E">
      <w:pPr>
        <w:tabs>
          <w:tab w:val="left" w:pos="1600"/>
        </w:tabs>
        <w:spacing w:line="560" w:lineRule="exact"/>
        <w:ind w:left="330" w:firstLine="240"/>
        <w:jc w:val="center"/>
        <w:rPr>
          <w:rFonts w:hint="eastAsia" w:ascii="宋体" w:hAnsi="宋体" w:eastAsia="宋体"/>
          <w:b/>
          <w:sz w:val="30"/>
          <w:szCs w:val="30"/>
        </w:rPr>
      </w:pPr>
      <w:r>
        <w:rPr>
          <w:rFonts w:hint="eastAsia" w:ascii="宋体" w:hAnsi="宋体" w:eastAsia="宋体"/>
          <w:b/>
          <w:sz w:val="30"/>
          <w:szCs w:val="30"/>
        </w:rPr>
        <w:t>五、投标人提交的其它材料</w:t>
      </w:r>
    </w:p>
    <w:p w14:paraId="53EFA764">
      <w:pPr>
        <w:spacing w:line="220" w:lineRule="atLeast"/>
        <w:rPr>
          <w:rFonts w:hint="eastAsia" w:ascii="宋体" w:hAnsi="宋体" w:eastAsia="宋体"/>
          <w:sz w:val="28"/>
          <w:szCs w:val="28"/>
        </w:rPr>
      </w:pPr>
    </w:p>
    <w:p w14:paraId="24218807">
      <w:pPr>
        <w:rPr>
          <w:rFonts w:hint="eastAsia" w:ascii="宋体" w:hAnsi="宋体" w:eastAsia="宋体"/>
        </w:rPr>
      </w:pPr>
    </w:p>
    <w:p w14:paraId="71AE009E">
      <w:pPr>
        <w:rPr>
          <w:rFonts w:hint="eastAsia" w:ascii="宋体" w:hAnsi="宋体" w:eastAsia="宋体"/>
        </w:rPr>
      </w:pPr>
    </w:p>
    <w:p w14:paraId="38407A00">
      <w:pPr>
        <w:rPr>
          <w:rFonts w:hint="eastAsia" w:ascii="宋体" w:hAnsi="宋体" w:eastAsia="宋体"/>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1A07">
    <w:pPr>
      <w:rPr>
        <w:rFonts w:ascii="Times New Roman" w:hAnsi="Times New Roman" w:eastAsia="宋体"/>
        <w:sz w:val="18"/>
        <w:szCs w:val="18"/>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58445"/>
              <wp:effectExtent l="0" t="0" r="0" b="0"/>
              <wp:wrapNone/>
              <wp:docPr id="1" name="文本框 2"/>
              <wp:cNvGraphicFramePr/>
              <a:graphic xmlns:a="http://schemas.openxmlformats.org/drawingml/2006/main">
                <a:graphicData uri="http://schemas.microsoft.com/office/word/2010/wordprocessingShape">
                  <wps:wsp>
                    <wps:cNvSpPr/>
                    <wps:spPr>
                      <a:xfrm>
                        <a:off x="0" y="0"/>
                        <a:ext cx="57785" cy="258445"/>
                      </a:xfrm>
                      <a:prstGeom prst="rect">
                        <a:avLst/>
                      </a:prstGeom>
                      <a:noFill/>
                      <a:ln>
                        <a:noFill/>
                      </a:ln>
                    </wps:spPr>
                    <wps:txbx>
                      <w:txbxContent>
                        <w:p w14:paraId="6CC25596">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5</w:t>
                          </w:r>
                          <w:r>
                            <w:rPr>
                              <w:rFonts w:ascii="Times New Roman" w:hAnsi="Times New Roman" w:eastAsia="宋体"/>
                              <w:sz w:val="18"/>
                              <w:szCs w:val="18"/>
                            </w:rP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20.35pt;width:4.55pt;mso-position-horizontal:center;mso-position-horizontal-relative:margin;mso-wrap-style:none;z-index:251659264;mso-width-relative:page;mso-height-relative:page;" filled="f" stroked="f" coordsize="21600,21600" o:gfxdata="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TAqDRAAAAAgEAAA8AAAAAAAAAAQAgAAAAIgAAAGRycy9kb3ducmV2Lnht&#10;bFBLAQIUABQAAAAIAIdO4kB+jVirxwEAAIwDAAAOAAAAAAAAAAEAIAAAACABAABkcnMvZTJvRG9j&#10;LnhtbFBLBQYAAAAABgAGAFkBAABZBQAAAAA=&#10;">
              <v:fill on="f" focussize="0,0"/>
              <v:stroke on="f"/>
              <v:imagedata o:title=""/>
              <o:lock v:ext="edit" aspectratio="f"/>
              <v:textbox inset="0mm,0mm,0mm,0mm" style="mso-fit-shape-to-text:t;">
                <w:txbxContent>
                  <w:p w14:paraId="6CC25596">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5</w:t>
                    </w:r>
                    <w:r>
                      <w:rPr>
                        <w:rFonts w:ascii="Times New Roman" w:hAnsi="Times New Roman" w:eastAsia="宋体"/>
                        <w:sz w:val="18"/>
                        <w:szCs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50130"/>
    <w:multiLevelType w:val="multilevel"/>
    <w:tmpl w:val="46050130"/>
    <w:lvl w:ilvl="0" w:tentative="0">
      <w:start w:val="1"/>
      <w:numFmt w:val="decimal"/>
      <w:lvlText w:val="%1."/>
      <w:lvlJc w:val="left"/>
      <w:pPr>
        <w:ind w:left="704"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A3D01F7"/>
    <w:multiLevelType w:val="multilevel"/>
    <w:tmpl w:val="6A3D01F7"/>
    <w:lvl w:ilvl="0" w:tentative="0">
      <w:start w:val="1"/>
      <w:numFmt w:val="decimal"/>
      <w:lvlText w:val="%1."/>
      <w:lvlJc w:val="left"/>
      <w:pPr>
        <w:ind w:left="810" w:hanging="420"/>
      </w:p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1"/>
  <w:displayVerticalDrawingGridEvery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ZjNjYzViNGQwNmIzZWU5ZmY5OGFhMzA5YTVmNTUifQ=="/>
  </w:docVars>
  <w:rsids>
    <w:rsidRoot w:val="00000000"/>
    <w:rsid w:val="695967E4"/>
    <w:rsid w:val="72905BA4"/>
    <w:rsid w:val="73370B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1"/>
    <w:basedOn w:val="1"/>
    <w:next w:val="1"/>
    <w:link w:val="29"/>
    <w:qFormat/>
    <w:uiPriority w:val="9"/>
    <w:pPr>
      <w:keepNext/>
      <w:keepLines/>
      <w:spacing w:before="480" w:after="80"/>
      <w:outlineLvl w:val="0"/>
    </w:pPr>
    <w:rPr>
      <w:rFonts w:ascii="Cambria" w:hAnsi="Cambria" w:eastAsia="宋体" w:cs="黑体"/>
      <w:color w:val="365F90"/>
      <w:sz w:val="48"/>
      <w:szCs w:val="48"/>
    </w:rPr>
  </w:style>
  <w:style w:type="paragraph" w:styleId="4">
    <w:name w:val="heading 2"/>
    <w:basedOn w:val="1"/>
    <w:next w:val="1"/>
    <w:link w:val="30"/>
    <w:semiHidden/>
    <w:unhideWhenUsed/>
    <w:qFormat/>
    <w:uiPriority w:val="9"/>
    <w:pPr>
      <w:keepNext/>
      <w:keepLines/>
      <w:spacing w:before="160" w:after="80"/>
      <w:outlineLvl w:val="1"/>
    </w:pPr>
    <w:rPr>
      <w:rFonts w:ascii="Cambria" w:hAnsi="Cambria" w:eastAsia="宋体" w:cs="黑体"/>
      <w:color w:val="365F90"/>
      <w:sz w:val="40"/>
      <w:szCs w:val="40"/>
    </w:rPr>
  </w:style>
  <w:style w:type="paragraph" w:styleId="5">
    <w:name w:val="heading 3"/>
    <w:basedOn w:val="1"/>
    <w:next w:val="1"/>
    <w:link w:val="31"/>
    <w:semiHidden/>
    <w:unhideWhenUsed/>
    <w:qFormat/>
    <w:uiPriority w:val="9"/>
    <w:pPr>
      <w:keepNext/>
      <w:keepLines/>
      <w:spacing w:before="160" w:after="80"/>
      <w:outlineLvl w:val="2"/>
    </w:pPr>
    <w:rPr>
      <w:rFonts w:ascii="Cambria" w:hAnsi="Cambria" w:eastAsia="宋体" w:cs="黑体"/>
      <w:color w:val="365F90"/>
      <w:sz w:val="32"/>
      <w:szCs w:val="32"/>
    </w:rPr>
  </w:style>
  <w:style w:type="paragraph" w:styleId="6">
    <w:name w:val="heading 4"/>
    <w:basedOn w:val="1"/>
    <w:next w:val="1"/>
    <w:link w:val="32"/>
    <w:semiHidden/>
    <w:unhideWhenUsed/>
    <w:qFormat/>
    <w:uiPriority w:val="9"/>
    <w:pPr>
      <w:keepNext/>
      <w:keepLines/>
      <w:spacing w:before="80" w:after="40"/>
      <w:outlineLvl w:val="3"/>
    </w:pPr>
    <w:rPr>
      <w:rFonts w:cs="黑体"/>
      <w:color w:val="365F90"/>
      <w:sz w:val="28"/>
      <w:szCs w:val="28"/>
    </w:rPr>
  </w:style>
  <w:style w:type="paragraph" w:styleId="7">
    <w:name w:val="heading 5"/>
    <w:basedOn w:val="1"/>
    <w:next w:val="1"/>
    <w:link w:val="33"/>
    <w:semiHidden/>
    <w:unhideWhenUsed/>
    <w:qFormat/>
    <w:uiPriority w:val="9"/>
    <w:pPr>
      <w:keepNext/>
      <w:keepLines/>
      <w:spacing w:before="80" w:after="40"/>
      <w:outlineLvl w:val="4"/>
    </w:pPr>
    <w:rPr>
      <w:rFonts w:cs="黑体"/>
      <w:color w:val="365F90"/>
      <w:sz w:val="24"/>
      <w:szCs w:val="24"/>
    </w:rPr>
  </w:style>
  <w:style w:type="paragraph" w:styleId="8">
    <w:name w:val="heading 6"/>
    <w:basedOn w:val="1"/>
    <w:next w:val="1"/>
    <w:link w:val="34"/>
    <w:semiHidden/>
    <w:unhideWhenUsed/>
    <w:qFormat/>
    <w:uiPriority w:val="9"/>
    <w:pPr>
      <w:keepNext/>
      <w:keepLines/>
      <w:spacing w:before="40"/>
      <w:outlineLvl w:val="5"/>
    </w:pPr>
    <w:rPr>
      <w:rFonts w:cs="黑体"/>
      <w:b/>
      <w:bCs/>
      <w:color w:val="365F90"/>
    </w:rPr>
  </w:style>
  <w:style w:type="paragraph" w:styleId="9">
    <w:name w:val="heading 7"/>
    <w:basedOn w:val="1"/>
    <w:next w:val="1"/>
    <w:link w:val="35"/>
    <w:semiHidden/>
    <w:unhideWhenUsed/>
    <w:qFormat/>
    <w:uiPriority w:val="9"/>
    <w:pPr>
      <w:keepNext/>
      <w:keepLines/>
      <w:spacing w:before="40"/>
      <w:outlineLvl w:val="6"/>
    </w:pPr>
    <w:rPr>
      <w:rFonts w:cs="黑体"/>
      <w:b/>
      <w:bCs/>
      <w:color w:val="565656"/>
    </w:rPr>
  </w:style>
  <w:style w:type="paragraph" w:styleId="10">
    <w:name w:val="heading 8"/>
    <w:basedOn w:val="1"/>
    <w:next w:val="1"/>
    <w:link w:val="36"/>
    <w:semiHidden/>
    <w:unhideWhenUsed/>
    <w:qFormat/>
    <w:uiPriority w:val="9"/>
    <w:pPr>
      <w:keepNext/>
      <w:keepLines/>
      <w:outlineLvl w:val="7"/>
    </w:pPr>
    <w:rPr>
      <w:rFonts w:cs="黑体"/>
      <w:color w:val="565656"/>
    </w:rPr>
  </w:style>
  <w:style w:type="paragraph" w:styleId="11">
    <w:name w:val="heading 9"/>
    <w:basedOn w:val="1"/>
    <w:next w:val="1"/>
    <w:link w:val="37"/>
    <w:semiHidden/>
    <w:unhideWhenUsed/>
    <w:qFormat/>
    <w:uiPriority w:val="9"/>
    <w:pPr>
      <w:keepNext/>
      <w:keepLines/>
      <w:outlineLvl w:val="8"/>
    </w:pPr>
    <w:rPr>
      <w:rFonts w:eastAsia="宋体" w:cs="黑体"/>
      <w:color w:val="565656"/>
    </w:rPr>
  </w:style>
  <w:style w:type="character" w:default="1" w:styleId="22">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w:basedOn w:val="1"/>
    <w:link w:val="49"/>
    <w:semiHidden/>
    <w:unhideWhenUsed/>
    <w:qFormat/>
    <w:uiPriority w:val="99"/>
    <w:pPr>
      <w:spacing w:after="120"/>
    </w:pPr>
  </w:style>
  <w:style w:type="paragraph" w:styleId="12">
    <w:name w:val="Normal Indent"/>
    <w:basedOn w:val="1"/>
    <w:link w:val="48"/>
    <w:qFormat/>
    <w:uiPriority w:val="0"/>
    <w:pPr>
      <w:adjustRightInd/>
      <w:snapToGrid/>
      <w:spacing w:after="0"/>
      <w:ind w:firstLine="420"/>
    </w:pPr>
    <w:rPr>
      <w:rFonts w:ascii="Times New Roman" w:hAnsi="Times New Roman" w:eastAsia="宋体"/>
      <w:sz w:val="20"/>
      <w:szCs w:val="20"/>
    </w:rPr>
  </w:style>
  <w:style w:type="paragraph" w:styleId="13">
    <w:name w:val="Document Map"/>
    <w:basedOn w:val="1"/>
    <w:link w:val="51"/>
    <w:semiHidden/>
    <w:unhideWhenUsed/>
    <w:qFormat/>
    <w:uiPriority w:val="99"/>
    <w:rPr>
      <w:rFonts w:ascii="宋体" w:eastAsia="宋体"/>
      <w:sz w:val="18"/>
      <w:szCs w:val="18"/>
    </w:rPr>
  </w:style>
  <w:style w:type="paragraph" w:styleId="14">
    <w:name w:val="footer"/>
    <w:basedOn w:val="1"/>
    <w:link w:val="45"/>
    <w:unhideWhenUsed/>
    <w:qFormat/>
    <w:uiPriority w:val="99"/>
    <w:pPr>
      <w:tabs>
        <w:tab w:val="center" w:pos="4153"/>
        <w:tab w:val="right" w:pos="8306"/>
      </w:tabs>
    </w:pPr>
    <w:rPr>
      <w:sz w:val="18"/>
      <w:szCs w:val="18"/>
    </w:rPr>
  </w:style>
  <w:style w:type="paragraph" w:styleId="15">
    <w:name w:val="header"/>
    <w:basedOn w:val="1"/>
    <w:link w:val="44"/>
    <w:unhideWhenUsed/>
    <w:qFormat/>
    <w:uiPriority w:val="99"/>
    <w:pPr>
      <w:tabs>
        <w:tab w:val="center" w:pos="4153"/>
        <w:tab w:val="right" w:pos="8306"/>
      </w:tabs>
      <w:jc w:val="center"/>
    </w:pPr>
    <w:rPr>
      <w:sz w:val="18"/>
      <w:szCs w:val="18"/>
    </w:rPr>
  </w:style>
  <w:style w:type="paragraph" w:styleId="16">
    <w:name w:val="Subtitle"/>
    <w:basedOn w:val="1"/>
    <w:next w:val="1"/>
    <w:link w:val="39"/>
    <w:qFormat/>
    <w:uiPriority w:val="11"/>
    <w:pPr>
      <w:spacing w:after="160"/>
      <w:jc w:val="center"/>
    </w:pPr>
    <w:rPr>
      <w:rFonts w:ascii="Cambria" w:hAnsi="Cambria" w:eastAsia="宋体" w:cs="黑体"/>
      <w:color w:val="565656"/>
      <w:spacing w:val="15"/>
      <w:sz w:val="28"/>
      <w:szCs w:val="28"/>
    </w:rPr>
  </w:style>
  <w:style w:type="paragraph" w:styleId="17">
    <w:name w:val="Body Text 2"/>
    <w:basedOn w:val="1"/>
    <w:link w:val="46"/>
    <w:qFormat/>
    <w:uiPriority w:val="0"/>
    <w:pPr>
      <w:spacing w:after="120" w:line="480" w:lineRule="auto"/>
    </w:pPr>
  </w:style>
  <w:style w:type="paragraph" w:styleId="18">
    <w:name w:val="HTML Preformatted"/>
    <w:basedOn w:val="1"/>
    <w:link w:val="4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19">
    <w:name w:val="Normal (Web)"/>
    <w:basedOn w:val="1"/>
    <w:unhideWhenUsed/>
    <w:qFormat/>
    <w:uiPriority w:val="99"/>
    <w:pPr>
      <w:spacing w:before="100" w:beforeAutospacing="1" w:after="100" w:afterAutospacing="1"/>
    </w:pPr>
    <w:rPr>
      <w:sz w:val="24"/>
    </w:rPr>
  </w:style>
  <w:style w:type="paragraph" w:styleId="20">
    <w:name w:val="Title"/>
    <w:basedOn w:val="1"/>
    <w:next w:val="1"/>
    <w:link w:val="38"/>
    <w:qFormat/>
    <w:uiPriority w:val="10"/>
    <w:pPr>
      <w:spacing w:after="80"/>
      <w:contextualSpacing/>
      <w:jc w:val="center"/>
    </w:pPr>
    <w:rPr>
      <w:rFonts w:ascii="Cambria" w:hAnsi="Cambria" w:eastAsia="宋体" w:cs="黑体"/>
      <w:spacing w:val="-10"/>
      <w:kern w:val="28"/>
      <w:sz w:val="56"/>
      <w:szCs w:val="56"/>
    </w:rPr>
  </w:style>
  <w:style w:type="character" w:styleId="23">
    <w:name w:val="Strong"/>
    <w:qFormat/>
    <w:uiPriority w:val="0"/>
    <w:rPr>
      <w:b/>
    </w:rPr>
  </w:style>
  <w:style w:type="character" w:styleId="24">
    <w:name w:val="Hyperlink"/>
    <w:basedOn w:val="22"/>
    <w:qFormat/>
    <w:uiPriority w:val="0"/>
    <w:rPr>
      <w:color w:val="0000FF"/>
      <w:u w:val="single"/>
    </w:rPr>
  </w:style>
  <w:style w:type="paragraph" w:customStyle="1" w:styleId="25">
    <w:name w:val="Quote"/>
    <w:basedOn w:val="1"/>
    <w:next w:val="1"/>
    <w:link w:val="40"/>
    <w:qFormat/>
    <w:uiPriority w:val="29"/>
    <w:pPr>
      <w:spacing w:before="160" w:after="160"/>
      <w:jc w:val="center"/>
    </w:pPr>
    <w:rPr>
      <w:i/>
      <w:iCs/>
      <w:color w:val="3F3F3F"/>
    </w:rPr>
  </w:style>
  <w:style w:type="paragraph" w:customStyle="1" w:styleId="26">
    <w:name w:val="List Paragraph"/>
    <w:basedOn w:val="1"/>
    <w:qFormat/>
    <w:uiPriority w:val="99"/>
    <w:pPr>
      <w:ind w:left="720"/>
      <w:contextualSpacing/>
    </w:pPr>
  </w:style>
  <w:style w:type="paragraph" w:customStyle="1" w:styleId="27">
    <w:name w:val="Intense Quote"/>
    <w:basedOn w:val="1"/>
    <w:next w:val="1"/>
    <w:link w:val="42"/>
    <w:qFormat/>
    <w:uiPriority w:val="30"/>
    <w:pPr>
      <w:pBdr>
        <w:top w:val="single" w:color="366091" w:sz="4" w:space="10"/>
        <w:bottom w:val="single" w:color="366091" w:sz="4" w:space="10"/>
      </w:pBdr>
      <w:spacing w:before="360" w:after="360"/>
      <w:ind w:left="864" w:right="864"/>
      <w:jc w:val="center"/>
    </w:pPr>
    <w:rPr>
      <w:i/>
      <w:iCs/>
      <w:color w:val="365F90"/>
    </w:rPr>
  </w:style>
  <w:style w:type="paragraph" w:customStyle="1" w:styleId="28">
    <w:name w:val="null3"/>
    <w:qFormat/>
    <w:uiPriority w:val="0"/>
    <w:rPr>
      <w:rFonts w:hint="eastAsia" w:ascii="Calibri" w:hAnsi="Calibri" w:eastAsia="宋体" w:cs="Times New Roman"/>
      <w:kern w:val="0"/>
      <w:sz w:val="20"/>
      <w:szCs w:val="20"/>
      <w:lang w:val="en-US" w:eastAsia="zh-CN" w:bidi="ar-SA"/>
    </w:rPr>
  </w:style>
  <w:style w:type="character" w:customStyle="1" w:styleId="29">
    <w:name w:val="标题 1 字符"/>
    <w:basedOn w:val="22"/>
    <w:link w:val="3"/>
    <w:uiPriority w:val="9"/>
    <w:rPr>
      <w:rFonts w:ascii="Cambria" w:hAnsi="Cambria" w:eastAsia="宋体" w:cs="黑体"/>
      <w:color w:val="365F90"/>
      <w:sz w:val="48"/>
      <w:szCs w:val="48"/>
    </w:rPr>
  </w:style>
  <w:style w:type="character" w:customStyle="1" w:styleId="30">
    <w:name w:val="标题 2 字符"/>
    <w:basedOn w:val="22"/>
    <w:link w:val="4"/>
    <w:uiPriority w:val="9"/>
    <w:rPr>
      <w:rFonts w:ascii="Cambria" w:hAnsi="Cambria" w:eastAsia="宋体" w:cs="黑体"/>
      <w:color w:val="365F90"/>
      <w:sz w:val="40"/>
      <w:szCs w:val="40"/>
    </w:rPr>
  </w:style>
  <w:style w:type="character" w:customStyle="1" w:styleId="31">
    <w:name w:val="标题 3 字符"/>
    <w:basedOn w:val="22"/>
    <w:link w:val="5"/>
    <w:uiPriority w:val="9"/>
    <w:rPr>
      <w:rFonts w:ascii="Cambria" w:hAnsi="Cambria" w:eastAsia="宋体" w:cs="黑体"/>
      <w:color w:val="365F90"/>
      <w:sz w:val="32"/>
      <w:szCs w:val="32"/>
    </w:rPr>
  </w:style>
  <w:style w:type="character" w:customStyle="1" w:styleId="32">
    <w:name w:val="标题 4 字符"/>
    <w:basedOn w:val="22"/>
    <w:link w:val="6"/>
    <w:uiPriority w:val="9"/>
    <w:rPr>
      <w:rFonts w:cs="黑体"/>
      <w:color w:val="365F90"/>
      <w:sz w:val="28"/>
      <w:szCs w:val="28"/>
    </w:rPr>
  </w:style>
  <w:style w:type="character" w:customStyle="1" w:styleId="33">
    <w:name w:val="标题 5 字符"/>
    <w:basedOn w:val="22"/>
    <w:link w:val="7"/>
    <w:uiPriority w:val="9"/>
    <w:rPr>
      <w:rFonts w:cs="黑体"/>
      <w:color w:val="365F90"/>
      <w:sz w:val="24"/>
      <w:szCs w:val="24"/>
    </w:rPr>
  </w:style>
  <w:style w:type="character" w:customStyle="1" w:styleId="34">
    <w:name w:val="标题 6 字符"/>
    <w:basedOn w:val="22"/>
    <w:link w:val="8"/>
    <w:uiPriority w:val="9"/>
    <w:rPr>
      <w:rFonts w:cs="黑体"/>
      <w:b/>
      <w:bCs/>
      <w:color w:val="365F90"/>
    </w:rPr>
  </w:style>
  <w:style w:type="character" w:customStyle="1" w:styleId="35">
    <w:name w:val="标题 7 字符"/>
    <w:basedOn w:val="22"/>
    <w:link w:val="9"/>
    <w:uiPriority w:val="9"/>
    <w:rPr>
      <w:rFonts w:cs="黑体"/>
      <w:b/>
      <w:bCs/>
      <w:color w:val="565656"/>
    </w:rPr>
  </w:style>
  <w:style w:type="character" w:customStyle="1" w:styleId="36">
    <w:name w:val="标题 8 字符"/>
    <w:basedOn w:val="22"/>
    <w:link w:val="10"/>
    <w:qFormat/>
    <w:uiPriority w:val="9"/>
    <w:rPr>
      <w:rFonts w:cs="黑体"/>
      <w:color w:val="565656"/>
    </w:rPr>
  </w:style>
  <w:style w:type="character" w:customStyle="1" w:styleId="37">
    <w:name w:val="标题 9 字符"/>
    <w:basedOn w:val="22"/>
    <w:link w:val="11"/>
    <w:qFormat/>
    <w:uiPriority w:val="9"/>
    <w:rPr>
      <w:rFonts w:eastAsia="宋体" w:cs="黑体"/>
      <w:color w:val="565656"/>
    </w:rPr>
  </w:style>
  <w:style w:type="character" w:customStyle="1" w:styleId="38">
    <w:name w:val="标题 字符"/>
    <w:basedOn w:val="22"/>
    <w:link w:val="20"/>
    <w:uiPriority w:val="10"/>
    <w:rPr>
      <w:rFonts w:ascii="Cambria" w:hAnsi="Cambria" w:eastAsia="宋体" w:cs="黑体"/>
      <w:spacing w:val="-10"/>
      <w:kern w:val="28"/>
      <w:sz w:val="56"/>
      <w:szCs w:val="56"/>
    </w:rPr>
  </w:style>
  <w:style w:type="character" w:customStyle="1" w:styleId="39">
    <w:name w:val="副标题 字符"/>
    <w:basedOn w:val="22"/>
    <w:link w:val="16"/>
    <w:qFormat/>
    <w:uiPriority w:val="11"/>
    <w:rPr>
      <w:rFonts w:ascii="Cambria" w:hAnsi="Cambria" w:eastAsia="宋体" w:cs="黑体"/>
      <w:color w:val="565656"/>
      <w:spacing w:val="15"/>
      <w:sz w:val="28"/>
      <w:szCs w:val="28"/>
    </w:rPr>
  </w:style>
  <w:style w:type="character" w:customStyle="1" w:styleId="40">
    <w:name w:val="引用 字符"/>
    <w:basedOn w:val="22"/>
    <w:link w:val="25"/>
    <w:qFormat/>
    <w:uiPriority w:val="29"/>
    <w:rPr>
      <w:i/>
      <w:iCs/>
      <w:color w:val="3F3F3F"/>
    </w:rPr>
  </w:style>
  <w:style w:type="character" w:customStyle="1" w:styleId="41">
    <w:name w:val="Intense Emphasis"/>
    <w:basedOn w:val="22"/>
    <w:qFormat/>
    <w:uiPriority w:val="21"/>
    <w:rPr>
      <w:i/>
      <w:iCs/>
      <w:color w:val="365F90"/>
    </w:rPr>
  </w:style>
  <w:style w:type="character" w:customStyle="1" w:styleId="42">
    <w:name w:val="明显引用 字符"/>
    <w:basedOn w:val="22"/>
    <w:link w:val="27"/>
    <w:qFormat/>
    <w:uiPriority w:val="30"/>
    <w:rPr>
      <w:i/>
      <w:iCs/>
      <w:color w:val="365F90"/>
    </w:rPr>
  </w:style>
  <w:style w:type="character" w:customStyle="1" w:styleId="43">
    <w:name w:val="Intense Reference"/>
    <w:basedOn w:val="22"/>
    <w:qFormat/>
    <w:uiPriority w:val="32"/>
    <w:rPr>
      <w:b/>
      <w:bCs/>
      <w:smallCaps/>
      <w:color w:val="365F90"/>
      <w:spacing w:val="5"/>
    </w:rPr>
  </w:style>
  <w:style w:type="character" w:customStyle="1" w:styleId="44">
    <w:name w:val="页眉 字符"/>
    <w:basedOn w:val="22"/>
    <w:link w:val="15"/>
    <w:qFormat/>
    <w:uiPriority w:val="99"/>
    <w:rPr>
      <w:sz w:val="18"/>
      <w:szCs w:val="18"/>
    </w:rPr>
  </w:style>
  <w:style w:type="character" w:customStyle="1" w:styleId="45">
    <w:name w:val="页脚 字符"/>
    <w:basedOn w:val="22"/>
    <w:link w:val="14"/>
    <w:uiPriority w:val="99"/>
    <w:rPr>
      <w:sz w:val="18"/>
      <w:szCs w:val="18"/>
    </w:rPr>
  </w:style>
  <w:style w:type="character" w:customStyle="1" w:styleId="46">
    <w:name w:val="正文文本 2 字符"/>
    <w:basedOn w:val="22"/>
    <w:link w:val="17"/>
    <w:uiPriority w:val="0"/>
    <w:rPr>
      <w:rFonts w:ascii="Tahoma" w:hAnsi="Tahoma" w:eastAsia="微软雅黑" w:cs="Times New Roman"/>
      <w:kern w:val="0"/>
      <w:sz w:val="22"/>
    </w:rPr>
  </w:style>
  <w:style w:type="character" w:customStyle="1" w:styleId="47">
    <w:name w:val="HTML 预设格式 字符"/>
    <w:basedOn w:val="22"/>
    <w:link w:val="18"/>
    <w:uiPriority w:val="0"/>
    <w:rPr>
      <w:rFonts w:ascii="宋体" w:hAnsi="宋体" w:eastAsia="宋体" w:cs="Times New Roman"/>
      <w:kern w:val="0"/>
      <w:sz w:val="24"/>
      <w:szCs w:val="24"/>
    </w:rPr>
  </w:style>
  <w:style w:type="character" w:customStyle="1" w:styleId="48">
    <w:name w:val="正文缩进 字符"/>
    <w:link w:val="12"/>
    <w:uiPriority w:val="0"/>
    <w:rPr>
      <w:rFonts w:ascii="Times New Roman" w:hAnsi="Times New Roman" w:eastAsia="宋体" w:cs="Times New Roman"/>
      <w:kern w:val="0"/>
      <w:sz w:val="20"/>
      <w:szCs w:val="20"/>
    </w:rPr>
  </w:style>
  <w:style w:type="character" w:customStyle="1" w:styleId="49">
    <w:name w:val="正文文本 字符"/>
    <w:basedOn w:val="22"/>
    <w:link w:val="2"/>
    <w:uiPriority w:val="99"/>
    <w:rPr>
      <w:rFonts w:ascii="Tahoma" w:hAnsi="Tahoma" w:eastAsia="微软雅黑" w:cs="Times New Roman"/>
      <w:kern w:val="0"/>
      <w:sz w:val="22"/>
    </w:rPr>
  </w:style>
  <w:style w:type="character" w:customStyle="1" w:styleId="50">
    <w:name w:val="font91"/>
    <w:basedOn w:val="22"/>
    <w:qFormat/>
    <w:uiPriority w:val="0"/>
    <w:rPr>
      <w:rFonts w:hint="eastAsia" w:ascii="楷体" w:hAnsi="楷体" w:eastAsia="楷体" w:cs="楷体"/>
      <w:color w:val="000000"/>
      <w:sz w:val="16"/>
      <w:szCs w:val="16"/>
      <w:u w:val="none"/>
    </w:rPr>
  </w:style>
  <w:style w:type="character" w:customStyle="1" w:styleId="51">
    <w:name w:val="文档结构图 字符"/>
    <w:basedOn w:val="22"/>
    <w:link w:val="13"/>
    <w:uiPriority w:val="99"/>
    <w:rPr>
      <w:rFonts w:ascii="宋体" w:hAnsi="Tahoma" w:eastAsia="宋体" w:cs="Times New Roman"/>
      <w:kern w:val="0"/>
      <w:sz w:val="18"/>
      <w:szCs w:val="18"/>
    </w:rPr>
  </w:style>
  <w:style w:type="character" w:customStyle="1" w:styleId="52">
    <w:name w:val="p782mv11s"/>
    <w:basedOn w:val="2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5520</Words>
  <Characters>5975</Characters>
  <Lines>53</Lines>
  <Paragraphs>15</Paragraphs>
  <TotalTime>20</TotalTime>
  <ScaleCrop>false</ScaleCrop>
  <LinksUpToDate>false</LinksUpToDate>
  <CharactersWithSpaces>6092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2024-07-26T02:14:00Z</dcterms:created>
  <dc:creator>Admin</dc:creator>
  <cp:lastModifiedBy>miracle</cp:lastModifiedBy>
  <dcterms:modified xsi:type="dcterms:W3CDTF">2024-08-14T03:45:23Z</dcterms:modified>
  <dc:title>福建省肿瘤医院医疗垃圾袋采购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5C18271C839C4BAF9DA25893E556B1E8_13</vt:lpwstr>
  </property>
</Properties>
</file>