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项目名称:一次性使用介入手术辅助包</w:t>
      </w:r>
      <w:r>
        <w:rPr>
          <w:rFonts w:hint="eastAsia" w:ascii="宋体" w:hAnsi="宋体"/>
          <w:b/>
          <w:bCs/>
          <w:sz w:val="36"/>
          <w:szCs w:val="36"/>
        </w:rPr>
        <w:t>等医</w:t>
      </w:r>
      <w:r>
        <w:rPr>
          <w:rFonts w:ascii="宋体" w:hAnsi="宋体"/>
          <w:b/>
          <w:bCs/>
          <w:sz w:val="36"/>
          <w:szCs w:val="36"/>
        </w:rPr>
        <w:t>用</w:t>
      </w:r>
      <w:r>
        <w:rPr>
          <w:rFonts w:hint="eastAsia" w:ascii="宋体" w:hAnsi="宋体"/>
          <w:b/>
          <w:bCs/>
          <w:sz w:val="36"/>
          <w:szCs w:val="36"/>
        </w:rPr>
        <w:t>耗材公开遴选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363484691"/>
      <w:bookmarkStart w:id="1" w:name="_Toc321661071"/>
      <w:bookmarkStart w:id="2" w:name="_Toc16547"/>
      <w:bookmarkStart w:id="3" w:name="_Toc320797677"/>
      <w:bookmarkStart w:id="4" w:name="_Toc321661070"/>
      <w:r>
        <w:rPr>
          <w:rFonts w:hint="eastAsia" w:ascii="宋体" w:hAnsi="宋体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Style w:val="9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     要       内       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文件发出时间： 2024年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日下午17点30分北京时间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文件回执截止时间：2024年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日下午17点30分北京时间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遴选时间：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2024年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点整北京时间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一次性使用介入手术辅助包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等医用耗材公开遴选</w:t>
            </w:r>
          </w:p>
          <w:p>
            <w:pPr>
              <w:spacing w:line="360" w:lineRule="auto"/>
              <w:ind w:firstLine="472" w:firstLineChars="19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（共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遴选文件正本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份，副本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份。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报名回执（word版，不用盖章）、报名文件电子材料同时发送邮箱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fjzlsbk@fjzlhospital.com，按项目名称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+公司名称+项目序号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址： 福建省福州市福马路420号省肿瘤医院设备科</w:t>
      </w:r>
    </w:p>
    <w:p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邮  编： 350000</w:t>
      </w:r>
      <w:r>
        <w:rPr>
          <w:rFonts w:hint="eastAsia" w:ascii="宋体" w:hAnsi="宋体"/>
          <w:sz w:val="24"/>
          <w:szCs w:val="24"/>
        </w:rPr>
        <w:tab/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电  话： 0591-62752532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 何</w:t>
      </w:r>
    </w:p>
    <w:p>
      <w:pPr>
        <w:pStyle w:val="19"/>
        <w:spacing w:after="156" w:afterLines="50"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一、耗材遴选项目</w:t>
      </w:r>
    </w:p>
    <w:tbl>
      <w:tblPr>
        <w:tblStyle w:val="9"/>
        <w:tblW w:w="10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55"/>
        <w:gridCol w:w="6344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性能及适用范围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8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一次性使用介入手术辅助包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为介入手术而设计定制的手术包，主要用于放射性治疗，如锝99、钇90等介入手术，术中所用的耗材套装。主要包括，但不限：</w:t>
            </w:r>
          </w:p>
          <w:tbl>
            <w:tblPr>
              <w:tblStyle w:val="9"/>
              <w:tblW w:w="575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1"/>
              <w:gridCol w:w="1985"/>
              <w:gridCol w:w="1123"/>
              <w:gridCol w:w="114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  <w:t>物料名称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  <w:t>物料规格型号</w:t>
                  </w: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  <w:t>用量</w:t>
                  </w:r>
                </w:p>
              </w:tc>
              <w:tc>
                <w:tcPr>
                  <w:tcW w:w="11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  <w:t>单位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手术衣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L，标准性能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治疗巾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60*80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灭菌橡胶外科手套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7号麻面/弯型/无粉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塑料仪器套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95*80(简状)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塑料仪器套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100*100(帽状)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纱布块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8*10-8p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无菌塑柄手术刀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11#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持物钳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直柄，长19厘米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塑料杯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50ML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塑料杯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蓝色，50ML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塑料碗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蓝色，500m1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塑料盘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深蓝色，350m1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托盘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浅蓝色，3000m1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导丝盆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天蓝色，5000m1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洞巾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178*350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包布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160*200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个</w:t>
                  </w:r>
                </w:p>
              </w:tc>
            </w:tr>
          </w:tbl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覆盖临床适用规格。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4、产品符合福建省阳光采购平台挂网相关要求。</w:t>
            </w:r>
          </w:p>
        </w:tc>
        <w:tc>
          <w:tcPr>
            <w:tcW w:w="20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产品应满足相关生产管理标准。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2、遴选会上需提供样品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3、需提供我省其他公立医院采购发票复印件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4、采购量按我院实际需求调配。供货期内按我院计划供货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外周球囊扩张导管（介入使用，主要适用范围，见右表）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9"/>
              <w:tblW w:w="722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3"/>
              <w:gridCol w:w="1791"/>
              <w:gridCol w:w="2693"/>
              <w:gridCol w:w="851"/>
              <w:gridCol w:w="118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6" w:type="dxa"/>
                <w:trHeight w:val="1530" w:hRule="atLeast"/>
              </w:trPr>
              <w:tc>
                <w:tcPr>
                  <w:tcW w:w="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①腘动脉以下动脉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适用于腘动脉及腘下动脉的经皮腔内血管成形术。包括腘动脉、胫腓干、胫前动脉、腓动脉、胫后动脉及足部动脉弓环路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适用于各种原因引发的腘动脉以下血管狭窄性或闭塞性病变治疗。利用高压将球囊扩张，带动狭窄的血管壁扩张，使血管内血流通畅的一种常用介入性治疗方法。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覆盖临床适用规格（见注册证型号）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6" w:type="dxa"/>
                <w:trHeight w:val="1275" w:hRule="atLeast"/>
              </w:trPr>
              <w:tc>
                <w:tcPr>
                  <w:tcW w:w="70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⑵腘动脉以上动脉（含大血管）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适用于腘动脉以上的髂动脉、股动脉的经皮腔内血管成形术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适用于各种原因引发的腘动脉以上的髂动脉、股动脉狭窄性或闭塞性病变治疗。利用高压将球囊扩张，带动狭窄的血管壁扩张，使血管内血流通畅的一种常用介入性治疗方法。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直径在4mm~8mm以上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6" w:type="dxa"/>
                <w:trHeight w:val="1020" w:hRule="atLeast"/>
              </w:trPr>
              <w:tc>
                <w:tcPr>
                  <w:tcW w:w="70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外周药物涂层球囊扩张导管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适用于股动脉、腘动脉的经皮腔内血管成形术（</w:t>
                  </w:r>
                  <w:r>
                    <w:rPr>
                      <w:rFonts w:cs="Calibri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PTA</w:t>
                  </w: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表面涂有抗增殖药物的介入球囊导管，在球囊扩张时将抗增殖药物释放至狭窄的血管壁，从而达到抑制血管内膜增生，达到预防动脉再狭窄的效果。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覆盖临床适用规格（见注册证型号）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5" w:hRule="atLeast"/>
              </w:trPr>
              <w:tc>
                <w:tcPr>
                  <w:tcW w:w="70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膝下药物涂层球囊扩张导管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适用于腘下动脉的经皮腔内血管成形术（</w:t>
                  </w:r>
                  <w:r>
                    <w:rPr>
                      <w:rFonts w:cs="Calibri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PTA</w:t>
                  </w: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）。包括胫腓干、胫前动脉、腓动脉、胫后动脉等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表面涂有抗增殖药物的介入球囊导管，在球囊扩张时将抗增殖药物释放至狭窄的血管壁，从而达到抑制血管内膜增生，达到预防动脉再狭窄的效果。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要求球囊直径</w:t>
                  </w:r>
                  <w:r>
                    <w:rPr>
                      <w:rFonts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2mm-4mm</w:t>
                  </w: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内，型号</w:t>
                  </w:r>
                  <w:r>
                    <w:rPr>
                      <w:rFonts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/</w:t>
                  </w: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规格齐全，能精准匹配患者血管，满足不同部位手术需求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0" w:hRule="atLeast"/>
              </w:trPr>
              <w:tc>
                <w:tcPr>
                  <w:tcW w:w="70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造影球囊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适宜于向血管内注入对比剂、药物等，必要时用于临时堵塞小血管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在肝癌灌注化疗时，为预防化疗药返流至胃或十二指肠引起副反应，可临时扩张球囊以堵塞胃十二指肠动脉。在TIPS术中胃底静脉曲张栓塞注入外科胶，为预防异位栓塞，临时扩张球囊堵塞血管避免返流等。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15"/>
                      <w:szCs w:val="15"/>
                    </w:rPr>
                    <w:t>覆盖临床适用规格（见注册证型号）</w:t>
                  </w:r>
                </w:p>
              </w:tc>
            </w:tr>
          </w:tbl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覆盖临床适用规格。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4、产品符合福建省阳光采购平台挂网相关要求。</w:t>
            </w:r>
          </w:p>
        </w:tc>
        <w:tc>
          <w:tcPr>
            <w:tcW w:w="2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一次性使用胃造口输送装置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通过经皮穿刺技术，在胃内形成安全有效的喂养通道，用于肠内营养支持。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覆盖临床适用规格。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4、产品符合福建省阳光采购平台挂网相关要求。</w:t>
            </w:r>
          </w:p>
        </w:tc>
        <w:tc>
          <w:tcPr>
            <w:tcW w:w="2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植入式给药装置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适用于需反复通入血管系统的治疗，用于输注药物、静脉输液、肠外营养液以及抽取血液样本等</w:t>
            </w:r>
          </w:p>
          <w:p>
            <w:pPr>
              <w:widowControl/>
              <w:numPr>
                <w:numId w:val="0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覆盖临床适用规格。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4、产品符合福建省阳光采购平台挂网相关要求。</w:t>
            </w:r>
          </w:p>
        </w:tc>
        <w:tc>
          <w:tcPr>
            <w:tcW w:w="2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9"/>
        <w:spacing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</w:p>
    <w:p>
      <w:pPr>
        <w:pStyle w:val="19"/>
        <w:spacing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</w:p>
    <w:p>
      <w:pPr>
        <w:pStyle w:val="1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二、耗材遴选方案</w:t>
      </w:r>
    </w:p>
    <w:p>
      <w:pPr>
        <w:widowControl/>
        <w:spacing w:line="400" w:lineRule="exact"/>
        <w:ind w:firstLine="424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有意愿参与的对象，遴选会上需按以下内容提供相关资料并进行报价。</w:t>
      </w:r>
    </w:p>
    <w:p>
      <w:pPr>
        <w:widowControl/>
        <w:numPr>
          <w:ilvl w:val="0"/>
          <w:numId w:val="2"/>
        </w:numPr>
        <w:spacing w:line="400" w:lineRule="exact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提供耗材报价，提供近三个月我省公立医院同规格产品发票复印件。</w:t>
      </w:r>
    </w:p>
    <w:p>
      <w:pPr>
        <w:widowControl/>
        <w:numPr>
          <w:ilvl w:val="0"/>
          <w:numId w:val="2"/>
        </w:numPr>
        <w:spacing w:line="400" w:lineRule="exact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提供产品授权书、说明书、医疗器械产品技术要求、相关三证等。</w:t>
      </w:r>
    </w:p>
    <w:p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遴选会需提供样品一套。</w:t>
      </w:r>
    </w:p>
    <w:p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需提供报名联系人医社保证明。</w:t>
      </w:r>
    </w:p>
    <w:p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遴选参考标准：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97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遴选参考标准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100%</w:t>
            </w:r>
          </w:p>
        </w:tc>
      </w:tr>
    </w:tbl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color w:val="000000"/>
          <w:sz w:val="28"/>
          <w:szCs w:val="28"/>
        </w:rPr>
        <w:t>项目文件回执单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Style w:val="9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74"/>
        <w:gridCol w:w="2096"/>
        <w:gridCol w:w="214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</wp:posOffset>
                </wp:positionV>
                <wp:extent cx="2513965" cy="0"/>
                <wp:effectExtent l="0" t="0" r="19685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2pt;margin-top:22.8pt;height:0pt;width:197.95pt;z-index:251659264;mso-width-relative:page;mso-height-relative:page;" filled="f" stroked="t" coordsize="21600,21600" o:gfxdata="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WSfTXAAAACQEAAA8A&#10;AAAAAAAAAQAgAAAAIgAAAGRycy9kb3ducmV2LnhtbFBLAQIUABQAAAAIAIdO4kBVF/y9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公司名称：</w:t>
      </w:r>
    </w:p>
    <w:p>
      <w:pPr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</wp:posOffset>
                </wp:positionV>
                <wp:extent cx="2513965" cy="0"/>
                <wp:effectExtent l="0" t="0" r="19685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2pt;margin-top:22.8pt;height:0pt;width:197.95pt;z-index:251660288;mso-width-relative:page;mso-height-relative:page;" filled="f" stroked="t" coordsize="21600,21600" o:gfxdata="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WSfTXAAAACQEAAA8A&#10;AAAAAAAAAQAgAAAAIgAAAGRycy9kb3ducmV2LnhtbFBLAQIUABQAAAAIAIdO4kDGK813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联系人：   </w:t>
      </w:r>
    </w:p>
    <w:p>
      <w:pPr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</wp:posOffset>
                </wp:positionV>
                <wp:extent cx="2513965" cy="0"/>
                <wp:effectExtent l="0" t="0" r="19685" b="1905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2pt;margin-top:22.8pt;height:0pt;width:197.95pt;z-index:251661312;mso-width-relative:page;mso-height-relative:page;" filled="f" stroked="t" coordsize="21600,21600" o:gfxdata="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WSfTXAAAACQEAAA8A&#10;AAAAAAAAAQAgAAAAIgAAAGRycy9kb3ducmV2LnhtbFBLAQIUABQAAAAIAIdO4kCiCjkO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联系电话：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邮箱号：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公司盖章：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202  年  月  日       </w:t>
      </w:r>
    </w:p>
    <w:p>
      <w:pPr>
        <w:jc w:val="center"/>
        <w:rPr>
          <w:rFonts w:ascii="宋体" w:hAnsi="宋体"/>
          <w:b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A542E"/>
    <w:multiLevelType w:val="singleLevel"/>
    <w:tmpl w:val="9ACA54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wOGYwY2U1M2ZiY2I5NzM5MmZjZTM0MmU5MTI0NTUifQ=="/>
  </w:docVars>
  <w:rsids>
    <w:rsidRoot w:val="00F36F8E"/>
    <w:rsid w:val="00000C27"/>
    <w:rsid w:val="00001C58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4124"/>
    <w:rsid w:val="000C6DD9"/>
    <w:rsid w:val="000D253F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A363F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3633"/>
    <w:rsid w:val="002E61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C1BE5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13E4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4F5400"/>
    <w:rsid w:val="00500F87"/>
    <w:rsid w:val="00501CC6"/>
    <w:rsid w:val="00506927"/>
    <w:rsid w:val="00506B04"/>
    <w:rsid w:val="00507CAE"/>
    <w:rsid w:val="00514EF7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33ABE"/>
    <w:rsid w:val="0063596C"/>
    <w:rsid w:val="00637C3E"/>
    <w:rsid w:val="00640868"/>
    <w:rsid w:val="00645AFC"/>
    <w:rsid w:val="00652152"/>
    <w:rsid w:val="00652925"/>
    <w:rsid w:val="00670875"/>
    <w:rsid w:val="00670D7A"/>
    <w:rsid w:val="006724EF"/>
    <w:rsid w:val="00672E36"/>
    <w:rsid w:val="00674CF5"/>
    <w:rsid w:val="00675E0E"/>
    <w:rsid w:val="006779E2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054ED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864F4"/>
    <w:rsid w:val="00790484"/>
    <w:rsid w:val="00790DC2"/>
    <w:rsid w:val="00791325"/>
    <w:rsid w:val="007A376B"/>
    <w:rsid w:val="007A5196"/>
    <w:rsid w:val="007B1646"/>
    <w:rsid w:val="007B37DD"/>
    <w:rsid w:val="007B541F"/>
    <w:rsid w:val="007B68D5"/>
    <w:rsid w:val="007D2F23"/>
    <w:rsid w:val="007E3F02"/>
    <w:rsid w:val="007F1480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24EC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7F51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3CBA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80AB7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66739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57C9"/>
    <w:rsid w:val="00E175DC"/>
    <w:rsid w:val="00E24469"/>
    <w:rsid w:val="00E3728F"/>
    <w:rsid w:val="00E4305A"/>
    <w:rsid w:val="00E60CFA"/>
    <w:rsid w:val="00E615F3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085D"/>
    <w:rsid w:val="00FD198D"/>
    <w:rsid w:val="00FE1AC1"/>
    <w:rsid w:val="00FE69F3"/>
    <w:rsid w:val="00FE7EE3"/>
    <w:rsid w:val="0709241E"/>
    <w:rsid w:val="08E93DAB"/>
    <w:rsid w:val="0A5C3E65"/>
    <w:rsid w:val="0B874682"/>
    <w:rsid w:val="176848DC"/>
    <w:rsid w:val="181810E3"/>
    <w:rsid w:val="18476F49"/>
    <w:rsid w:val="18D03EEC"/>
    <w:rsid w:val="1A5D3A35"/>
    <w:rsid w:val="1C1C0C1F"/>
    <w:rsid w:val="27B61A84"/>
    <w:rsid w:val="2EFA733D"/>
    <w:rsid w:val="2F6A001E"/>
    <w:rsid w:val="2FA63874"/>
    <w:rsid w:val="3771375F"/>
    <w:rsid w:val="3ED41958"/>
    <w:rsid w:val="42B64B1F"/>
    <w:rsid w:val="43E10914"/>
    <w:rsid w:val="44420222"/>
    <w:rsid w:val="45C17302"/>
    <w:rsid w:val="46C35225"/>
    <w:rsid w:val="4B8F0307"/>
    <w:rsid w:val="4BB8788A"/>
    <w:rsid w:val="4D416967"/>
    <w:rsid w:val="4D624DE0"/>
    <w:rsid w:val="53883701"/>
    <w:rsid w:val="58BD2756"/>
    <w:rsid w:val="59E00D5A"/>
    <w:rsid w:val="5F142CCC"/>
    <w:rsid w:val="639A535B"/>
    <w:rsid w:val="681A18DB"/>
    <w:rsid w:val="6ADC5637"/>
    <w:rsid w:val="6EA07B55"/>
    <w:rsid w:val="6EE53289"/>
    <w:rsid w:val="73927111"/>
    <w:rsid w:val="7DCB142B"/>
    <w:rsid w:val="7DE9674B"/>
    <w:rsid w:val="7E46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bCs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14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纯文本 Char"/>
    <w:basedOn w:val="11"/>
    <w:link w:val="4"/>
    <w:qFormat/>
    <w:locked/>
    <w:uiPriority w:val="0"/>
    <w:rPr>
      <w:rFonts w:ascii="宋体" w:hAnsi="Courier New" w:eastAsia="宋体" w:cs="Courier New"/>
      <w:bCs/>
      <w:szCs w:val="21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1972</Words>
  <Characters>2153</Characters>
  <Lines>17</Lines>
  <Paragraphs>5</Paragraphs>
  <TotalTime>3</TotalTime>
  <ScaleCrop>false</ScaleCrop>
  <LinksUpToDate>false</LinksUpToDate>
  <CharactersWithSpaces>2275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2024-08-20T03:51:00Z</dcterms:created>
  <dc:creator>Administrator</dc:creator>
  <cp:lastModifiedBy>Admin</cp:lastModifiedBy>
  <cp:lastPrinted>2024-08-07T02:13:00Z</cp:lastPrinted>
  <dcterms:modified xsi:type="dcterms:W3CDTF">2024-08-21T06:45:24Z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9B437105792D495F8DD70D6F4B027D34_13</vt:lpwstr>
  </property>
</Properties>
</file>