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5"/>
        <w:adjustRightInd w:val="0"/>
        <w:snapToGrid w:val="0"/>
        <w:spacing w:line="590" w:lineRule="exact"/>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福建省肿瘤医院</w:t>
      </w:r>
    </w:p>
    <w:p>
      <w:pPr>
        <w:pStyle w:val="15"/>
        <w:adjustRightInd w:val="0"/>
        <w:snapToGrid w:val="0"/>
        <w:spacing w:line="590" w:lineRule="exact"/>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lang w:val="en-US" w:eastAsia="zh-CN"/>
        </w:rPr>
        <w:t>住院医师规范化培训医学考试系统维保</w:t>
      </w:r>
      <w:r>
        <w:rPr>
          <w:rFonts w:hint="eastAsia" w:ascii="方正小标宋简体" w:hAnsi="方正小标宋简体" w:eastAsia="方正小标宋简体" w:cs="方正小标宋简体"/>
          <w:b w:val="0"/>
          <w:bCs/>
          <w:color w:val="auto"/>
          <w:sz w:val="44"/>
          <w:szCs w:val="44"/>
          <w:highlight w:val="none"/>
        </w:rPr>
        <w:t>项目</w:t>
      </w:r>
    </w:p>
    <w:p>
      <w:pPr>
        <w:pStyle w:val="15"/>
        <w:adjustRightInd w:val="0"/>
        <w:snapToGrid w:val="0"/>
        <w:spacing w:line="590" w:lineRule="exact"/>
        <w:jc w:val="center"/>
        <w:rPr>
          <w:rFonts w:hint="eastAsia" w:ascii="方正小标宋简体" w:hAnsi="方正小标宋简体" w:eastAsia="方正小标宋简体" w:cs="方正小标宋简体"/>
          <w:b/>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u w:val="none"/>
          <w:lang w:val="en-US" w:eastAsia="zh-CN"/>
        </w:rPr>
        <w:t>招标</w:t>
      </w:r>
      <w:r>
        <w:rPr>
          <w:rFonts w:hint="eastAsia" w:ascii="方正小标宋简体" w:hAnsi="方正小标宋简体" w:eastAsia="方正小标宋简体" w:cs="方正小标宋简体"/>
          <w:b w:val="0"/>
          <w:bCs/>
          <w:color w:val="auto"/>
          <w:sz w:val="44"/>
          <w:szCs w:val="44"/>
          <w:highlight w:val="none"/>
          <w:lang w:val="en-US" w:eastAsia="zh-CN"/>
        </w:rPr>
        <w:t>采购公告</w:t>
      </w:r>
    </w:p>
    <w:p>
      <w:pPr>
        <w:numPr>
          <w:numId w:val="0"/>
        </w:numPr>
        <w:adjustRightInd w:val="0"/>
        <w:snapToGrid w:val="0"/>
        <w:spacing w:before="150" w:line="59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项目概况和</w:t>
      </w:r>
      <w:r>
        <w:rPr>
          <w:rFonts w:hint="eastAsia" w:ascii="黑体" w:hAnsi="黑体" w:eastAsia="黑体" w:cs="黑体"/>
          <w:b w:val="0"/>
          <w:bCs w:val="0"/>
          <w:color w:val="auto"/>
          <w:sz w:val="32"/>
          <w:szCs w:val="32"/>
          <w:highlight w:val="none"/>
          <w:lang w:val="en-US" w:eastAsia="zh-CN"/>
        </w:rPr>
        <w:t>基本情况</w:t>
      </w:r>
    </w:p>
    <w:p>
      <w:pPr>
        <w:numPr>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项目名称：</w:t>
      </w:r>
      <w:r>
        <w:rPr>
          <w:rFonts w:hint="eastAsia" w:ascii="仿宋_GB2312" w:hAnsi="仿宋_GB2312" w:eastAsia="仿宋_GB2312" w:cs="仿宋_GB2312"/>
          <w:color w:val="auto"/>
          <w:sz w:val="32"/>
          <w:szCs w:val="32"/>
          <w:lang w:val="en-US" w:eastAsia="zh-CN"/>
        </w:rPr>
        <w:t>住院医师规范化培训医学考试系统维保项目</w:t>
      </w:r>
    </w:p>
    <w:p>
      <w:pPr>
        <w:numPr>
          <w:numId w:val="0"/>
        </w:numPr>
        <w:rPr>
          <w:rFonts w:hint="eastAsia"/>
          <w:color w:val="auto"/>
          <w:sz w:val="32"/>
          <w:szCs w:val="32"/>
        </w:rPr>
      </w:pPr>
      <w:r>
        <w:rPr>
          <w:rFonts w:hint="eastAsia" w:ascii="仿宋_GB2312" w:hAnsi="仿宋_GB2312" w:eastAsia="仿宋_GB2312" w:cs="仿宋_GB2312"/>
          <w:color w:val="auto"/>
          <w:sz w:val="32"/>
          <w:szCs w:val="32"/>
          <w:highlight w:val="none"/>
          <w:lang w:val="en-US" w:eastAsia="zh-CN"/>
        </w:rPr>
        <w:t xml:space="preserve">    2、采购预算金额：39000.00元</w:t>
      </w:r>
    </w:p>
    <w:p>
      <w:pPr>
        <w:numPr>
          <w:numId w:val="0"/>
        </w:numPr>
        <w:adjustRightInd w:val="0"/>
        <w:snapToGrid w:val="0"/>
        <w:spacing w:line="590" w:lineRule="exact"/>
        <w:ind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交货地点：福马路420号肿瘤医院院内。</w:t>
      </w:r>
    </w:p>
    <w:p>
      <w:pPr>
        <w:numPr>
          <w:numId w:val="0"/>
        </w:numPr>
        <w:adjustRightInd w:val="0"/>
        <w:snapToGrid w:val="0"/>
        <w:spacing w:line="590" w:lineRule="exact"/>
        <w:ind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4、本项目不接受联合体投标，不允许分包。</w:t>
      </w:r>
    </w:p>
    <w:p>
      <w:pPr>
        <w:widowControl w:val="0"/>
        <w:numPr>
          <w:numId w:val="0"/>
        </w:numPr>
        <w:wordWrap/>
        <w:adjustRightInd w:val="0"/>
        <w:snapToGrid w:val="0"/>
        <w:spacing w:afterLines="50" w:line="5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color="090000" w:fill="FFFFFF"/>
        </w:rPr>
        <w:t>采购需求：（包括但不限于标的名称、数量、简要技术需求或服务要求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交货期及控制价</w:t>
      </w:r>
      <w:r>
        <w:rPr>
          <w:rFonts w:hint="eastAsia" w:ascii="仿宋_GB2312" w:hAnsi="仿宋_GB2312" w:eastAsia="仿宋_GB2312" w:cs="仿宋_GB2312"/>
          <w:i w:val="0"/>
          <w:iCs w:val="0"/>
          <w:caps w:val="0"/>
          <w:color w:val="auto"/>
          <w:spacing w:val="0"/>
          <w:sz w:val="32"/>
          <w:szCs w:val="32"/>
          <w:highlight w:val="none"/>
          <w:shd w:val="clear" w:color="090000" w:fill="FFFFFF"/>
        </w:rPr>
        <w:t>等）</w:t>
      </w:r>
    </w:p>
    <w:p>
      <w:pPr>
        <w:pStyle w:val="4"/>
        <w:widowControl w:val="0"/>
        <w:wordWrap/>
        <w:adjustRightInd w:val="0"/>
        <w:snapToGrid w:val="0"/>
        <w:spacing w:line="240" w:lineRule="auto"/>
        <w:jc w:val="center"/>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采购</w:t>
      </w:r>
      <w:r>
        <w:rPr>
          <w:rFonts w:hint="eastAsia" w:ascii="仿宋_GB2312" w:hAnsi="仿宋_GB2312" w:eastAsia="仿宋_GB2312" w:cs="仿宋_GB2312"/>
          <w:b/>
          <w:color w:val="auto"/>
          <w:sz w:val="32"/>
          <w:szCs w:val="32"/>
          <w:highlight w:val="none"/>
        </w:rPr>
        <w:t>一览</w:t>
      </w:r>
      <w:r>
        <w:rPr>
          <w:rFonts w:hint="eastAsia" w:ascii="仿宋_GB2312" w:hAnsi="仿宋_GB2312" w:eastAsia="仿宋_GB2312" w:cs="仿宋_GB2312"/>
          <w:b/>
          <w:color w:val="auto"/>
          <w:sz w:val="32"/>
          <w:szCs w:val="32"/>
          <w:highlight w:val="none"/>
          <w:lang w:val="en-US" w:eastAsia="zh-CN"/>
        </w:rPr>
        <w:t>表</w:t>
      </w:r>
    </w:p>
    <w:tbl>
      <w:tblPr>
        <w:tblW w:w="8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990"/>
        <w:gridCol w:w="2160"/>
        <w:gridCol w:w="172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1848"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 目 名 称</w:t>
            </w:r>
          </w:p>
        </w:tc>
        <w:tc>
          <w:tcPr>
            <w:tcW w:w="990" w:type="dxa"/>
            <w:shd w:val="clear" w:color="FFFFFF" w:fill="auto"/>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数量</w:t>
            </w:r>
          </w:p>
        </w:tc>
        <w:tc>
          <w:tcPr>
            <w:tcW w:w="2160"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主要技术规格</w:t>
            </w:r>
          </w:p>
        </w:tc>
        <w:tc>
          <w:tcPr>
            <w:tcW w:w="1725"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交货期</w:t>
            </w:r>
          </w:p>
        </w:tc>
        <w:tc>
          <w:tcPr>
            <w:tcW w:w="1772" w:type="dxa"/>
            <w:shd w:val="clear" w:color="FFFFFF" w:fill="auto"/>
            <w:vAlign w:val="center"/>
          </w:tcPr>
          <w:p>
            <w:pPr>
              <w:widowControl w:val="0"/>
              <w:wordWrap/>
              <w:adjustRightInd w:val="0"/>
              <w:snapToGrid w:val="0"/>
              <w:spacing w:line="240" w:lineRule="auto"/>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1848"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住院医师规范化培训医学考试系统维保项目</w:t>
            </w:r>
          </w:p>
        </w:tc>
        <w:tc>
          <w:tcPr>
            <w:tcW w:w="990" w:type="dxa"/>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p>
        </w:tc>
        <w:tc>
          <w:tcPr>
            <w:tcW w:w="2160" w:type="dxa"/>
            <w:vAlign w:val="center"/>
          </w:tcPr>
          <w:p>
            <w:pPr>
              <w:widowControl w:val="0"/>
              <w:wordWrap/>
              <w:adjustRightInd w:val="0"/>
              <w:snapToGrid w:val="0"/>
              <w:spacing w:line="240" w:lineRule="auto"/>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详见附件或招标内容及要求</w:t>
            </w:r>
          </w:p>
        </w:tc>
        <w:tc>
          <w:tcPr>
            <w:tcW w:w="1725" w:type="dxa"/>
            <w:textDirection w:val="lrTb"/>
            <w:vAlign w:val="center"/>
          </w:tcPr>
          <w:p>
            <w:pPr>
              <w:widowControl w:val="0"/>
              <w:tabs>
                <w:tab w:val="left" w:pos="360"/>
              </w:tabs>
              <w:wordWrap/>
              <w:adjustRightInd w:val="0"/>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10天</w:t>
            </w:r>
          </w:p>
        </w:tc>
        <w:tc>
          <w:tcPr>
            <w:tcW w:w="1772" w:type="dxa"/>
            <w:textDirection w:val="lrTb"/>
            <w:vAlign w:val="center"/>
          </w:tcPr>
          <w:p>
            <w:pPr>
              <w:widowControl w:val="0"/>
              <w:wordWrap/>
              <w:adjustRightInd w:val="0"/>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39000.00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jc w:val="center"/>
        </w:trPr>
        <w:tc>
          <w:tcPr>
            <w:tcW w:w="8495" w:type="dxa"/>
            <w:gridSpan w:val="5"/>
            <w:vAlign w:val="center"/>
          </w:tcPr>
          <w:p>
            <w:pPr>
              <w:pStyle w:val="14"/>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ab/>
            </w:r>
            <w:r>
              <w:rPr>
                <w:rFonts w:hint="eastAsia" w:ascii="仿宋_GB2312" w:hAnsi="仿宋_GB2312" w:eastAsia="仿宋_GB2312" w:cs="仿宋_GB2312"/>
                <w:color w:val="auto"/>
                <w:sz w:val="28"/>
                <w:szCs w:val="28"/>
                <w:highlight w:val="none"/>
                <w:lang w:val="en-US" w:eastAsia="zh-CN"/>
              </w:rPr>
              <w:t>备注说明：</w:t>
            </w:r>
            <w:r>
              <w:rPr>
                <w:rFonts w:hint="eastAsia" w:ascii="宋体" w:hAnsi="宋体" w:eastAsia="宋体" w:cs="宋体"/>
                <w:color w:val="auto"/>
                <w:sz w:val="28"/>
                <w:szCs w:val="28"/>
              </w:rPr>
              <w:t>报价含货物、运输、安装调试、验收、保险、税费等相关费用。</w:t>
            </w:r>
          </w:p>
        </w:tc>
      </w:tr>
    </w:tbl>
    <w:p>
      <w:pPr>
        <w:numPr>
          <w:ilvl w:val="0"/>
          <w:numId w:val="1"/>
        </w:numPr>
        <w:adjustRightInd w:val="0"/>
        <w:snapToGrid w:val="0"/>
        <w:spacing w:before="150" w:line="59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申请</w:t>
      </w:r>
      <w:r>
        <w:rPr>
          <w:rFonts w:hint="eastAsia" w:ascii="黑体" w:hAnsi="黑体" w:eastAsia="黑体" w:cs="黑体"/>
          <w:b w:val="0"/>
          <w:bCs w:val="0"/>
          <w:color w:val="auto"/>
          <w:sz w:val="32"/>
          <w:szCs w:val="32"/>
          <w:highlight w:val="none"/>
        </w:rPr>
        <w:t>人</w:t>
      </w:r>
      <w:r>
        <w:rPr>
          <w:rFonts w:hint="eastAsia" w:ascii="黑体" w:hAnsi="黑体" w:eastAsia="黑体" w:cs="黑体"/>
          <w:b w:val="0"/>
          <w:bCs w:val="0"/>
          <w:color w:val="auto"/>
          <w:sz w:val="32"/>
          <w:szCs w:val="32"/>
          <w:highlight w:val="none"/>
          <w:lang w:val="en-US" w:eastAsia="zh-CN"/>
        </w:rPr>
        <w:t>的</w:t>
      </w:r>
      <w:r>
        <w:rPr>
          <w:rFonts w:hint="eastAsia" w:ascii="黑体" w:hAnsi="黑体" w:eastAsia="黑体" w:cs="黑体"/>
          <w:b w:val="0"/>
          <w:bCs w:val="0"/>
          <w:color w:val="auto"/>
          <w:sz w:val="32"/>
          <w:szCs w:val="32"/>
          <w:highlight w:val="none"/>
        </w:rPr>
        <w:t>资格要求及审查办法</w:t>
      </w:r>
    </w:p>
    <w:p>
      <w:pPr>
        <w:widowControl w:val="0"/>
        <w:numPr>
          <w:numId w:val="0"/>
        </w:numPr>
        <w:wordWrap/>
        <w:adjustRightInd w:val="0"/>
        <w:snapToGrid w:val="0"/>
        <w:spacing w:line="59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090000" w:fill="FFFFFF"/>
        </w:rPr>
        <w:t>满足《中华人民共和国政府采购法》第二十二条规定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0"/>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color="090000" w:fill="FFFFFF"/>
        </w:rPr>
        <w:t>落实政府采购政策需满足的资格要求</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0"/>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本采购包为专门面向中小企业采购，投标人须提供中小企业声明函。监狱企业、残疾人福利性单位视同小型、微型企业</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视项目选择）</w:t>
      </w:r>
      <w:r>
        <w:rPr>
          <w:rFonts w:hint="eastAsia" w:ascii="仿宋_GB2312" w:hAnsi="仿宋_GB2312" w:eastAsia="仿宋_GB2312" w:cs="仿宋_GB2312"/>
          <w:i w:val="0"/>
          <w:iCs w:val="0"/>
          <w:caps w:val="0"/>
          <w:color w:val="auto"/>
          <w:spacing w:val="0"/>
          <w:sz w:val="32"/>
          <w:szCs w:val="32"/>
          <w:highlight w:val="none"/>
          <w:shd w:val="clear" w:color="090000" w:fill="FFFFFF"/>
        </w:rPr>
        <w:t>。 </w:t>
      </w:r>
    </w:p>
    <w:p>
      <w:pPr>
        <w:pStyle w:val="10"/>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委托代表人资格证明书（附法人及委托人身份证）。</w:t>
      </w:r>
    </w:p>
    <w:p>
      <w:pPr>
        <w:pStyle w:val="10"/>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pPr>
        <w:pStyle w:val="10"/>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参加本次活动前三年内，在经营活动中没有重大违法违规记录的承诺。</w:t>
      </w:r>
    </w:p>
    <w:p>
      <w:pPr>
        <w:pStyle w:val="10"/>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资格审查采用方式：资格后审。</w:t>
      </w:r>
    </w:p>
    <w:p>
      <w:pPr>
        <w:pStyle w:val="10"/>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090000" w:fill="FFFFFF"/>
        </w:rPr>
        <w:t>投标人应在（招标文件要求的截止时点）前分别通过“信用中国”网站（www.creditchina.gov.cn）、中国政府采购网（www.ccgp.gov.cn）查询并打印相应的信用记录</w:t>
      </w:r>
      <w:r>
        <w:rPr>
          <w:rFonts w:hint="eastAsia" w:ascii="仿宋_GB2312" w:hAnsi="仿宋_GB2312" w:eastAsia="仿宋_GB2312" w:cs="仿宋_GB2312"/>
          <w:i w:val="0"/>
          <w:iCs w:val="0"/>
          <w:caps w:val="0"/>
          <w:color w:val="auto"/>
          <w:spacing w:val="0"/>
          <w:sz w:val="32"/>
          <w:szCs w:val="32"/>
          <w:highlight w:val="none"/>
          <w:shd w:val="clear" w:color="090000" w:fill="FFFFFF"/>
          <w:lang w:eastAsia="zh-CN"/>
        </w:rPr>
        <w:t>。</w:t>
      </w:r>
    </w:p>
    <w:p>
      <w:pPr>
        <w:pStyle w:val="10"/>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并列入医院供应商黑名单，院方有权在今后采购活动中拒绝接受其投标材料</w:t>
      </w:r>
      <w:r>
        <w:rPr>
          <w:rFonts w:hint="eastAsia" w:ascii="仿宋_GB2312" w:hAnsi="仿宋_GB2312" w:eastAsia="仿宋_GB2312" w:cs="仿宋_GB2312"/>
          <w:color w:val="auto"/>
          <w:sz w:val="32"/>
          <w:szCs w:val="32"/>
          <w:highlight w:val="none"/>
        </w:rPr>
        <w:t>。</w:t>
      </w:r>
    </w:p>
    <w:p>
      <w:pPr>
        <w:pStyle w:val="10"/>
        <w:widowControl/>
        <w:pBdr>
          <w:top w:val="none" w:color="auto" w:sz="0" w:space="0"/>
          <w:left w:val="none" w:color="auto" w:sz="0" w:space="0"/>
          <w:bottom w:val="none" w:color="auto" w:sz="0" w:space="0"/>
          <w:right w:val="none" w:color="auto" w:sz="0" w:space="0"/>
        </w:pBdr>
        <w:wordWrap w:val="0"/>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上述提供材料均须加盖公章。</w:t>
      </w:r>
    </w:p>
    <w:p>
      <w:pPr>
        <w:pStyle w:val="2"/>
        <w:widowControl/>
        <w:numPr>
          <w:ilvl w:val="0"/>
          <w:numId w:val="1"/>
        </w:numPr>
        <w:pBdr>
          <w:top w:val="none" w:color="auto" w:sz="0" w:space="0"/>
          <w:left w:val="none" w:color="auto" w:sz="0" w:space="0"/>
          <w:bottom w:val="none" w:color="auto" w:sz="0" w:space="0"/>
          <w:right w:val="none" w:color="auto" w:sz="0" w:space="0"/>
        </w:pBdr>
        <w:shd w:val="clear" w:color="070000" w:fill="FFFFFF"/>
        <w:spacing w:before="150" w:beforeAutospacing="0" w:after="0" w:afterAutospacing="0" w:line="750" w:lineRule="atLeast"/>
        <w:ind w:left="0" w:leftChars="0" w:right="0" w:firstLine="640" w:firstLineChars="200"/>
        <w:jc w:val="left"/>
        <w:textAlignment w:val="baseline"/>
        <w:rPr>
          <w:rStyle w:val="12"/>
          <w:rFonts w:hint="eastAsia" w:ascii="黑体" w:hAnsi="黑体" w:eastAsia="黑体" w:cs="黑体"/>
          <w:b w:val="0"/>
          <w:bCs w:val="0"/>
          <w:i w:val="0"/>
          <w:iCs w:val="0"/>
          <w:caps w:val="0"/>
          <w:color w:val="auto"/>
          <w:spacing w:val="0"/>
          <w:sz w:val="32"/>
          <w:szCs w:val="32"/>
          <w:shd w:val="clear" w:color="0B0000" w:fill="FFFFFF"/>
          <w:lang w:val="en-US" w:eastAsia="zh-CN"/>
        </w:rPr>
      </w:pPr>
      <w:r>
        <w:rPr>
          <w:rStyle w:val="12"/>
          <w:rFonts w:hint="eastAsia" w:ascii="黑体" w:hAnsi="黑体" w:eastAsia="黑体" w:cs="黑体"/>
          <w:b w:val="0"/>
          <w:bCs w:val="0"/>
          <w:i w:val="0"/>
          <w:iCs w:val="0"/>
          <w:caps w:val="0"/>
          <w:color w:val="auto"/>
          <w:spacing w:val="0"/>
          <w:sz w:val="32"/>
          <w:szCs w:val="32"/>
          <w:shd w:val="clear" w:color="0B0000" w:fill="FFFFFF"/>
        </w:rPr>
        <w:t>采购项目需要落实的政府采购政策</w:t>
      </w:r>
      <w:r>
        <w:rPr>
          <w:rStyle w:val="12"/>
          <w:rFonts w:hint="eastAsia" w:ascii="黑体" w:hAnsi="黑体" w:eastAsia="黑体" w:cs="黑体"/>
          <w:b w:val="0"/>
          <w:bCs w:val="0"/>
          <w:i w:val="0"/>
          <w:iCs w:val="0"/>
          <w:caps w:val="0"/>
          <w:color w:val="auto"/>
          <w:spacing w:val="0"/>
          <w:sz w:val="32"/>
          <w:szCs w:val="32"/>
          <w:shd w:val="clear" w:color="0B0000" w:fill="FFFFFF"/>
          <w:lang w:eastAsia="zh-CN"/>
        </w:rPr>
        <w:t>（</w:t>
      </w:r>
      <w:r>
        <w:rPr>
          <w:rStyle w:val="12"/>
          <w:rFonts w:hint="eastAsia" w:ascii="黑体" w:hAnsi="黑体" w:eastAsia="黑体" w:cs="黑体"/>
          <w:b w:val="0"/>
          <w:bCs w:val="0"/>
          <w:i w:val="0"/>
          <w:iCs w:val="0"/>
          <w:caps w:val="0"/>
          <w:color w:val="auto"/>
          <w:spacing w:val="0"/>
          <w:sz w:val="32"/>
          <w:szCs w:val="32"/>
          <w:shd w:val="clear" w:color="0B0000" w:fill="FFFFFF"/>
          <w:lang w:val="en-US" w:eastAsia="zh-CN"/>
        </w:rPr>
        <w:t>若有）</w:t>
      </w:r>
    </w:p>
    <w:p>
      <w:pPr>
        <w:numPr>
          <w:numId w:val="0"/>
        </w:numPr>
        <w:ind w:leftChars="200"/>
        <w:rPr>
          <w:rFonts w:hint="default"/>
          <w:color w:val="auto"/>
          <w:lang w:val="en-US" w:eastAsia="zh-CN"/>
        </w:rPr>
      </w:pP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lang w:val="en-US" w:eastAsia="zh-CN"/>
        </w:rPr>
        <w:t>四、采购</w:t>
      </w:r>
      <w:r>
        <w:rPr>
          <w:rFonts w:hint="eastAsia" w:ascii="黑体" w:hAnsi="黑体" w:eastAsia="黑体" w:cs="黑体"/>
          <w:b w:val="0"/>
          <w:bCs w:val="0"/>
          <w:color w:val="auto"/>
          <w:sz w:val="32"/>
          <w:szCs w:val="32"/>
          <w:highlight w:val="none"/>
        </w:rPr>
        <w:t>文件的获取  </w:t>
      </w:r>
      <w:r>
        <w:rPr>
          <w:rFonts w:hint="eastAsia" w:ascii="黑体" w:hAnsi="黑体" w:eastAsia="黑体" w:cs="黑体"/>
          <w:color w:val="auto"/>
          <w:sz w:val="32"/>
          <w:szCs w:val="32"/>
          <w:highlight w:val="none"/>
        </w:rPr>
        <w:t> </w:t>
      </w:r>
    </w:p>
    <w:p>
      <w:pPr>
        <w:numPr>
          <w:numId w:val="0"/>
        </w:numPr>
        <w:adjustRightInd w:val="0"/>
        <w:snapToGrid w:val="0"/>
        <w:spacing w:before="150"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1、本项目不采用电子招投标。</w:t>
      </w:r>
    </w:p>
    <w:p>
      <w:pPr>
        <w:widowControl/>
        <w:tabs>
          <w:tab w:val="left" w:pos="900"/>
          <w:tab w:val="left" w:pos="1100"/>
        </w:tabs>
        <w:adjustRightInd w:val="0"/>
        <w:snapToGrid w:val="0"/>
        <w:spacing w:line="590" w:lineRule="exact"/>
        <w:ind w:firstLine="640" w:firstLineChars="200"/>
        <w:jc w:val="left"/>
        <w:rPr>
          <w:rFonts w:hint="eastAsia" w:ascii="黑体" w:hAnsi="黑体" w:eastAsia="黑体" w:cs="黑体"/>
          <w:b w:val="0"/>
          <w:bCs w:val="0"/>
          <w:strike w:val="0"/>
          <w:dstrike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凡有意参加投标者，均可在福建省肿瘤医院院方网站（www.fjzl.com.cn）下载与本项目相关的招标信息（包括招标文件、招标文件补充说明等）。</w:t>
      </w:r>
    </w:p>
    <w:p>
      <w:pPr>
        <w:adjustRightInd w:val="0"/>
        <w:snapToGrid w:val="0"/>
        <w:spacing w:before="150" w:line="590" w:lineRule="exact"/>
        <w:ind w:firstLine="640" w:firstLineChars="200"/>
        <w:rPr>
          <w:rFonts w:hint="eastAsia" w:ascii="黑体" w:hAnsi="黑体" w:eastAsia="黑体" w:cs="黑体"/>
          <w:b w:val="0"/>
          <w:bCs w:val="0"/>
          <w:strike w:val="0"/>
          <w:dstrike w:val="0"/>
          <w:color w:val="auto"/>
          <w:sz w:val="32"/>
          <w:szCs w:val="32"/>
          <w:highlight w:val="none"/>
        </w:rPr>
      </w:pPr>
      <w:r>
        <w:rPr>
          <w:rFonts w:hint="eastAsia" w:ascii="黑体" w:hAnsi="黑体" w:eastAsia="黑体" w:cs="黑体"/>
          <w:b w:val="0"/>
          <w:bCs w:val="0"/>
          <w:color w:val="auto"/>
          <w:sz w:val="32"/>
          <w:szCs w:val="32"/>
          <w:highlight w:val="none"/>
        </w:rPr>
        <w:t>五、</w:t>
      </w:r>
      <w:r>
        <w:rPr>
          <w:rStyle w:val="12"/>
          <w:rFonts w:hint="eastAsia" w:ascii="黑体" w:hAnsi="黑体" w:eastAsia="黑体" w:cs="黑体"/>
          <w:b w:val="0"/>
          <w:bCs w:val="0"/>
          <w:i w:val="0"/>
          <w:iCs w:val="0"/>
          <w:caps w:val="0"/>
          <w:color w:val="auto"/>
          <w:spacing w:val="0"/>
          <w:sz w:val="32"/>
          <w:szCs w:val="32"/>
          <w:highlight w:val="none"/>
          <w:shd w:val="clear" w:color="0C0000" w:fill="FFFFFF"/>
        </w:rPr>
        <w:t>提交投标文件截止时间、开标时间和地点</w:t>
      </w:r>
      <w:r>
        <w:rPr>
          <w:rStyle w:val="12"/>
          <w:rFonts w:hint="eastAsia" w:ascii="黑体" w:hAnsi="黑体" w:eastAsia="黑体" w:cs="黑体"/>
          <w:b w:val="0"/>
          <w:bCs w:val="0"/>
          <w:i w:val="0"/>
          <w:iCs w:val="0"/>
          <w:caps w:val="0"/>
          <w:color w:val="auto"/>
          <w:spacing w:val="0"/>
          <w:sz w:val="32"/>
          <w:szCs w:val="32"/>
          <w:highlight w:val="none"/>
          <w:shd w:val="clear" w:color="0C0000" w:fill="FFFFFF"/>
          <w:lang w:eastAsia="zh-CN"/>
        </w:rPr>
        <w:t>、</w:t>
      </w:r>
      <w:r>
        <w:rPr>
          <w:rFonts w:hint="eastAsia" w:ascii="黑体" w:hAnsi="黑体" w:eastAsia="黑体" w:cs="黑体"/>
          <w:b w:val="0"/>
          <w:bCs w:val="0"/>
          <w:strike w:val="0"/>
          <w:dstrike w:val="0"/>
          <w:color w:val="auto"/>
          <w:sz w:val="32"/>
          <w:szCs w:val="32"/>
          <w:highlight w:val="none"/>
        </w:rPr>
        <w:t>答疑截止时间</w:t>
      </w:r>
    </w:p>
    <w:p>
      <w:pPr>
        <w:pStyle w:val="10"/>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i w:val="0"/>
          <w:iCs w:val="0"/>
          <w:caps w:val="0"/>
          <w:color w:val="auto"/>
          <w:spacing w:val="0"/>
          <w:sz w:val="32"/>
          <w:szCs w:val="32"/>
          <w:highlight w:val="none"/>
          <w:shd w:val="clear" w:color="0B0000" w:fill="FFFFFF"/>
          <w:lang w:val="en-US" w:eastAsia="zh-CN"/>
        </w:rPr>
      </w:pPr>
      <w:r>
        <w:rPr>
          <w:rStyle w:val="12"/>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1、</w:t>
      </w:r>
      <w:r>
        <w:rPr>
          <w:rStyle w:val="12"/>
          <w:rFonts w:hint="eastAsia" w:ascii="仿宋_GB2312" w:hAnsi="仿宋_GB2312" w:eastAsia="仿宋_GB2312" w:cs="仿宋_GB2312"/>
          <w:b w:val="0"/>
          <w:bCs w:val="0"/>
          <w:i w:val="0"/>
          <w:iCs w:val="0"/>
          <w:caps w:val="0"/>
          <w:color w:val="auto"/>
          <w:spacing w:val="0"/>
          <w:sz w:val="32"/>
          <w:szCs w:val="32"/>
          <w:highlight w:val="none"/>
          <w:shd w:val="clear" w:color="0C0000" w:fill="FFFFFF"/>
        </w:rPr>
        <w:t>截止时间</w:t>
      </w:r>
      <w:r>
        <w:rPr>
          <w:rStyle w:val="12"/>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14</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17:30点</w:t>
      </w:r>
    </w:p>
    <w:p>
      <w:pPr>
        <w:pStyle w:val="10"/>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i w:val="0"/>
          <w:iCs w:val="0"/>
          <w:caps w:val="0"/>
          <w:color w:val="auto"/>
          <w:spacing w:val="0"/>
          <w:sz w:val="32"/>
          <w:szCs w:val="32"/>
          <w:highlight w:val="none"/>
          <w:shd w:val="clear" w:color="0C0000" w:fill="FFFFFF"/>
          <w:lang w:val="en-US" w:eastAsia="zh-CN"/>
        </w:rPr>
        <w:t>2、</w:t>
      </w:r>
      <w:r>
        <w:rPr>
          <w:rStyle w:val="12"/>
          <w:rFonts w:hint="eastAsia" w:ascii="仿宋_GB2312" w:hAnsi="仿宋_GB2312" w:eastAsia="仿宋_GB2312" w:cs="仿宋_GB2312"/>
          <w:b w:val="0"/>
          <w:bCs w:val="0"/>
          <w:i w:val="0"/>
          <w:iCs w:val="0"/>
          <w:caps w:val="0"/>
          <w:color w:val="auto"/>
          <w:spacing w:val="0"/>
          <w:sz w:val="32"/>
          <w:szCs w:val="32"/>
          <w:highlight w:val="none"/>
          <w:shd w:val="clear" w:color="0C0000" w:fill="FFFFFF"/>
        </w:rPr>
        <w:t>开标时间</w:t>
      </w:r>
      <w:r>
        <w:rPr>
          <w:rStyle w:val="12"/>
          <w:rFonts w:hint="eastAsia" w:ascii="仿宋_GB2312" w:hAnsi="仿宋_GB2312" w:eastAsia="仿宋_GB2312" w:cs="仿宋_GB2312"/>
          <w:b w:val="0"/>
          <w:bCs w:val="0"/>
          <w:i w:val="0"/>
          <w:iCs w:val="0"/>
          <w:caps w:val="0"/>
          <w:color w:val="auto"/>
          <w:spacing w:val="0"/>
          <w:sz w:val="32"/>
          <w:szCs w:val="32"/>
          <w:highlight w:val="none"/>
          <w:shd w:val="clear" w:color="0C0000" w:fill="FFFFFF"/>
          <w:lang w:eastAsia="zh-CN"/>
        </w:rPr>
        <w:t>：</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20</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val="en-US" w:eastAsia="zh-CN"/>
        </w:rPr>
        <w:t xml:space="preserve"> 9:30点</w:t>
      </w:r>
    </w:p>
    <w:p>
      <w:pPr>
        <w:pStyle w:val="10"/>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090000" w:fill="FFFFFF"/>
          <w:lang w:val="en-US" w:eastAsia="zh-CN"/>
        </w:rPr>
        <w:t>3、</w:t>
      </w:r>
      <w:r>
        <w:rPr>
          <w:rFonts w:hint="eastAsia" w:ascii="仿宋_GB2312" w:hAnsi="仿宋_GB2312" w:eastAsia="仿宋_GB2312" w:cs="仿宋_GB2312"/>
          <w:i w:val="0"/>
          <w:iCs w:val="0"/>
          <w:caps w:val="0"/>
          <w:color w:val="auto"/>
          <w:spacing w:val="0"/>
          <w:sz w:val="32"/>
          <w:szCs w:val="32"/>
          <w:highlight w:val="none"/>
          <w:shd w:val="clear" w:color="090000" w:fill="FFFFFF"/>
        </w:rPr>
        <w:t>地点：</w:t>
      </w:r>
      <w:r>
        <w:rPr>
          <w:rFonts w:hint="eastAsia" w:ascii="仿宋_GB2312" w:hAnsi="仿宋_GB2312" w:eastAsia="仿宋_GB2312" w:cs="仿宋_GB2312"/>
          <w:color w:val="auto"/>
          <w:sz w:val="32"/>
          <w:szCs w:val="32"/>
          <w:highlight w:val="none"/>
        </w:rPr>
        <w:t>福建省肿瘤医院</w:t>
      </w:r>
      <w:r>
        <w:rPr>
          <w:rFonts w:hint="eastAsia" w:ascii="仿宋_GB2312" w:hAnsi="仿宋_GB2312" w:eastAsia="仿宋_GB2312" w:cs="仿宋_GB2312"/>
          <w:color w:val="auto"/>
          <w:sz w:val="32"/>
          <w:szCs w:val="32"/>
          <w:highlight w:val="none"/>
          <w:lang w:val="en-US" w:eastAsia="zh-CN"/>
        </w:rPr>
        <w:t>网络技术中心</w:t>
      </w:r>
      <w:r>
        <w:rPr>
          <w:rFonts w:hint="eastAsia" w:ascii="仿宋_GB2312" w:hAnsi="仿宋_GB2312" w:eastAsia="仿宋_GB2312" w:cs="仿宋_GB2312"/>
          <w:color w:val="auto"/>
          <w:sz w:val="32"/>
          <w:szCs w:val="32"/>
          <w:highlight w:val="none"/>
        </w:rPr>
        <w:t>会议室</w:t>
      </w:r>
    </w:p>
    <w:p>
      <w:pPr>
        <w:pStyle w:val="10"/>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投标文件正本</w:t>
      </w:r>
      <w:r>
        <w:rPr>
          <w:rFonts w:hint="eastAsia" w:ascii="仿宋_GB2312" w:hAnsi="仿宋_GB2312" w:eastAsia="仿宋_GB2312" w:cs="仿宋_GB2312"/>
          <w:bCs/>
          <w:color w:val="auto"/>
          <w:sz w:val="32"/>
          <w:szCs w:val="32"/>
          <w:highlight w:val="none"/>
          <w:u w:val="single"/>
        </w:rPr>
        <w:t>壹</w:t>
      </w:r>
      <w:r>
        <w:rPr>
          <w:rFonts w:hint="eastAsia" w:ascii="仿宋_GB2312" w:hAnsi="仿宋_GB2312" w:eastAsia="仿宋_GB2312" w:cs="仿宋_GB2312"/>
          <w:color w:val="auto"/>
          <w:sz w:val="32"/>
          <w:szCs w:val="32"/>
          <w:highlight w:val="none"/>
        </w:rPr>
        <w:t>份,副本</w:t>
      </w:r>
      <w:r>
        <w:rPr>
          <w:rFonts w:hint="eastAsia" w:ascii="仿宋_GB2312" w:hAnsi="仿宋_GB2312" w:eastAsia="仿宋_GB2312" w:cs="仿宋_GB2312"/>
          <w:bCs/>
          <w:color w:val="auto"/>
          <w:sz w:val="32"/>
          <w:szCs w:val="32"/>
          <w:highlight w:val="none"/>
          <w:u w:val="single"/>
        </w:rPr>
        <w:t>壹</w:t>
      </w:r>
      <w:r>
        <w:rPr>
          <w:rFonts w:hint="eastAsia" w:ascii="仿宋_GB2312" w:hAnsi="仿宋_GB2312" w:eastAsia="仿宋_GB2312" w:cs="仿宋_GB2312"/>
          <w:color w:val="auto"/>
          <w:sz w:val="32"/>
          <w:szCs w:val="32"/>
          <w:highlight w:val="none"/>
        </w:rPr>
        <w:t>份胶装并密封加盖投标人公章。投标文件未胶装将视为无效。</w:t>
      </w:r>
    </w:p>
    <w:p>
      <w:pPr>
        <w:pStyle w:val="10"/>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、未参加报名的潜在投标人，其投标文件将被拒绝。</w:t>
      </w:r>
    </w:p>
    <w:p>
      <w:pPr>
        <w:pStyle w:val="10"/>
        <w:widowControl/>
        <w:pBdr>
          <w:top w:val="none" w:color="auto" w:sz="0" w:space="0"/>
          <w:left w:val="none" w:color="auto" w:sz="0" w:space="0"/>
          <w:bottom w:val="none" w:color="auto" w:sz="0" w:space="0"/>
          <w:right w:val="none" w:color="auto" w:sz="0" w:space="0"/>
        </w:pBdr>
        <w:shd w:val="clear" w:color="070000" w:fill="FFFFFF"/>
        <w:wordWrap/>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strike w:val="0"/>
          <w:dstrike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trike w:val="0"/>
          <w:dstrike w:val="0"/>
          <w:color w:val="auto"/>
          <w:sz w:val="32"/>
          <w:szCs w:val="32"/>
          <w:highlight w:val="none"/>
        </w:rPr>
        <w:t>投标人若要求澄清招标文件，应在获取招标文件截止时间后的2个工作日内提出，招标人将随时解答。</w:t>
      </w:r>
    </w:p>
    <w:p>
      <w:pPr>
        <w:pStyle w:val="10"/>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若有涉及招标文件内容更正，请各潜在投标人密切关注福建省肿瘤医院官网通知，以最新公告为准。</w:t>
      </w:r>
    </w:p>
    <w:p>
      <w:pPr>
        <w:pStyle w:val="10"/>
        <w:widowControl/>
        <w:pBdr>
          <w:top w:val="none" w:color="auto" w:sz="0" w:space="0"/>
          <w:left w:val="none" w:color="auto" w:sz="0" w:space="0"/>
          <w:bottom w:val="none" w:color="auto" w:sz="0" w:space="0"/>
          <w:right w:val="none" w:color="auto" w:sz="0" w:space="0"/>
        </w:pBdr>
        <w:shd w:val="clear" w:color="070000" w:fill="FFFFFF"/>
        <w:adjustRightInd w:val="0"/>
        <w:snapToGrid w:val="0"/>
        <w:spacing w:before="0" w:beforeAutospacing="0" w:after="0" w:afterAutospacing="0" w:line="590" w:lineRule="exact"/>
        <w:ind w:right="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p>
    <w:p>
      <w:pPr>
        <w:adjustRightInd w:val="0"/>
        <w:snapToGrid w:val="0"/>
        <w:spacing w:before="150" w:line="590" w:lineRule="exact"/>
        <w:ind w:firstLine="640" w:firstLineChars="200"/>
        <w:rPr>
          <w:rFonts w:hint="eastAsia" w:ascii="黑体" w:hAnsi="黑体" w:eastAsia="黑体" w:cs="黑体"/>
          <w:b/>
          <w:bCs/>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公告期限</w:t>
      </w:r>
    </w:p>
    <w:p>
      <w:pPr>
        <w:adjustRightInd w:val="0"/>
        <w:snapToGrid w:val="0"/>
        <w:spacing w:before="150" w:line="590" w:lineRule="exact"/>
        <w:ind w:firstLine="640" w:firstLineChars="2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自本公告发布之日起5个工作日</w:t>
      </w:r>
    </w:p>
    <w:p>
      <w:pPr>
        <w:numPr>
          <w:ilvl w:val="0"/>
          <w:numId w:val="2"/>
        </w:numPr>
        <w:adjustRightInd w:val="0"/>
        <w:snapToGrid w:val="0"/>
        <w:spacing w:before="150" w:line="59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其他补充事宜</w:t>
      </w:r>
    </w:p>
    <w:p>
      <w:pPr>
        <w:numPr>
          <w:numId w:val="0"/>
        </w:numPr>
        <w:ind w:left="420" w:leftChars="0" w:firstLine="420" w:firstLineChars="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其他要求</w:t>
      </w:r>
    </w:p>
    <w:p>
      <w:pPr>
        <w:pStyle w:val="16"/>
        <w:numPr>
          <w:numId w:val="0"/>
        </w:numPr>
        <w:spacing w:before="0" w:beforeAutospacing="0" w:after="0" w:afterAutospacing="0" w:line="480" w:lineRule="atLeast"/>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应结合我院实际医疗及管理需要，对系统进行客户化修改，包括但不限于结合医院实际管理需求；同时不得使用主管部门禁止使用的操作系统及数据库。</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上述各评级不涉及本系统的功能可以按本次招标内容为准。</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16"/>
        <w:numPr>
          <w:ilvl w:val="0"/>
          <w:numId w:val="3"/>
        </w:numPr>
        <w:spacing w:before="0" w:beforeAutospacing="0" w:after="0" w:afterAutospacing="0" w:line="480" w:lineRule="atLeas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由于本项目与诊疗无关，必须支持国产化操作系统、数据库及前端国产化工作站，暂时未能实现的，后续政策要求时不再另行收费，并在投标文件中出具承诺函。</w:t>
      </w:r>
    </w:p>
    <w:p>
      <w:pPr>
        <w:adjustRightInd w:val="0"/>
        <w:snapToGrid w:val="0"/>
        <w:spacing w:before="150" w:line="59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评标</w:t>
      </w:r>
      <w:r>
        <w:rPr>
          <w:rFonts w:hint="eastAsia" w:ascii="黑体" w:hAnsi="黑体" w:eastAsia="黑体" w:cs="黑体"/>
          <w:b w:val="0"/>
          <w:bCs w:val="0"/>
          <w:color w:val="auto"/>
          <w:sz w:val="32"/>
          <w:szCs w:val="32"/>
          <w:highlight w:val="none"/>
          <w:lang w:val="en-US" w:eastAsia="zh-CN"/>
        </w:rPr>
        <w:t>方法：</w:t>
      </w:r>
      <w:r>
        <w:rPr>
          <w:rFonts w:hint="eastAsia" w:ascii="仿宋_GB2312" w:hAnsi="仿宋_GB2312" w:eastAsia="仿宋_GB2312" w:cs="仿宋_GB2312"/>
          <w:color w:val="auto"/>
          <w:sz w:val="32"/>
          <w:szCs w:val="32"/>
          <w:highlight w:val="none"/>
        </w:rPr>
        <w:t>最低价中标</w:t>
      </w:r>
      <w:r>
        <w:rPr>
          <w:rFonts w:hint="eastAsia" w:ascii="仿宋_GB2312" w:hAnsi="仿宋_GB2312" w:eastAsia="仿宋_GB2312" w:cs="仿宋_GB2312"/>
          <w:bCs/>
          <w:color w:val="auto"/>
          <w:sz w:val="32"/>
          <w:szCs w:val="32"/>
          <w:highlight w:val="none"/>
        </w:rPr>
        <w:t>（符合谈判文件各项要求的且报价最低的投标人）</w:t>
      </w:r>
    </w:p>
    <w:p>
      <w:pPr>
        <w:adjustRightInd w:val="0"/>
        <w:snapToGrid w:val="0"/>
        <w:spacing w:before="150" w:line="590" w:lineRule="exact"/>
        <w:ind w:firstLine="640" w:firstLineChars="20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rPr>
        <w:t>、合同</w:t>
      </w:r>
      <w:r>
        <w:rPr>
          <w:rFonts w:hint="eastAsia" w:ascii="黑体" w:hAnsi="黑体" w:eastAsia="黑体" w:cs="黑体"/>
          <w:b w:val="0"/>
          <w:bCs w:val="0"/>
          <w:color w:val="auto"/>
          <w:sz w:val="32"/>
          <w:szCs w:val="32"/>
          <w:highlight w:val="none"/>
          <w:lang w:val="en-US" w:eastAsia="zh-CN"/>
        </w:rPr>
        <w:t>签订及主要</w:t>
      </w:r>
      <w:r>
        <w:rPr>
          <w:rFonts w:hint="eastAsia" w:ascii="黑体" w:hAnsi="黑体" w:eastAsia="黑体" w:cs="黑体"/>
          <w:b w:val="0"/>
          <w:bCs w:val="0"/>
          <w:color w:val="auto"/>
          <w:sz w:val="32"/>
          <w:szCs w:val="32"/>
          <w:highlight w:val="none"/>
        </w:rPr>
        <w:t>条款</w:t>
      </w:r>
      <w:r>
        <w:rPr>
          <w:rFonts w:hint="eastAsia" w:ascii="黑体" w:hAnsi="黑体" w:eastAsia="黑体" w:cs="黑体"/>
          <w:b w:val="0"/>
          <w:bCs w:val="0"/>
          <w:color w:val="auto"/>
          <w:sz w:val="32"/>
          <w:szCs w:val="32"/>
          <w:highlight w:val="none"/>
          <w:lang w:val="en-US" w:eastAsia="zh-CN"/>
        </w:rPr>
        <w:t>要求（若有附件，可在附件中体现）</w:t>
      </w:r>
    </w:p>
    <w:p>
      <w:pPr>
        <w:adjustRightInd w:val="0"/>
        <w:snapToGrid w:val="0"/>
        <w:spacing w:before="150" w:line="590" w:lineRule="exact"/>
        <w:ind w:firstLine="48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、合同签订：中标人在接到中标通知后3天内，应派代表与招标人联系，商讨签订合同事宜。</w:t>
      </w:r>
    </w:p>
    <w:p>
      <w:pPr>
        <w:adjustRightInd w:val="0"/>
        <w:snapToGrid w:val="0"/>
        <w:spacing w:before="150" w:line="590" w:lineRule="exact"/>
        <w:ind w:firstLine="48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2、如付款方式与条件等</w:t>
      </w:r>
    </w:p>
    <w:p>
      <w:pPr>
        <w:adjustRightInd w:val="0"/>
        <w:snapToGrid w:val="0"/>
        <w:spacing w:before="150" w:line="590" w:lineRule="exact"/>
        <w:ind w:firstLine="48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十、联系方式</w:t>
      </w:r>
    </w:p>
    <w:p>
      <w:pPr>
        <w:adjustRightInd w:val="0"/>
        <w:snapToGrid w:val="0"/>
        <w:spacing w:before="150"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凡有意参加投标者，请于</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 xml:space="preserve">日至 </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日(节假日除外)8：00-12：00或14：</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0-17：</w:t>
      </w:r>
      <w:r>
        <w:rPr>
          <w:rFonts w:hint="eastAsia" w:ascii="仿宋_GB2312" w:hAnsi="仿宋_GB2312" w:eastAsia="仿宋_GB2312" w:cs="仿宋_GB2312"/>
          <w:color w:val="auto"/>
          <w:sz w:val="32"/>
          <w:szCs w:val="32"/>
          <w:highlight w:val="none"/>
          <w:lang w:val="en-US" w:eastAsia="zh-CN"/>
        </w:rPr>
        <w:t>3</w:t>
      </w:r>
      <w:bookmarkStart w:id="0" w:name="_GoBack"/>
      <w:bookmarkEnd w:id="0"/>
      <w:r>
        <w:rPr>
          <w:rFonts w:hint="eastAsia" w:ascii="仿宋_GB2312" w:hAnsi="仿宋_GB2312" w:eastAsia="仿宋_GB2312" w:cs="仿宋_GB2312"/>
          <w:color w:val="auto"/>
          <w:sz w:val="32"/>
          <w:szCs w:val="32"/>
          <w:highlight w:val="none"/>
        </w:rPr>
        <w:t>0，携带加盖公章的营业执照复印件、介绍信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含联系方式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前往福建省肿瘤医院</w:t>
      </w:r>
      <w:r>
        <w:rPr>
          <w:rFonts w:hint="eastAsia" w:ascii="仿宋_GB2312" w:hAnsi="仿宋_GB2312" w:eastAsia="仿宋_GB2312" w:cs="仿宋_GB2312"/>
          <w:color w:val="auto"/>
          <w:sz w:val="32"/>
          <w:szCs w:val="32"/>
          <w:highlight w:val="none"/>
          <w:lang w:val="en-US" w:eastAsia="zh-CN"/>
        </w:rPr>
        <w:t>网络技术中心</w:t>
      </w:r>
      <w:r>
        <w:rPr>
          <w:rFonts w:hint="eastAsia" w:ascii="仿宋_GB2312" w:hAnsi="仿宋_GB2312" w:eastAsia="仿宋_GB2312" w:cs="仿宋_GB2312"/>
          <w:color w:val="auto"/>
          <w:sz w:val="32"/>
          <w:szCs w:val="32"/>
          <w:highlight w:val="none"/>
        </w:rPr>
        <w:t>报名。</w:t>
      </w:r>
    </w:p>
    <w:p>
      <w:pPr>
        <w:adjustRightInd w:val="0"/>
        <w:snapToGrid w:val="0"/>
        <w:spacing w:before="150"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项目联系人：</w:t>
      </w:r>
      <w:r>
        <w:rPr>
          <w:rFonts w:hint="eastAsia" w:ascii="仿宋_GB2312" w:hAnsi="仿宋_GB2312" w:eastAsia="仿宋_GB2312" w:cs="仿宋_GB2312"/>
          <w:color w:val="auto"/>
          <w:sz w:val="32"/>
          <w:szCs w:val="32"/>
          <w:highlight w:val="none"/>
          <w:lang w:val="en-US" w:eastAsia="zh-CN"/>
        </w:rPr>
        <w:t>金工</w:t>
      </w:r>
      <w:r>
        <w:rPr>
          <w:rFonts w:hint="eastAsia" w:ascii="仿宋_GB2312" w:hAnsi="仿宋_GB2312" w:eastAsia="仿宋_GB2312" w:cs="仿宋_GB2312"/>
          <w:color w:val="auto"/>
          <w:sz w:val="32"/>
          <w:szCs w:val="32"/>
          <w:highlight w:val="none"/>
        </w:rPr>
        <w:t xml:space="preserve">         联系电话： 0591-</w:t>
      </w:r>
      <w:r>
        <w:rPr>
          <w:rFonts w:hint="eastAsia" w:ascii="仿宋_GB2312" w:hAnsi="仿宋_GB2312" w:eastAsia="仿宋_GB2312" w:cs="仿宋_GB2312"/>
          <w:color w:val="auto"/>
          <w:sz w:val="32"/>
          <w:szCs w:val="32"/>
          <w:highlight w:val="none"/>
          <w:lang w:val="en-US" w:eastAsia="zh-CN"/>
        </w:rPr>
        <w:t>83660063-8822</w:t>
      </w:r>
    </w:p>
    <w:p>
      <w:pPr>
        <w:numPr>
          <w:ilvl w:val="0"/>
          <w:numId w:val="4"/>
        </w:numPr>
        <w:adjustRightInd w:val="0"/>
        <w:snapToGrid w:val="0"/>
        <w:spacing w:before="150" w:line="590" w:lineRule="exact"/>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监督电话 </w:t>
      </w:r>
    </w:p>
    <w:p>
      <w:pPr>
        <w:adjustRightInd w:val="0"/>
        <w:snapToGrid w:val="0"/>
        <w:spacing w:before="150" w:line="59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采购报名、采购调研等采购过程中有任何异议，可联系我院监督科室。电话：83660063-8407；83660063-8467</w:t>
      </w:r>
      <w:r>
        <w:rPr>
          <w:rFonts w:hint="eastAsia" w:ascii="仿宋_GB2312" w:hAnsi="仿宋_GB2312" w:eastAsia="仿宋_GB2312" w:cs="仿宋_GB2312"/>
          <w:color w:val="auto"/>
          <w:sz w:val="32"/>
          <w:szCs w:val="32"/>
          <w:highlight w:val="none"/>
          <w:lang w:eastAsia="zh-CN"/>
        </w:rPr>
        <w:t>。</w:t>
      </w:r>
    </w:p>
    <w:p>
      <w:pPr>
        <w:adjustRightInd w:val="0"/>
        <w:snapToGrid w:val="0"/>
        <w:spacing w:before="150" w:line="590" w:lineRule="exact"/>
        <w:ind w:firstLine="48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附件（招标内容及要求）</w:t>
      </w:r>
    </w:p>
    <w:p>
      <w:pPr>
        <w:adjustRightInd w:val="0"/>
        <w:snapToGrid w:val="0"/>
        <w:spacing w:before="150" w:line="590" w:lineRule="exact"/>
        <w:ind w:firstLine="48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备注：附件或招</w:t>
      </w:r>
      <w:r>
        <w:rPr>
          <w:rFonts w:hint="eastAsia" w:ascii="仿宋_GB2312" w:hAnsi="仿宋_GB2312" w:eastAsia="仿宋_GB2312" w:cs="仿宋_GB2312"/>
          <w:color w:val="auto"/>
          <w:sz w:val="32"/>
          <w:szCs w:val="32"/>
          <w:highlight w:val="none"/>
          <w:lang w:val="en-US" w:eastAsia="zh-CN"/>
        </w:rPr>
        <w:t>标内容及要求填写技术规格需求、评分标准验收标准、安装及调试、培训要求、质量保证、售后服务要求、技术资料要求、备品备件、交货期、付款方式及主要合同条款）。</w:t>
      </w:r>
    </w:p>
    <w:p>
      <w:pPr>
        <w:pStyle w:val="3"/>
        <w:adjustRightInd w:val="0"/>
        <w:snapToGrid w:val="0"/>
        <w:spacing w:line="590" w:lineRule="exact"/>
        <w:ind w:firstLine="0"/>
        <w:jc w:val="center"/>
        <w:rPr>
          <w:rFonts w:hint="eastAsia" w:ascii="仿宋_GB2312" w:hAnsi="仿宋_GB2312" w:eastAsia="仿宋_GB2312" w:cs="仿宋_GB2312"/>
          <w:b/>
          <w:color w:val="auto"/>
          <w:sz w:val="32"/>
          <w:szCs w:val="32"/>
          <w:highlight w:val="none"/>
        </w:rPr>
      </w:pPr>
    </w:p>
    <w:p>
      <w:pPr>
        <w:pStyle w:val="3"/>
        <w:adjustRightInd w:val="0"/>
        <w:snapToGrid w:val="0"/>
        <w:spacing w:line="590" w:lineRule="exact"/>
        <w:ind w:firstLine="0"/>
        <w:jc w:val="center"/>
        <w:rPr>
          <w:rFonts w:hint="eastAsia" w:ascii="仿宋_GB2312" w:hAnsi="仿宋_GB2312" w:eastAsia="仿宋_GB2312" w:cs="仿宋_GB2312"/>
          <w:b/>
          <w:color w:val="auto"/>
          <w:sz w:val="32"/>
          <w:szCs w:val="32"/>
          <w:highlight w:val="none"/>
        </w:rPr>
      </w:pPr>
    </w:p>
    <w:tbl>
      <w:tblPr>
        <w:tblW w:w="860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56"/>
        <w:gridCol w:w="750"/>
        <w:gridCol w:w="825"/>
        <w:gridCol w:w="63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85" w:hRule="atLeast"/>
          <w:tblCellSpacing w:w="15" w:type="dxa"/>
        </w:trPr>
        <w:tc>
          <w:tcPr>
            <w:tcW w:w="61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wordWrap w:val="0"/>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序号</w:t>
            </w:r>
          </w:p>
        </w:tc>
        <w:tc>
          <w:tcPr>
            <w:tcW w:w="1545"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功能模块</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wordWrap w:val="0"/>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技术指标（带“</w:t>
            </w:r>
            <w:r>
              <w:rPr>
                <w:rFonts w:hint="eastAsia" w:ascii="宋体" w:hAnsi="宋体" w:eastAsia="宋体" w:cs="宋体"/>
                <w:color w:val="auto"/>
                <w:sz w:val="24"/>
                <w:szCs w:val="24"/>
                <w:shd w:val="clear" w:color="030000" w:fill="FFFFFF"/>
              </w:rPr>
              <w:t>▲</w:t>
            </w:r>
            <w:r>
              <w:rPr>
                <w:rFonts w:hint="eastAsia" w:ascii="宋体" w:hAnsi="宋体" w:eastAsia="宋体" w:cs="宋体"/>
                <w:color w:val="auto"/>
                <w:sz w:val="24"/>
                <w:szCs w:val="24"/>
                <w:shd w:val="clear" w:color="040000" w:fill="FFFFFF"/>
              </w:rPr>
              <w:t>”的为重要技术参数，需提供系统截图作为证明材料）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1</w:t>
            </w: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系统</w:t>
            </w: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整体介绍</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1、系统包含住院医师规范化培训考试系统与题库、数字教材系统、医学数据库群各1套，其中考试系统同时支持PC客户端、PC Web端和移动端。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系统特点</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2、服务模式：基于B/S框架结构，提供云服务模式，可供院内院外联网使用。同时支持局域网方式部署（局域网部署暂不支持移动端访问。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3、系统性能：峰值并发处理能力1000个并发数以上，响应时间不超过5秒。支持1万人的同时联网运行。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6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4、开发技术：基于J2EE技术体系，采用松耦合设 计理念，内部系统和外部系统使用Web Service的方式提供基于XML和SOAP协议的接口，终端用户采用B/S结构的操作模式和app使用模式。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2</w:t>
            </w: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题库</w:t>
            </w: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题库分类及数量</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spacing w:before="100" w:beforeAutospacing="1" w:after="100" w:afterAutospacing="1" w:line="360" w:lineRule="atLeast"/>
              <w:jc w:val="both"/>
              <w:rPr>
                <w:rFonts w:hint="eastAsia" w:eastAsia="宋体"/>
                <w:color w:val="auto"/>
                <w:lang w:eastAsia="zh-CN"/>
              </w:rPr>
            </w:pPr>
            <w:r>
              <w:rPr>
                <w:rFonts w:hint="eastAsia" w:ascii="宋体" w:hAnsi="宋体" w:eastAsia="宋体" w:cs="宋体"/>
                <w:color w:val="auto"/>
                <w:sz w:val="24"/>
                <w:szCs w:val="24"/>
                <w:shd w:val="clear" w:color="040000" w:fill="FFFFFF"/>
              </w:rPr>
              <w:t>▲题库包括住培考核、执业医师题库</w:t>
            </w:r>
            <w:r>
              <w:rPr>
                <w:rFonts w:hint="eastAsia" w:ascii="宋体" w:hAnsi="宋体" w:eastAsia="宋体" w:cs="宋体"/>
                <w:color w:val="auto"/>
                <w:sz w:val="24"/>
                <w:szCs w:val="24"/>
                <w:shd w:val="clear" w:color="040000" w:fill="FFFFFF"/>
                <w:lang w:eastAsia="zh-CN"/>
              </w:rPr>
              <w:t>、</w:t>
            </w:r>
            <w:r>
              <w:rPr>
                <w:rFonts w:hint="eastAsia" w:ascii="宋体" w:hAnsi="宋体" w:eastAsia="宋体" w:cs="宋体"/>
                <w:color w:val="auto"/>
                <w:sz w:val="24"/>
                <w:szCs w:val="24"/>
                <w:shd w:val="clear" w:color="040000" w:fill="FFFFFF"/>
                <w:lang w:val="en-US" w:eastAsia="zh-CN"/>
              </w:rPr>
              <w:t>医学三基、在校考试、护理题库</w:t>
            </w:r>
            <w:r>
              <w:rPr>
                <w:rFonts w:hint="eastAsia" w:ascii="宋体" w:hAnsi="宋体" w:eastAsia="宋体" w:cs="宋体"/>
                <w:color w:val="auto"/>
                <w:sz w:val="24"/>
                <w:szCs w:val="24"/>
                <w:shd w:val="clear" w:color="040000" w:fill="FFFFFF"/>
                <w:lang w:val="en-US" w:eastAsia="zh-CN"/>
              </w:rPr>
              <w:t>等</w:t>
            </w:r>
            <w:r>
              <w:rPr>
                <w:rFonts w:hint="eastAsia" w:ascii="宋体" w:hAnsi="宋体" w:eastAsia="宋体" w:cs="宋体"/>
                <w:color w:val="auto"/>
                <w:sz w:val="24"/>
                <w:szCs w:val="24"/>
                <w:shd w:val="clear" w:color="040000" w:fill="FFFFFF"/>
              </w:rPr>
              <w:t>。总量不低于</w:t>
            </w:r>
            <w:r>
              <w:rPr>
                <w:rFonts w:hint="eastAsia" w:ascii="宋体" w:hAnsi="宋体" w:eastAsia="宋体" w:cs="宋体"/>
                <w:color w:val="auto"/>
                <w:sz w:val="24"/>
                <w:szCs w:val="24"/>
                <w:shd w:val="clear" w:color="040000" w:fill="FFFFFF"/>
                <w:lang w:val="en-US" w:eastAsia="zh-CN"/>
              </w:rPr>
              <w:t>110</w:t>
            </w:r>
            <w:r>
              <w:rPr>
                <w:rFonts w:hint="eastAsia" w:ascii="宋体" w:hAnsi="宋体" w:eastAsia="宋体" w:cs="宋体"/>
                <w:color w:val="auto"/>
                <w:sz w:val="24"/>
                <w:szCs w:val="24"/>
                <w:shd w:val="clear" w:color="040000" w:fill="FFFFFF"/>
              </w:rPr>
              <w:t>万道，其中住培考核题库不低于75万道，执业医师题库不低于15万道</w:t>
            </w:r>
            <w:r>
              <w:rPr>
                <w:rFonts w:hint="eastAsia" w:ascii="宋体" w:hAnsi="宋体" w:eastAsia="宋体" w:cs="宋体"/>
                <w:color w:val="auto"/>
                <w:sz w:val="24"/>
                <w:szCs w:val="24"/>
                <w:shd w:val="clear" w:color="040000" w:fill="FFFFFF"/>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9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题库特点</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5、题库涵盖范围：住培考核题库中包含国家住院医师规范化培训考试大纲所要求的29个专业及亚专业，执业医师题库应包含执业医师和执业助理医师历年真题及模拟试题，并覆盖临床、口腔、公卫、中医、中西医结合5个方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9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6、题库专业性：住培考核：紧贴国家住院医师规范化培训考试政策，并及时更新题库，始终保证更新最快，试题权威。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7、执业医师：包含历年执业医师考试真题及模拟试卷，紧扣执业医师考试大纲，覆盖执业医师考点。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8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8、题库可随时更新，始终保证更新最快，试题权威。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9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9、题库分类全更新快：题型分类全，可满足执医、规培等各阶段、各类型考试要求。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试题特点</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30000" w:fill="FFFFFF"/>
              </w:rPr>
              <w:t>▲</w:t>
            </w:r>
            <w:r>
              <w:rPr>
                <w:rFonts w:hint="eastAsia" w:ascii="宋体" w:hAnsi="宋体" w:eastAsia="宋体" w:cs="宋体"/>
                <w:color w:val="auto"/>
                <w:sz w:val="24"/>
                <w:szCs w:val="24"/>
                <w:shd w:val="clear" w:color="040000" w:fill="FFFFFF"/>
              </w:rPr>
              <w:t>所有试题需标注难度，难度分为简单、中等、较难三种，每种难度需标注难度系数。难度系数精确到小数点后两位。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75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10、题型全面：支持A1(单项最佳选择题)，A2(病例摘要型最佳选择题)，A3/A4(病例组型最佳选择题)，B型题(标准配伍题)，X型题(</w:t>
            </w:r>
            <w:r>
              <w:rPr>
                <w:rFonts w:hint="eastAsia" w:ascii="宋体" w:hAnsi="宋体" w:eastAsia="宋体" w:cs="宋体"/>
                <w:color w:val="auto"/>
                <w:sz w:val="24"/>
                <w:szCs w:val="24"/>
                <w:u w:val="single"/>
                <w:shd w:val="clear" w:color="050000" w:fill="FFFFFF"/>
              </w:rPr>
              <w:fldChar w:fldCharType="begin"/>
            </w:r>
            <w:r>
              <w:rPr>
                <w:rFonts w:hint="eastAsia" w:ascii="宋体" w:hAnsi="宋体" w:eastAsia="宋体" w:cs="宋体"/>
                <w:color w:val="auto"/>
                <w:sz w:val="24"/>
                <w:szCs w:val="24"/>
                <w:u w:val="single"/>
                <w:shd w:val="clear" w:color="050000" w:fill="FFFFFF"/>
              </w:rPr>
              <w:instrText xml:space="preserve"> HYPERLINK "https://www.baidu.com/s?wd=%E5%A4%9A%E9%A1%B9%E9%80%89%E6%8B%A9%E9%A2%98&amp;tn=44039180_cpr&amp;fenlei=mv6quAkxTZn0IZRqIHckPjm4nH00T1YkujbYn1TsmWf3uW63Pyw90ZwV5Hcvrjm3rH6sPfKWUMw85HfYnjn4nH6sgvPsT6KdThsqpZwYTjCEQLGCpyw9Uz4Bmy-bIi4WUvYETgN-TLwGUv3EPH6YnH0LPWR3njfdrHT3nWfd" </w:instrText>
            </w:r>
            <w:r>
              <w:rPr>
                <w:rFonts w:hint="eastAsia" w:ascii="宋体" w:hAnsi="宋体" w:eastAsia="宋体" w:cs="宋体"/>
                <w:color w:val="auto"/>
                <w:sz w:val="24"/>
                <w:szCs w:val="24"/>
                <w:u w:val="single"/>
                <w:shd w:val="clear" w:color="050000" w:fill="FFFFFF"/>
              </w:rPr>
              <w:fldChar w:fldCharType="separate"/>
            </w:r>
            <w:r>
              <w:rPr>
                <w:rStyle w:val="13"/>
                <w:rFonts w:hint="eastAsia" w:ascii="宋体" w:hAnsi="宋体" w:eastAsia="宋体" w:cs="宋体"/>
                <w:color w:val="auto"/>
                <w:sz w:val="24"/>
                <w:szCs w:val="24"/>
                <w:u w:val="single"/>
                <w:shd w:val="clear" w:color="060000" w:fill="FFFFFF"/>
              </w:rPr>
              <w:t>多项选择题</w:t>
            </w:r>
            <w:r>
              <w:rPr>
                <w:rFonts w:hint="eastAsia" w:ascii="宋体" w:hAnsi="宋体" w:eastAsia="宋体" w:cs="宋体"/>
                <w:color w:val="auto"/>
                <w:sz w:val="24"/>
                <w:szCs w:val="24"/>
                <w:u w:val="single"/>
                <w:shd w:val="clear" w:color="050000" w:fill="FFFFFF"/>
              </w:rPr>
              <w:fldChar w:fldCharType="end"/>
            </w:r>
            <w:r>
              <w:rPr>
                <w:rFonts w:hint="eastAsia" w:ascii="宋体" w:hAnsi="宋体" w:eastAsia="宋体" w:cs="宋体"/>
                <w:color w:val="auto"/>
                <w:sz w:val="24"/>
                <w:szCs w:val="24"/>
                <w:shd w:val="clear" w:color="040000" w:fill="FFFFFF"/>
              </w:rPr>
              <w:t>)，C型题(综合分析选择题)，填空题，判断题，简答题，名词解释题。其中案例分析题在答题时，符合国家考试要求，不能回退作答。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blCellSpacing w:w="15" w:type="dxa"/>
        </w:trPr>
        <w:tc>
          <w:tcPr>
            <w:tcW w:w="611"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3</w:t>
            </w: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PC web端（用户管理系统）-组织/系统管理员</w:t>
            </w: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基础设置-部门管理</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11、包含科室的添加、删除、修改和查询，支持多级科室。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基础设置-专业管理</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12、除住培西医、中医国家标准专业外，还支持实习专业、研究生专业等自定义，包含专业的添加、删除、修改和查询。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用户管理</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13、包含用户的添加、删除、修改和查询。可用Excel表格批量导入用户。可重置用户密码，修改用户信息。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产品管理-考试系统管理</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30000" w:fill="FFFFFF"/>
              </w:rPr>
              <w:t>▲</w:t>
            </w:r>
            <w:r>
              <w:rPr>
                <w:rFonts w:hint="eastAsia" w:ascii="宋体" w:hAnsi="宋体" w:eastAsia="宋体" w:cs="宋体"/>
                <w:color w:val="auto"/>
                <w:sz w:val="24"/>
                <w:szCs w:val="24"/>
                <w:shd w:val="clear" w:color="040000" w:fill="FFFFFF"/>
              </w:rPr>
              <w:t>包含用户管理和考试验证码管理。此处的用户管理仅支持用户查询和重置密码、以及解除锁定（解除用户正在考试状态的锁定）。考试验证码管理：支持考试验证码的修改、查询，以及设置解锁次数。控制考生在客户端中作弊的解锁次数，设置考生端作弊后解除锁定时的考试验证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角色与权限</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14、用户分角色，权限有细类，分类管理更方便。系统支持系统管理员、考试管理员、科室管理员、专业基地管理员、组卷教师、考生等角色分类。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5" w:hRule="atLeast"/>
          <w:tblCellSpacing w:w="15" w:type="dxa"/>
        </w:trPr>
        <w:tc>
          <w:tcPr>
            <w:tcW w:w="611"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4</w:t>
            </w: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PC web端-教师端</w:t>
            </w: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试题管理</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15、可以逐题添加、修改、删除、审核试题，自建题库，支持批量导入试题，有专业的导题工具，可协助医院导入试题。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16、支持选择题备 选项数目不定的题型、支持试题解析的编辑。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17、教师可在任何位置登录服务器编题组卷。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18、试题可编辑插入特殊字符、公式、表格、图片等。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19、可以多人同时编辑、存储、检索试题。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20、题库定期更新试题，同时定期更新试题的正确率（根据实际的考试答题情况分析匹配）。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21、有编辑团队去审校更正试题，同时组建外部考试系统志愿者团队、专家组对试题进行审校。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考试管理</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30000" w:fill="FFFFFF"/>
              </w:rPr>
              <w:t>▲</w:t>
            </w:r>
            <w:r>
              <w:rPr>
                <w:rFonts w:hint="eastAsia" w:ascii="宋体" w:hAnsi="宋体" w:eastAsia="宋体" w:cs="宋体"/>
                <w:color w:val="auto"/>
                <w:sz w:val="24"/>
                <w:szCs w:val="24"/>
                <w:shd w:val="clear" w:color="040000" w:fill="FFFFFF"/>
              </w:rPr>
              <w:t>组卷方式：支持手动组卷、自动组卷、智能组卷、以卷组卷、随机命题组卷等多种组卷方式。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22、组卷特点：按知识点或题型组卷，可跨题库，跨学科、跨专业组卷，操作简单灵活；抽题逻辑缜密，可设置一定时间内试题不被重复抽取，避免考题重复。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30000" w:fill="FFFFFF"/>
              </w:rPr>
              <w:t>▲</w:t>
            </w:r>
            <w:r>
              <w:rPr>
                <w:rFonts w:hint="eastAsia" w:ascii="宋体" w:hAnsi="宋体" w:eastAsia="宋体" w:cs="宋体"/>
                <w:color w:val="auto"/>
                <w:sz w:val="24"/>
                <w:szCs w:val="24"/>
                <w:shd w:val="clear" w:color="040000" w:fill="FFFFFF"/>
              </w:rPr>
              <w:t>功能特点：试卷乱序可将试卷题序打乱，有效防止作弊；支持试卷预览，可输出试卷、打印试卷。试卷支持列表模式和试卷模式，方便老师对试卷进行微调。具备以卷组卷功能，可先组卷练习，在从这些试卷中抽题进行考试。具备随机命题功能，可根据专业和科室匹配试卷，每人一卷，试题不同，难度相同。具备条件库功能，反复使用进行抽题，每次使用时按照原有抽题规则进行抽题，并且组卷算法优化，确保每次抽到的试题不一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23、试卷管理：试卷检索、删除、复制；试卷调整时按章节知识点显示试题。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24、精品试卷库：具有精品试卷库功能，教师可以快速复制专家组卷用于考试或练习。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考务管理</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25、可以设置具体的考试时间，考试时长，并且可以限制参 考人员。有考试入口开放时间设置，入口关闭后，迟到的考生不能进入考试。已经在开放时间段进入的，考试没结束则一直可以进入答题。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26、设置同步测验时可以设置是否显示答案。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5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30000" w:fill="FFFFFF"/>
              </w:rPr>
              <w:t>▲</w:t>
            </w:r>
            <w:r>
              <w:rPr>
                <w:rFonts w:hint="eastAsia" w:ascii="宋体" w:hAnsi="宋体" w:eastAsia="宋体" w:cs="宋体"/>
                <w:color w:val="auto"/>
                <w:sz w:val="24"/>
                <w:szCs w:val="24"/>
                <w:shd w:val="clear" w:color="040000" w:fill="FFFFFF"/>
              </w:rPr>
              <w:t>可以实时监控考试状况，包含考试人数、交卷人数、缺考人数、ip地址、登录的客户端等；考生意外交卷后，可以设置重新考试；考试计时结束后，强制交卷。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30000" w:fill="FFFFFF"/>
              </w:rPr>
              <w:t>▲</w:t>
            </w:r>
            <w:r>
              <w:rPr>
                <w:rFonts w:hint="eastAsia" w:ascii="宋体" w:hAnsi="宋体" w:eastAsia="宋体" w:cs="宋体"/>
                <w:color w:val="auto"/>
                <w:sz w:val="24"/>
                <w:szCs w:val="24"/>
                <w:shd w:val="clear" w:color="040000" w:fill="FFFFFF"/>
              </w:rPr>
              <w:t>具备考试码考试功能，任何书包注册用户均可通过输入考试码来参加考试，尤其适用于未提前或不适合导入用户数据（考试对象不属于本机构）的考试，比方说招录考试、全院三基考试等。同时也适用于不想选择参 考人员的情况。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成绩管理</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27、客观性（如选择）题可以立即显示成绩；主观性（如问答）题可在考试后由教师联机阅卷评分，数据可直接由计算机进行试卷分析。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1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28、考试结束后，针对客观题试卷，教师能立即对成绩汇总，排名；可按考试、考试时间段或考生维度查询考试成绩并导出。主观题试卷批阅并封存后查询并导出成绩。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统计分析</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29、试卷统计、试卷及试题质量分析、各题难度、区分度、学生成绩等分析。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30、对学生错题情况，未答题情况，各试题的答题准确率，对学生成绩（平均分、最高和最低分）、缺考学生名单，平均分等信息进行统计分析。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31、可按试卷分析，按考生分析，按成绩分析，按试题分析（每题的正确率和知识点掌握成熟度）。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32、具有多维度查询功能，可按科室、按专业、按学历、按年级进行分析，可针对单个考生进行知识点掌握程度分析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33、所有分析以图表和饼图、折线图、雷达图等形式表现。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34、配合在线考试可自动分析，且相同试题不同卷数据综合分析入库，数据入库可自动修改库中试题相应指标而优化题库。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5</w:t>
            </w: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PC web端-考生端</w:t>
            </w: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特点</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35、为学习者提供日常练习、模拟考试、正式考试三位一体的考试服务。考试，随机练习，章节练习，试题解析，模拟测验、错题重做、试题收藏、查找试题等功能，有助于学生提高各类考试通过率，提升整体成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3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模拟测试及练习</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36、随机练习：根据题型选择试题，满足多种维度练习的需求；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37、章节练习：按学科章节组织试题，满足课前预习、课后同步练习的学习需要，让学习更有针对性；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38、试题解析：疑点难点深入剖析，随时查看快速释疑，有效提升学习质量；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39、同步测验：按学科组织试题，有针对性组织模拟测验，可自由选择测验时间；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2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40、查找试题：通过题干关键词模糊匹配，快速定位目标试题，提升学习效率。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个人考试</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41、包含接到考试通知后参加正式考试的页面，通过输入相应考试码进入考试的页面，以及可选择专业和出科科室进行随机抽题后模拟考试的页面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收藏记录等功能</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42、包含考试记录、我的错题、我的收藏等模块。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4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43、考试记录：可以查看考试成绩和答题记录，同时可以看到试题的正确答案以及解析，方便考生针对错题进行学习，巩固知识；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4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44、错题重做：精准记录错题，可进行错题重做，巩固学习效果；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6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45、试题收藏：轻松做标记，可反复快速查看试题。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答题统计</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46、统计总体的答题量、正确率。同时支持按照知识点分类统计答题量和正确率，可以知道易错知识点，可以有针对性地学习和做题。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6</w:t>
            </w: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PC客户端-考生角色</w:t>
            </w: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特点</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47、PC客户端支持答一题存一题功能，异常退出可保存答题记录。支持锁屏防作弊功能，考试过程中，考生不能跳出查询答案。正式考试前验证考场和座位号。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功能</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48、包含PCweb端考生角色的所有功能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95" w:hRule="atLeast"/>
          <w:tblCellSpacing w:w="15" w:type="dxa"/>
        </w:trPr>
        <w:tc>
          <w:tcPr>
            <w:tcW w:w="611"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7</w:t>
            </w: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移动客户端-考生角色</w:t>
            </w: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特点</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49、支持包括大部分主流手机和平板电脑，分别可以提供Android和iOS移动客户端供下载使用；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3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30000" w:fill="FFFFFF"/>
              </w:rPr>
              <w:t>▲</w:t>
            </w:r>
            <w:r>
              <w:rPr>
                <w:rFonts w:hint="eastAsia" w:ascii="宋体" w:hAnsi="宋体" w:eastAsia="宋体" w:cs="宋体"/>
                <w:color w:val="auto"/>
                <w:sz w:val="24"/>
                <w:szCs w:val="24"/>
                <w:shd w:val="clear" w:color="040000" w:fill="FFFFFF"/>
              </w:rPr>
              <w:t>移动端支持答一题存一题功能，异常闪退可保存答题记录。支持正式考试时防作弊功能，包括IP监测，答题进程监控及跳出后锁定功能等。通过手机进行考试，可对页面离开次数监控，保证考生进入考试后不允许退出考试系统。考生在移动端考试过程中，无论何种情况下切换屏幕均需输入验证码才可以进行继续考试。通过手机进行考试，对登录设备进行ip地址监控，防止他人远程替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0"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功能</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wordWrap w:val="0"/>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50、支持PCweb端考生角色，除答题统计以外的所有功能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95" w:hRule="atLeast"/>
          <w:tblCellSpacing w:w="15" w:type="dxa"/>
        </w:trPr>
        <w:tc>
          <w:tcPr>
            <w:tcW w:w="611"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8</w:t>
            </w: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center"/>
              <w:rPr>
                <w:color w:val="auto"/>
              </w:rPr>
            </w:pPr>
            <w:r>
              <w:rPr>
                <w:rFonts w:hint="eastAsia" w:ascii="宋体" w:hAnsi="宋体" w:eastAsia="宋体" w:cs="宋体"/>
                <w:color w:val="auto"/>
                <w:sz w:val="24"/>
                <w:szCs w:val="24"/>
                <w:shd w:val="clear" w:color="040000" w:fill="FFFFFF"/>
              </w:rPr>
              <w:t>医学数据库群</w:t>
            </w: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特点</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▲至少包含疾病数据库、药品数据库、手术学数据库、辅助检查库、循证证据库、疾病进展库、手术图谱库、医保药品库、临床操作规范库中任意6个数据库。总文字量不少于5000万字，高清图谱不少于1万幅。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7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51、医学数据库群内，每种药品均应包含药品名 称，英文名 称，别名，类型，剂型，药物原理，药物效果，适应症，禁忌症，注意事项，不良反应，用法用量，药物相关作用，专家评论等数据索引，可快速切换，精确查找。每个疾病均有疾病名 称，英文名 称，类别，ICD号，概述，流行病学，病因，发病机制，临床表现，并发症，实验室检查，其他辅助检查，诊断，鉴别诊断，治疗，预后，预防等数据索引，支持精确查找，快速定位。数据库中疾病药品或规范均支持收藏，可反复查看学习，巩固知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85" w:hRule="atLeast"/>
          <w:tblCellSpacing w:w="15" w:type="dxa"/>
        </w:trPr>
        <w:tc>
          <w:tcPr>
            <w:tcW w:w="611"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rPr>
                <w:color w:val="auto"/>
              </w:rPr>
            </w:pPr>
            <w:r>
              <w:rPr>
                <w:rFonts w:hint="eastAsia" w:ascii="宋体" w:hAnsi="宋体" w:eastAsia="宋体" w:cs="宋体"/>
                <w:color w:val="auto"/>
                <w:sz w:val="24"/>
                <w:szCs w:val="24"/>
                <w:shd w:val="clear" w:color="040000" w:fill="FFFFFF"/>
              </w:rPr>
              <w:t>9</w:t>
            </w:r>
          </w:p>
        </w:tc>
        <w:tc>
          <w:tcPr>
            <w:tcW w:w="720"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rPr>
                <w:color w:val="auto"/>
              </w:rPr>
            </w:pPr>
            <w:r>
              <w:rPr>
                <w:rFonts w:hint="eastAsia" w:ascii="宋体" w:hAnsi="宋体" w:eastAsia="宋体" w:cs="宋体"/>
                <w:color w:val="auto"/>
                <w:sz w:val="24"/>
                <w:szCs w:val="24"/>
                <w:shd w:val="clear" w:color="040000" w:fill="FFFFFF"/>
              </w:rPr>
              <w:t>数字教材系统</w:t>
            </w:r>
          </w:p>
        </w:tc>
        <w:tc>
          <w:tcPr>
            <w:tcW w:w="7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10"/>
              <w:widowControl/>
              <w:rPr>
                <w:color w:val="auto"/>
              </w:rPr>
            </w:pPr>
            <w:r>
              <w:rPr>
                <w:rFonts w:hint="eastAsia" w:ascii="宋体" w:hAnsi="宋体" w:eastAsia="宋体" w:cs="宋体"/>
                <w:color w:val="auto"/>
                <w:sz w:val="24"/>
                <w:szCs w:val="24"/>
                <w:shd w:val="clear" w:color="040000" w:fill="FFFFFF"/>
              </w:rPr>
              <w:t>特点</w:t>
            </w: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▲包含临床医学本科52门数字化教材，总文字量不少于5000万字，其中高清多媒体图片不少于20000张、二维、三维动画不少于800段，高清医学视频不少于1000段，病例、案例分析不少于500个。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85" w:hRule="atLeast"/>
          <w:tblCellSpacing w:w="15" w:type="dxa"/>
        </w:trPr>
        <w:tc>
          <w:tcPr>
            <w:tcW w:w="611"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color w:val="auto"/>
                <w:sz w:val="24"/>
                <w:szCs w:val="24"/>
              </w:rPr>
            </w:pPr>
          </w:p>
        </w:tc>
        <w:tc>
          <w:tcPr>
            <w:tcW w:w="63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top"/>
          </w:tcPr>
          <w:p>
            <w:pPr>
              <w:pStyle w:val="10"/>
              <w:widowControl/>
              <w:shd w:val="clear" w:color="050000" w:fill="FFFFFF"/>
              <w:wordWrap w:val="0"/>
              <w:spacing w:before="100" w:beforeAutospacing="1" w:after="100" w:afterAutospacing="1" w:line="360" w:lineRule="atLeast"/>
              <w:jc w:val="both"/>
              <w:rPr>
                <w:color w:val="auto"/>
              </w:rPr>
            </w:pPr>
            <w:r>
              <w:rPr>
                <w:rFonts w:hint="eastAsia" w:ascii="宋体" w:hAnsi="宋体" w:eastAsia="宋体" w:cs="宋体"/>
                <w:color w:val="auto"/>
                <w:sz w:val="24"/>
                <w:szCs w:val="24"/>
                <w:shd w:val="clear" w:color="040000" w:fill="FFFFFF"/>
              </w:rPr>
              <w:t>52、数字教材系统，技术参数要求基本功能：三级目录结构、智能搜索、快速跳转、精品教辅、特色书城、个性书架、智能升级等。</w:t>
            </w:r>
          </w:p>
        </w:tc>
      </w:tr>
    </w:tbl>
    <w:p>
      <w:pPr>
        <w:pStyle w:val="3"/>
        <w:adjustRightInd w:val="0"/>
        <w:snapToGrid w:val="0"/>
        <w:spacing w:line="590" w:lineRule="exact"/>
        <w:ind w:firstLine="0"/>
        <w:jc w:val="center"/>
        <w:rPr>
          <w:rFonts w:hint="eastAsia" w:ascii="仿宋_GB2312" w:hAnsi="仿宋_GB2312" w:eastAsia="仿宋_GB2312" w:cs="仿宋_GB2312"/>
          <w:b/>
          <w:color w:val="auto"/>
          <w:sz w:val="32"/>
          <w:szCs w:val="32"/>
          <w:highlight w:val="none"/>
        </w:rPr>
      </w:pPr>
    </w:p>
    <w:p>
      <w:pPr>
        <w:pStyle w:val="3"/>
        <w:adjustRightInd w:val="0"/>
        <w:snapToGrid w:val="0"/>
        <w:spacing w:line="590" w:lineRule="exact"/>
        <w:ind w:firstLine="0"/>
        <w:jc w:val="center"/>
        <w:rPr>
          <w:rFonts w:hint="eastAsia" w:ascii="仿宋_GB2312" w:hAnsi="仿宋_GB2312" w:eastAsia="仿宋_GB2312" w:cs="仿宋_GB2312"/>
          <w:b/>
          <w:color w:val="auto"/>
          <w:sz w:val="32"/>
          <w:szCs w:val="32"/>
          <w:highlight w:val="none"/>
        </w:rPr>
      </w:pPr>
    </w:p>
    <w:p>
      <w:pPr>
        <w:pStyle w:val="3"/>
        <w:adjustRightInd w:val="0"/>
        <w:snapToGrid w:val="0"/>
        <w:spacing w:line="590" w:lineRule="exact"/>
        <w:ind w:firstLine="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p>
    <w:p>
      <w:pPr>
        <w:pStyle w:val="3"/>
        <w:adjustRightInd w:val="0"/>
        <w:snapToGrid w:val="0"/>
        <w:spacing w:line="590" w:lineRule="exact"/>
        <w:ind w:firstLine="0"/>
        <w:jc w:val="center"/>
        <w:rPr>
          <w:rFonts w:hint="eastAsia" w:ascii="仿宋_GB2312" w:hAnsi="仿宋_GB2312" w:eastAsia="仿宋_GB2312" w:cs="仿宋_GB2312"/>
          <w:b/>
          <w:color w:val="auto"/>
          <w:sz w:val="32"/>
          <w:szCs w:val="32"/>
          <w:highlight w:val="none"/>
        </w:rPr>
      </w:pPr>
    </w:p>
    <w:p>
      <w:pPr>
        <w:pStyle w:val="3"/>
        <w:adjustRightInd w:val="0"/>
        <w:snapToGrid w:val="0"/>
        <w:spacing w:line="590" w:lineRule="exact"/>
        <w:ind w:firstLine="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一、投标书</w:t>
      </w:r>
    </w:p>
    <w:p>
      <w:pPr>
        <w:adjustRightInd w:val="0"/>
        <w:snapToGrid w:val="0"/>
        <w:spacing w:line="59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致：福建省肿瘤医院</w:t>
      </w:r>
    </w:p>
    <w:p>
      <w:pPr>
        <w:adjustRightInd w:val="0"/>
        <w:snapToGrid w:val="0"/>
        <w:spacing w:line="59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1、根据你方项目的投标须知、招标文件等内容，遵照《中华人民共和国招标投标法》等有关规定，经踏勘项目现场和研究上述招标文件的投标须知、条款、数量清单及其他有关文件后，我方愿以人民币（大写）</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 xml:space="preserve">  （小写：           ）</w:t>
      </w:r>
      <w:r>
        <w:rPr>
          <w:rFonts w:hint="eastAsia" w:ascii="仿宋_GB2312" w:hAnsi="仿宋_GB2312" w:eastAsia="仿宋_GB2312" w:cs="仿宋_GB2312"/>
          <w:color w:val="auto"/>
          <w:sz w:val="32"/>
          <w:szCs w:val="32"/>
          <w:highlight w:val="none"/>
        </w:rPr>
        <w:t>的投标报价并按上述条款、标准要求承包上述项目，并承担任何质量缺陷保修责任。</w:t>
      </w:r>
    </w:p>
    <w:p>
      <w:pPr>
        <w:adjustRightInd w:val="0"/>
        <w:snapToGrid w:val="0"/>
        <w:spacing w:line="590" w:lineRule="exact"/>
        <w:ind w:firstLine="608" w:firstLineChars="19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2、我方已详细审核全部招标文件及有关附件。</w:t>
      </w:r>
    </w:p>
    <w:p>
      <w:pPr>
        <w:adjustRightInd w:val="0"/>
        <w:snapToGrid w:val="0"/>
        <w:spacing w:line="590" w:lineRule="exact"/>
        <w:ind w:firstLine="608" w:firstLineChars="19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3、一旦我方中标，我方保证质量达到</w:t>
      </w:r>
      <w:r>
        <w:rPr>
          <w:rFonts w:hint="eastAsia" w:ascii="仿宋_GB2312" w:hAnsi="仿宋_GB2312" w:eastAsia="仿宋_GB2312" w:cs="仿宋_GB2312"/>
          <w:b/>
          <w:color w:val="auto"/>
          <w:sz w:val="32"/>
          <w:szCs w:val="32"/>
          <w:highlight w:val="none"/>
          <w:u w:val="single"/>
        </w:rPr>
        <w:t>投标须知、投标文件等规定</w:t>
      </w:r>
      <w:r>
        <w:rPr>
          <w:rFonts w:hint="eastAsia" w:ascii="仿宋_GB2312" w:hAnsi="仿宋_GB2312" w:eastAsia="仿宋_GB2312" w:cs="仿宋_GB2312"/>
          <w:color w:val="auto"/>
          <w:sz w:val="32"/>
          <w:szCs w:val="32"/>
          <w:highlight w:val="none"/>
        </w:rPr>
        <w:t>标准。</w:t>
      </w:r>
    </w:p>
    <w:p>
      <w:pPr>
        <w:adjustRightInd w:val="0"/>
        <w:snapToGrid w:val="0"/>
        <w:spacing w:line="590" w:lineRule="exact"/>
        <w:ind w:firstLine="608" w:firstLineChars="19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4、我方同意所提交的投标文件在招标文件的投标须知中规定的投标有效期内有效，在此期间内如果中标，我方将受此约束。</w:t>
      </w:r>
    </w:p>
    <w:p>
      <w:pPr>
        <w:adjustRightInd w:val="0"/>
        <w:snapToGrid w:val="0"/>
        <w:spacing w:line="590" w:lineRule="exact"/>
        <w:ind w:firstLine="42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5、除非另外达成协议并生效，你方的中标通知书和本投标文件将成为约束双方的合同文件的组成部分。</w:t>
      </w:r>
    </w:p>
    <w:p>
      <w:pPr>
        <w:adjustRightInd w:val="0"/>
        <w:snapToGrid w:val="0"/>
        <w:spacing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附件：报价清单</w:t>
      </w:r>
    </w:p>
    <w:p>
      <w:pPr>
        <w:adjustRightInd w:val="0"/>
        <w:snapToGrid w:val="0"/>
        <w:spacing w:line="590" w:lineRule="exact"/>
        <w:ind w:firstLine="3680" w:firstLineChars="1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投标人（盖章）： </w:t>
      </w:r>
    </w:p>
    <w:p>
      <w:pPr>
        <w:adjustRightInd w:val="0"/>
        <w:snapToGrid w:val="0"/>
        <w:spacing w:line="590" w:lineRule="exact"/>
        <w:ind w:firstLine="3680" w:firstLineChars="1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单位地址： </w:t>
      </w:r>
    </w:p>
    <w:p>
      <w:pPr>
        <w:adjustRightInd w:val="0"/>
        <w:snapToGrid w:val="0"/>
        <w:spacing w:line="590" w:lineRule="exact"/>
        <w:ind w:firstLine="3680" w:firstLineChars="1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pPr>
        <w:adjustRightInd w:val="0"/>
        <w:snapToGrid w:val="0"/>
        <w:spacing w:line="590" w:lineRule="exact"/>
        <w:ind w:firstLine="3680" w:firstLineChars="1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邮政编码：         </w:t>
      </w:r>
    </w:p>
    <w:p>
      <w:pPr>
        <w:adjustRightInd w:val="0"/>
        <w:snapToGrid w:val="0"/>
        <w:spacing w:line="590" w:lineRule="exact"/>
        <w:ind w:firstLine="3680" w:firstLineChars="1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电话：       </w:t>
      </w:r>
    </w:p>
    <w:p>
      <w:pPr>
        <w:adjustRightInd w:val="0"/>
        <w:snapToGrid w:val="0"/>
        <w:spacing w:line="590" w:lineRule="exact"/>
        <w:ind w:firstLine="3680" w:firstLineChars="1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传真：  </w:t>
      </w:r>
    </w:p>
    <w:p>
      <w:pPr>
        <w:adjustRightInd w:val="0"/>
        <w:snapToGrid w:val="0"/>
        <w:spacing w:line="590" w:lineRule="exact"/>
        <w:ind w:firstLine="3680" w:firstLineChars="1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开户银行名称： </w:t>
      </w:r>
    </w:p>
    <w:p>
      <w:pPr>
        <w:adjustRightInd w:val="0"/>
        <w:snapToGrid w:val="0"/>
        <w:spacing w:line="590" w:lineRule="exact"/>
        <w:ind w:firstLine="3680" w:firstLineChars="1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开户银行帐号： </w:t>
      </w:r>
    </w:p>
    <w:p>
      <w:pPr>
        <w:adjustRightInd w:val="0"/>
        <w:snapToGrid w:val="0"/>
        <w:spacing w:line="59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开户银行地址：</w:t>
      </w:r>
    </w:p>
    <w:p>
      <w:pPr>
        <w:adjustRightInd w:val="0"/>
        <w:snapToGrid w:val="0"/>
        <w:spacing w:line="590" w:lineRule="exact"/>
        <w:ind w:firstLine="3680" w:firstLineChars="1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开户银行电话： </w:t>
      </w:r>
    </w:p>
    <w:p>
      <w:pPr>
        <w:adjustRightInd w:val="0"/>
        <w:snapToGrid w:val="0"/>
        <w:spacing w:line="590" w:lineRule="exact"/>
        <w:ind w:firstLine="600"/>
        <w:rPr>
          <w:rFonts w:hint="eastAsia" w:ascii="仿宋_GB2312" w:hAnsi="仿宋_GB2312" w:eastAsia="仿宋_GB2312" w:cs="仿宋_GB2312"/>
          <w:color w:val="auto"/>
          <w:sz w:val="32"/>
          <w:szCs w:val="32"/>
          <w:highlight w:val="none"/>
        </w:rPr>
      </w:pPr>
    </w:p>
    <w:p>
      <w:pPr>
        <w:adjustRightInd w:val="0"/>
        <w:snapToGrid w:val="0"/>
        <w:spacing w:line="59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   年   月    日</w:t>
      </w:r>
    </w:p>
    <w:p>
      <w:pPr>
        <w:adjustRightInd w:val="0"/>
        <w:snapToGrid w:val="0"/>
        <w:spacing w:line="590" w:lineRule="exact"/>
        <w:rPr>
          <w:rFonts w:hint="eastAsia" w:ascii="仿宋_GB2312" w:hAnsi="仿宋_GB2312" w:eastAsia="仿宋_GB2312" w:cs="仿宋_GB2312"/>
          <w:color w:val="auto"/>
          <w:sz w:val="32"/>
          <w:szCs w:val="32"/>
          <w:highlight w:val="none"/>
        </w:rPr>
      </w:pPr>
    </w:p>
    <w:p>
      <w:pPr>
        <w:adjustRightInd w:val="0"/>
        <w:snapToGrid w:val="0"/>
        <w:spacing w:line="59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附件：投标报价清单</w:t>
      </w:r>
    </w:p>
    <w:p>
      <w:pPr>
        <w:adjustRightInd w:val="0"/>
        <w:snapToGrid w:val="0"/>
        <w:spacing w:line="590" w:lineRule="exact"/>
        <w:rPr>
          <w:rFonts w:hint="eastAsia" w:ascii="仿宋_GB2312" w:hAnsi="仿宋_GB2312" w:eastAsia="仿宋_GB2312" w:cs="仿宋_GB2312"/>
          <w:color w:val="auto"/>
          <w:sz w:val="32"/>
          <w:szCs w:val="32"/>
          <w:highlight w:val="none"/>
        </w:rPr>
      </w:pPr>
    </w:p>
    <w:tbl>
      <w:tblPr>
        <w:tblW w:w="78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9"/>
        <w:gridCol w:w="4399"/>
        <w:gridCol w:w="1417"/>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c>
          <w:tcPr>
            <w:tcW w:w="4399" w:type="dxa"/>
            <w:tcBorders>
              <w:top w:val="single" w:color="auto" w:sz="4" w:space="0"/>
              <w:left w:val="single" w:color="000000" w:sz="4" w:space="0"/>
              <w:bottom w:val="single" w:color="000000" w:sz="4" w:space="0"/>
              <w:right w:val="single" w:color="000000"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c>
          <w:tcPr>
            <w:tcW w:w="1417"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c>
          <w:tcPr>
            <w:tcW w:w="1440" w:type="dxa"/>
            <w:tcBorders>
              <w:top w:val="single" w:color="auto" w:sz="4" w:space="0"/>
              <w:left w:val="single" w:color="000000" w:sz="4" w:space="0"/>
              <w:bottom w:val="single" w:color="000000"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9"/>
              <w:shd w:val="clear" w:color="auto" w:fill="FFFFFF"/>
              <w:adjustRightInd w:val="0"/>
              <w:snapToGrid w:val="0"/>
              <w:spacing w:line="590" w:lineRule="exact"/>
              <w:rPr>
                <w:rFonts w:hint="eastAsia" w:ascii="仿宋_GB2312" w:hAnsi="仿宋_GB2312" w:eastAsia="仿宋_GB2312" w:cs="仿宋_GB2312"/>
                <w:color w:val="auto"/>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jc w:val="center"/>
        </w:trPr>
        <w:tc>
          <w:tcPr>
            <w:tcW w:w="629" w:type="dxa"/>
            <w:tcBorders>
              <w:top w:val="single" w:color="auto" w:sz="4" w:space="0"/>
              <w:left w:val="single" w:color="auto" w:sz="4" w:space="0"/>
              <w:bottom w:val="single" w:color="auto" w:sz="4" w:space="0"/>
              <w:right w:val="single" w:color="auto" w:sz="4" w:space="0"/>
            </w:tcBorders>
            <w:shd w:val="clear" w:color="FFFFFF" w:fill="auto"/>
            <w:vAlign w:val="center"/>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c>
          <w:tcPr>
            <w:tcW w:w="4399" w:type="dxa"/>
            <w:tcBorders>
              <w:top w:val="single" w:color="auto" w:sz="4" w:space="0"/>
              <w:left w:val="single" w:color="000000" w:sz="4" w:space="0"/>
              <w:bottom w:val="single" w:color="auto" w:sz="4" w:space="0"/>
              <w:right w:val="single" w:color="000000" w:sz="4" w:space="0"/>
            </w:tcBorders>
            <w:shd w:val="clear" w:color="FFFFFF" w:fill="auto"/>
            <w:vAlign w:val="center"/>
          </w:tcPr>
          <w:p>
            <w:pPr>
              <w:pStyle w:val="9"/>
              <w:shd w:val="clear" w:color="auto" w:fill="FFFFFF"/>
              <w:adjustRightInd w:val="0"/>
              <w:snapToGrid w:val="0"/>
              <w:spacing w:line="590" w:lineRule="exact"/>
              <w:rPr>
                <w:rFonts w:hint="eastAsia" w:ascii="仿宋_GB2312" w:hAnsi="仿宋_GB2312" w:eastAsia="仿宋_GB2312" w:cs="仿宋_GB2312"/>
                <w:color w:val="auto"/>
                <w:kern w:val="2"/>
                <w:sz w:val="32"/>
                <w:szCs w:val="32"/>
                <w:highlight w:val="none"/>
                <w:lang w:val="en-US" w:eastAsia="zh-CN"/>
              </w:rPr>
            </w:pPr>
          </w:p>
        </w:tc>
        <w:tc>
          <w:tcPr>
            <w:tcW w:w="1417"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c>
          <w:tcPr>
            <w:tcW w:w="1440" w:type="dxa"/>
            <w:tcBorders>
              <w:top w:val="single" w:color="auto" w:sz="4" w:space="0"/>
              <w:left w:val="single" w:color="000000" w:sz="4" w:space="0"/>
              <w:bottom w:val="single" w:color="auto" w:sz="4" w:space="0"/>
              <w:right w:val="single" w:color="auto" w:sz="4" w:space="0"/>
            </w:tcBorders>
            <w:shd w:val="clear" w:color="FFFFFF" w:fill="auto"/>
            <w:vAlign w:val="top"/>
          </w:tcPr>
          <w:p>
            <w:pPr>
              <w:adjustRightInd w:val="0"/>
              <w:snapToGrid w:val="0"/>
              <w:spacing w:line="590" w:lineRule="exact"/>
              <w:jc w:val="center"/>
              <w:rPr>
                <w:rFonts w:hint="eastAsia" w:ascii="仿宋_GB2312" w:hAnsi="仿宋_GB2312" w:eastAsia="仿宋_GB2312" w:cs="仿宋_GB2312"/>
                <w:color w:val="auto"/>
                <w:sz w:val="32"/>
                <w:szCs w:val="32"/>
                <w:highlight w:val="none"/>
              </w:rPr>
            </w:pPr>
          </w:p>
        </w:tc>
      </w:tr>
    </w:tbl>
    <w:p>
      <w:pPr>
        <w:adjustRightInd w:val="0"/>
        <w:snapToGrid w:val="0"/>
        <w:spacing w:line="590" w:lineRule="exact"/>
        <w:jc w:val="center"/>
        <w:rPr>
          <w:rFonts w:hint="eastAsia" w:ascii="仿宋_GB2312" w:hAnsi="仿宋_GB2312" w:eastAsia="仿宋_GB2312" w:cs="仿宋_GB2312"/>
          <w:color w:val="auto"/>
          <w:sz w:val="32"/>
          <w:szCs w:val="32"/>
          <w:highlight w:val="none"/>
        </w:rPr>
      </w:pPr>
    </w:p>
    <w:p>
      <w:pPr>
        <w:adjustRightInd w:val="0"/>
        <w:snapToGrid w:val="0"/>
        <w:spacing w:line="590" w:lineRule="exact"/>
        <w:jc w:val="center"/>
        <w:rPr>
          <w:rFonts w:hint="eastAsia" w:ascii="仿宋_GB2312" w:hAnsi="仿宋_GB2312" w:eastAsia="仿宋_GB2312" w:cs="仿宋_GB2312"/>
          <w:b/>
          <w:color w:val="auto"/>
          <w:sz w:val="32"/>
          <w:szCs w:val="32"/>
          <w:highlight w:val="none"/>
        </w:rPr>
      </w:pPr>
    </w:p>
    <w:p>
      <w:pPr>
        <w:adjustRightInd w:val="0"/>
        <w:snapToGrid w:val="0"/>
        <w:spacing w:line="590" w:lineRule="exact"/>
        <w:jc w:val="center"/>
        <w:rPr>
          <w:rFonts w:hint="eastAsia" w:ascii="仿宋_GB2312" w:hAnsi="仿宋_GB2312" w:eastAsia="仿宋_GB2312" w:cs="仿宋_GB2312"/>
          <w:b/>
          <w:color w:val="auto"/>
          <w:sz w:val="32"/>
          <w:szCs w:val="32"/>
          <w:highlight w:val="none"/>
        </w:rPr>
      </w:pPr>
    </w:p>
    <w:p>
      <w:pPr>
        <w:adjustRightInd w:val="0"/>
        <w:snapToGrid w:val="0"/>
        <w:spacing w:line="590" w:lineRule="exact"/>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二、投标委托代表人资格证明书</w:t>
      </w:r>
    </w:p>
    <w:p>
      <w:pPr>
        <w:adjustRightInd w:val="0"/>
        <w:snapToGrid w:val="0"/>
        <w:spacing w:line="590" w:lineRule="exact"/>
        <w:rPr>
          <w:rFonts w:hint="eastAsia" w:ascii="仿宋_GB2312" w:hAnsi="仿宋_GB2312" w:eastAsia="仿宋_GB2312" w:cs="仿宋_GB2312"/>
          <w:color w:val="auto"/>
          <w:sz w:val="32"/>
          <w:szCs w:val="32"/>
          <w:highlight w:val="none"/>
        </w:rPr>
      </w:pPr>
    </w:p>
    <w:p>
      <w:pPr>
        <w:adjustRightInd w:val="0"/>
        <w:snapToGrid w:val="0"/>
        <w:spacing w:line="590" w:lineRule="exact"/>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单位名称：</w:t>
      </w:r>
    </w:p>
    <w:p>
      <w:pPr>
        <w:adjustRightInd w:val="0"/>
        <w:snapToGrid w:val="0"/>
        <w:spacing w:line="590" w:lineRule="exact"/>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地址：</w:t>
      </w:r>
    </w:p>
    <w:p>
      <w:pPr>
        <w:adjustRightInd w:val="0"/>
        <w:snapToGrid w:val="0"/>
        <w:spacing w:line="59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    性别：年龄：  职务：</w:t>
      </w:r>
      <w:r>
        <w:rPr>
          <w:rFonts w:hint="eastAsia" w:ascii="仿宋_GB2312" w:hAnsi="仿宋_GB2312" w:eastAsia="仿宋_GB2312" w:cs="仿宋_GB2312"/>
          <w:color w:val="auto"/>
          <w:sz w:val="32"/>
          <w:szCs w:val="32"/>
          <w:highlight w:val="none"/>
          <w:lang w:val="en-US" w:eastAsia="zh-CN"/>
        </w:rPr>
        <w:t>联系方式：</w:t>
      </w:r>
      <w:r>
        <w:rPr>
          <w:rFonts w:hint="eastAsia" w:ascii="仿宋_GB2312" w:hAnsi="仿宋_GB2312" w:eastAsia="仿宋_GB2312" w:cs="仿宋_GB2312"/>
          <w:color w:val="auto"/>
          <w:sz w:val="32"/>
          <w:szCs w:val="32"/>
          <w:highlight w:val="none"/>
        </w:rPr>
        <w:t xml:space="preserve">   系委托代表人。为施工、竣工和保修项目，签署上述项目的投标文件、进行合同谈判、签署合同和处理与之有关的一切事务。</w:t>
      </w:r>
    </w:p>
    <w:p>
      <w:pPr>
        <w:adjustRightInd w:val="0"/>
        <w:snapToGrid w:val="0"/>
        <w:spacing w:line="590" w:lineRule="exact"/>
        <w:rPr>
          <w:rFonts w:hint="eastAsia" w:ascii="仿宋_GB2312" w:hAnsi="仿宋_GB2312" w:eastAsia="仿宋_GB2312" w:cs="仿宋_GB2312"/>
          <w:color w:val="auto"/>
          <w:sz w:val="32"/>
          <w:szCs w:val="32"/>
          <w:highlight w:val="none"/>
        </w:rPr>
      </w:pPr>
    </w:p>
    <w:p>
      <w:pPr>
        <w:adjustRightInd w:val="0"/>
        <w:snapToGrid w:val="0"/>
        <w:spacing w:line="590" w:lineRule="exact"/>
        <w:ind w:firstLine="6240" w:firstLineChars="19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投标人（盖章）：   </w:t>
      </w:r>
    </w:p>
    <w:p>
      <w:pPr>
        <w:adjustRightInd w:val="0"/>
        <w:snapToGrid w:val="0"/>
        <w:spacing w:line="590" w:lineRule="exact"/>
        <w:ind w:firstLine="6560" w:firstLineChars="20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adjustRightInd w:val="0"/>
        <w:snapToGrid w:val="0"/>
        <w:spacing w:line="590" w:lineRule="exact"/>
        <w:jc w:val="center"/>
        <w:rPr>
          <w:rFonts w:hint="eastAsia" w:ascii="仿宋_GB2312" w:hAnsi="仿宋_GB2312" w:eastAsia="仿宋_GB2312" w:cs="仿宋_GB2312"/>
          <w:b/>
          <w:color w:val="auto"/>
          <w:sz w:val="32"/>
          <w:szCs w:val="32"/>
          <w:highlight w:val="none"/>
        </w:rPr>
      </w:pPr>
    </w:p>
    <w:p>
      <w:pPr>
        <w:adjustRightInd w:val="0"/>
        <w:snapToGrid w:val="0"/>
        <w:spacing w:line="590" w:lineRule="exact"/>
        <w:jc w:val="center"/>
        <w:rPr>
          <w:rFonts w:hint="eastAsia" w:ascii="仿宋_GB2312" w:hAnsi="仿宋_GB2312" w:eastAsia="仿宋_GB2312" w:cs="仿宋_GB2312"/>
          <w:b/>
          <w:color w:val="auto"/>
          <w:sz w:val="32"/>
          <w:szCs w:val="32"/>
          <w:highlight w:val="none"/>
        </w:rPr>
      </w:pPr>
    </w:p>
    <w:p>
      <w:pPr>
        <w:adjustRightInd w:val="0"/>
        <w:snapToGrid w:val="0"/>
        <w:spacing w:line="590" w:lineRule="exact"/>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三、投标承诺书</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我司承诺对项目的院内公开招标最终确定的综合评定最优结果表示认可，并承诺不会对福建省肿瘤医院在本项目招标过程中的工作模式以及终止本项目招标的可能提出疑议。</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pPr>
        <w:tabs>
          <w:tab w:val="left" w:pos="5355"/>
        </w:tabs>
        <w:adjustRightInd w:val="0"/>
        <w:snapToGrid w:val="0"/>
        <w:spacing w:before="100" w:beforeAutospacing="1" w:after="100" w:afterAutospacing="1" w:line="59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我司承诺福建省肿瘤医院在授予我司合同时有权利增加补充相关内容。</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投标人名称（全称并加公章）：</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投标人代表签字：</w:t>
      </w:r>
    </w:p>
    <w:p>
      <w:pPr>
        <w:tabs>
          <w:tab w:val="left" w:pos="5355"/>
        </w:tabs>
        <w:adjustRightInd w:val="0"/>
        <w:snapToGrid w:val="0"/>
        <w:spacing w:before="100" w:beforeAutospacing="1" w:after="100" w:afterAutospacing="1" w:line="590" w:lineRule="exac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日期：     年    月   日</w:t>
      </w:r>
    </w:p>
    <w:p>
      <w:pPr>
        <w:adjustRightInd w:val="0"/>
        <w:snapToGrid w:val="0"/>
        <w:spacing w:line="590" w:lineRule="exact"/>
        <w:rPr>
          <w:rFonts w:hint="eastAsia" w:ascii="仿宋_GB2312" w:hAnsi="仿宋_GB2312" w:eastAsia="仿宋_GB2312" w:cs="仿宋_GB2312"/>
          <w:color w:val="auto"/>
          <w:sz w:val="32"/>
          <w:szCs w:val="32"/>
          <w:highlight w:val="none"/>
        </w:rPr>
      </w:pPr>
    </w:p>
    <w:p>
      <w:pPr>
        <w:adjustRightInd w:val="0"/>
        <w:snapToGrid w:val="0"/>
        <w:spacing w:line="590" w:lineRule="exact"/>
        <w:rPr>
          <w:rFonts w:hint="eastAsia" w:ascii="仿宋_GB2312" w:hAnsi="仿宋_GB2312" w:eastAsia="仿宋_GB2312" w:cs="仿宋_GB2312"/>
          <w:color w:val="auto"/>
          <w:sz w:val="32"/>
          <w:szCs w:val="32"/>
          <w:highlight w:val="none"/>
        </w:rPr>
      </w:pPr>
    </w:p>
    <w:p>
      <w:pPr>
        <w:adjustRightInd w:val="0"/>
        <w:snapToGrid w:val="0"/>
        <w:spacing w:line="590" w:lineRule="exact"/>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四、投标方案</w:t>
      </w:r>
    </w:p>
    <w:p>
      <w:pPr>
        <w:adjustRightInd w:val="0"/>
        <w:snapToGrid w:val="0"/>
        <w:spacing w:line="590" w:lineRule="exact"/>
        <w:ind w:firstLine="640" w:firstLineChars="200"/>
        <w:rPr>
          <w:rFonts w:hint="eastAsia" w:ascii="仿宋_GB2312" w:hAnsi="仿宋_GB2312" w:eastAsia="仿宋_GB2312" w:cs="仿宋_GB2312"/>
          <w:color w:val="auto"/>
          <w:sz w:val="32"/>
          <w:szCs w:val="32"/>
          <w:highlight w:val="none"/>
        </w:rPr>
      </w:pPr>
    </w:p>
    <w:p>
      <w:pPr>
        <w:tabs>
          <w:tab w:val="left" w:pos="1600"/>
        </w:tabs>
        <w:adjustRightInd w:val="0"/>
        <w:snapToGrid w:val="0"/>
        <w:spacing w:line="590" w:lineRule="exact"/>
        <w:ind w:left="330" w:firstLine="24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五、投标人提交的其它材料</w:t>
      </w:r>
    </w:p>
    <w:p>
      <w:pPr>
        <w:adjustRightInd w:val="0"/>
        <w:snapToGrid w:val="0"/>
        <w:spacing w:line="590" w:lineRule="exact"/>
        <w:rPr>
          <w:rFonts w:hint="eastAsia" w:ascii="仿宋_GB2312" w:hAnsi="仿宋_GB2312" w:eastAsia="仿宋_GB2312" w:cs="仿宋_GB2312"/>
          <w:color w:val="auto"/>
          <w:sz w:val="32"/>
          <w:szCs w:val="32"/>
          <w:highlight w:val="none"/>
        </w:rPr>
      </w:pPr>
    </w:p>
    <w:p>
      <w:pPr>
        <w:adjustRightInd w:val="0"/>
        <w:snapToGrid w:val="0"/>
        <w:spacing w:line="590" w:lineRule="exact"/>
        <w:rPr>
          <w:rFonts w:hint="eastAsia" w:ascii="仿宋_GB2312" w:hAnsi="仿宋_GB2312" w:eastAsia="仿宋_GB2312" w:cs="仿宋_GB2312"/>
          <w:color w:val="auto"/>
          <w:sz w:val="32"/>
          <w:szCs w:val="32"/>
          <w:highlight w:val="none"/>
        </w:rPr>
      </w:pPr>
    </w:p>
    <w:sectPr>
      <w:pgSz w:w="11906" w:h="16838"/>
      <w:pgMar w:top="1814"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6896950">
    <w:nsid w:val="648C0136"/>
    <w:multiLevelType w:val="singleLevel"/>
    <w:tmpl w:val="648C0136"/>
    <w:lvl w:ilvl="0" w:tentative="1">
      <w:start w:val="11"/>
      <w:numFmt w:val="chineseCounting"/>
      <w:suff w:val="nothing"/>
      <w:lvlText w:val="%1、"/>
      <w:lvlJc w:val="left"/>
    </w:lvl>
  </w:abstractNum>
  <w:abstractNum w:abstractNumId="2215036519">
    <w:nsid w:val="8406C667"/>
    <w:multiLevelType w:val="singleLevel"/>
    <w:tmpl w:val="8406C667"/>
    <w:lvl w:ilvl="0" w:tentative="1">
      <w:start w:val="2"/>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abstractNum w:abstractNumId="3996564523">
    <w:nsid w:val="EE36BC2B"/>
    <w:multiLevelType w:val="singleLevel"/>
    <w:tmpl w:val="EE36BC2B"/>
    <w:lvl w:ilvl="0" w:tentative="1">
      <w:start w:val="7"/>
      <w:numFmt w:val="chineseCounting"/>
      <w:suff w:val="nothing"/>
      <w:lvlText w:val="%1、"/>
      <w:lvlJc w:val="left"/>
      <w:rPr>
        <w:rFonts w:hint="eastAsia"/>
      </w:rPr>
    </w:lvl>
  </w:abstractNum>
  <w:num w:numId="1">
    <w:abstractNumId w:val="2215036519"/>
  </w:num>
  <w:num w:numId="2">
    <w:abstractNumId w:val="3996564523"/>
  </w:num>
  <w:num w:numId="3">
    <w:abstractNumId w:val="1675063653"/>
  </w:num>
  <w:num w:numId="4">
    <w:abstractNumId w:val="16868969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QzZTA1OTc3OWI1YjMyMjI1ZDU3NzRkNTEzMjExNzI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11">
    <w:name w:val="Default Paragraph Font"/>
    <w:semiHidden/>
    <w:unhideWhenUsed/>
    <w:qFormat/>
    <w:uiPriority w:val="1"/>
  </w:style>
  <w:style w:type="paragraph" w:styleId="3">
    <w:name w:val="Normal Indent"/>
    <w:basedOn w:val="1"/>
    <w:link w:val="20"/>
    <w:qFormat/>
    <w:uiPriority w:val="0"/>
    <w:pPr>
      <w:widowControl/>
      <w:ind w:firstLine="420"/>
      <w:jc w:val="left"/>
    </w:pPr>
    <w:rPr>
      <w:kern w:val="0"/>
      <w:sz w:val="20"/>
      <w:szCs w:val="20"/>
    </w:rPr>
  </w:style>
  <w:style w:type="paragraph" w:styleId="4">
    <w:name w:val="Plain Text"/>
    <w:basedOn w:val="1"/>
    <w:link w:val="21"/>
    <w:unhideWhenUsed/>
    <w:qFormat/>
    <w:uiPriority w:val="0"/>
    <w:rPr>
      <w:rFonts w:ascii="宋体" w:hAnsi="Courier New" w:eastAsia="微软雅黑"/>
      <w:kern w:val="0"/>
      <w:sz w:val="22"/>
      <w:szCs w:val="20"/>
    </w:rPr>
  </w:style>
  <w:style w:type="paragraph" w:styleId="5">
    <w:name w:val="Balloon Text"/>
    <w:basedOn w:val="1"/>
    <w:link w:val="24"/>
    <w:semiHidden/>
    <w:unhideWhenUsed/>
    <w:qFormat/>
    <w:uiPriority w:val="99"/>
    <w:rPr>
      <w:sz w:val="18"/>
      <w:szCs w:val="18"/>
    </w:rPr>
  </w:style>
  <w:style w:type="paragraph" w:styleId="6">
    <w:name w:val="footer"/>
    <w:basedOn w:val="1"/>
    <w:link w:val="18"/>
    <w:semiHidden/>
    <w:unhideWhenUsed/>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Message Header"/>
    <w:basedOn w:val="1"/>
    <w:link w:val="1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kern w:val="0"/>
      <w:sz w:val="24"/>
    </w:rPr>
  </w:style>
  <w:style w:type="paragraph" w:styleId="9">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22"/>
    <w:rPr>
      <w:b/>
    </w:rPr>
  </w:style>
  <w:style w:type="character" w:styleId="13">
    <w:name w:val="Hyperlink"/>
    <w:qFormat/>
    <w:uiPriority w:val="0"/>
    <w:rPr>
      <w:color w:val="0000FF"/>
      <w:u w:val="single"/>
    </w:rPr>
  </w:style>
  <w:style w:type="paragraph" w:customStyle="1" w:styleId="14">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页眉 Char"/>
    <w:basedOn w:val="11"/>
    <w:link w:val="7"/>
    <w:semiHidden/>
    <w:qFormat/>
    <w:uiPriority w:val="99"/>
    <w:rPr>
      <w:sz w:val="18"/>
      <w:szCs w:val="18"/>
    </w:rPr>
  </w:style>
  <w:style w:type="character" w:customStyle="1" w:styleId="18">
    <w:name w:val="页脚 Char"/>
    <w:basedOn w:val="11"/>
    <w:link w:val="6"/>
    <w:semiHidden/>
    <w:qFormat/>
    <w:uiPriority w:val="99"/>
    <w:rPr>
      <w:sz w:val="18"/>
      <w:szCs w:val="18"/>
    </w:rPr>
  </w:style>
  <w:style w:type="character" w:customStyle="1" w:styleId="19">
    <w:name w:val="信息标题 Char"/>
    <w:basedOn w:val="11"/>
    <w:link w:val="8"/>
    <w:qFormat/>
    <w:uiPriority w:val="99"/>
    <w:rPr>
      <w:rFonts w:ascii="Cambria" w:hAnsi="Cambria" w:eastAsia="宋体" w:cs="Times New Roman"/>
      <w:kern w:val="0"/>
      <w:sz w:val="24"/>
      <w:szCs w:val="24"/>
      <w:shd w:val="pct20" w:color="auto" w:fill="auto"/>
    </w:rPr>
  </w:style>
  <w:style w:type="character" w:customStyle="1" w:styleId="20">
    <w:name w:val="正文缩进 Char"/>
    <w:link w:val="3"/>
    <w:qFormat/>
    <w:uiPriority w:val="0"/>
    <w:rPr>
      <w:rFonts w:ascii="Times New Roman" w:hAnsi="Times New Roman" w:eastAsia="宋体" w:cs="Times New Roman"/>
      <w:kern w:val="0"/>
      <w:sz w:val="20"/>
      <w:szCs w:val="20"/>
    </w:rPr>
  </w:style>
  <w:style w:type="character" w:customStyle="1" w:styleId="21">
    <w:name w:val="纯文本 Char"/>
    <w:basedOn w:val="11"/>
    <w:link w:val="4"/>
    <w:qFormat/>
    <w:uiPriority w:val="0"/>
    <w:rPr>
      <w:rFonts w:ascii="宋体" w:hAnsi="Courier New" w:eastAsia="微软雅黑" w:cs="Times New Roman"/>
      <w:kern w:val="0"/>
      <w:sz w:val="22"/>
      <w:szCs w:val="20"/>
    </w:rPr>
  </w:style>
  <w:style w:type="character" w:customStyle="1" w:styleId="22">
    <w:name w:val="HTML 预设格式 Char"/>
    <w:basedOn w:val="11"/>
    <w:link w:val="9"/>
    <w:qFormat/>
    <w:uiPriority w:val="0"/>
    <w:rPr>
      <w:rFonts w:ascii="宋体" w:hAnsi="宋体" w:eastAsia="宋体" w:cs="Times New Roman"/>
      <w:kern w:val="0"/>
      <w:sz w:val="24"/>
      <w:szCs w:val="24"/>
    </w:rPr>
  </w:style>
  <w:style w:type="character" w:customStyle="1" w:styleId="23">
    <w:name w:val="font01"/>
    <w:basedOn w:val="11"/>
    <w:qFormat/>
    <w:uiPriority w:val="0"/>
    <w:rPr>
      <w:rFonts w:hint="eastAsia" w:ascii="宋体" w:hAnsi="宋体" w:eastAsia="宋体" w:cs="宋体"/>
      <w:color w:val="000000"/>
      <w:sz w:val="20"/>
      <w:szCs w:val="20"/>
      <w:u w:val="none"/>
    </w:rPr>
  </w:style>
  <w:style w:type="character" w:customStyle="1" w:styleId="24">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12</Pages>
  <Words>3900</Words>
  <Characters>4068</Characters>
  <Lines>38</Lines>
  <Paragraphs>10</Paragraphs>
  <TotalTime>0</TotalTime>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2023-05-12T08:18:00Z</dcterms:created>
  <dc:creator>HP Inc.</dc:creator>
  <cp:lastModifiedBy>Admin</cp:lastModifiedBy>
  <cp:lastPrinted>2023-06-05T23:51:00Z</cp:lastPrinted>
  <dcterms:modified xsi:type="dcterms:W3CDTF">2024-09-09T06:41:03Z</dcterms:modified>
  <dc:title>福建省肿瘤医院         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05E2470B05E747EE9227AB712FF3F5FC_12</vt:lpwstr>
  </property>
</Properties>
</file>