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7"/>
        <w:adjustRightInd w:val="0"/>
        <w:snapToGrid w:val="0"/>
        <w:spacing w:line="590" w:lineRule="exact"/>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lang w:val="en-US" w:eastAsia="zh-CN"/>
        </w:rPr>
        <w:t>福建省肿瘤医院超声排队叫号屏项目</w:t>
      </w:r>
    </w:p>
    <w:p>
      <w:pPr>
        <w:pStyle w:val="17"/>
        <w:adjustRightInd w:val="0"/>
        <w:snapToGrid w:val="0"/>
        <w:spacing w:line="590" w:lineRule="exact"/>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u w:val="none"/>
          <w:lang w:val="en-US" w:eastAsia="zh-CN"/>
        </w:rPr>
        <w:t>招标</w:t>
      </w:r>
      <w:r>
        <w:rPr>
          <w:rFonts w:hint="eastAsia" w:ascii="方正小标宋简体" w:hAnsi="方正小标宋简体" w:eastAsia="方正小标宋简体" w:cs="方正小标宋简体"/>
          <w:b w:val="0"/>
          <w:bCs/>
          <w:color w:val="auto"/>
          <w:sz w:val="44"/>
          <w:szCs w:val="44"/>
          <w:highlight w:val="none"/>
          <w:lang w:val="en-US" w:eastAsia="zh-CN"/>
        </w:rPr>
        <w:t>采购公告</w:t>
      </w:r>
    </w:p>
    <w:p>
      <w:pPr>
        <w:pStyle w:val="12"/>
        <w:widowControl/>
        <w:shd w:val="clear" w:color="auto" w:fill="FFFFFF"/>
        <w:adjustRightInd w:val="0"/>
        <w:snapToGrid w:val="0"/>
        <w:spacing w:before="0" w:beforeAutospacing="0" w:after="0" w:afterAutospacing="0" w:line="590" w:lineRule="exact"/>
        <w:textAlignment w:val="baseline"/>
        <w:rPr>
          <w:rFonts w:hint="eastAsia" w:ascii="仿宋_GB2312" w:hAnsi="仿宋_GB2312" w:eastAsia="仿宋_GB2312" w:cs="仿宋_GB2312"/>
          <w:color w:val="333333"/>
          <w:sz w:val="32"/>
          <w:szCs w:val="32"/>
          <w:highlight w:val="none"/>
          <w:shd w:val="clear" w:color="auto" w:fill="FFFFFF"/>
        </w:rPr>
      </w:pPr>
    </w:p>
    <w:p>
      <w:pPr>
        <w:numPr>
          <w:numId w:val="0"/>
        </w:numPr>
        <w:adjustRightInd w:val="0"/>
        <w:snapToGrid w:val="0"/>
        <w:spacing w:before="150" w:line="590" w:lineRule="exact"/>
        <w:ind w:firstLine="640" w:firstLineChars="20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一、</w:t>
      </w:r>
      <w:r>
        <w:rPr>
          <w:rFonts w:hint="eastAsia" w:ascii="黑体" w:hAnsi="黑体" w:eastAsia="黑体" w:cs="黑体"/>
          <w:b w:val="0"/>
          <w:bCs w:val="0"/>
          <w:color w:val="000000"/>
          <w:sz w:val="32"/>
          <w:szCs w:val="32"/>
          <w:highlight w:val="none"/>
        </w:rPr>
        <w:t>项目概况和</w:t>
      </w:r>
      <w:r>
        <w:rPr>
          <w:rFonts w:hint="eastAsia" w:ascii="黑体" w:hAnsi="黑体" w:eastAsia="黑体" w:cs="黑体"/>
          <w:b w:val="0"/>
          <w:bCs w:val="0"/>
          <w:color w:val="000000"/>
          <w:sz w:val="32"/>
          <w:szCs w:val="32"/>
          <w:highlight w:val="none"/>
          <w:lang w:val="en-US" w:eastAsia="zh-CN"/>
        </w:rPr>
        <w:t>基本情况</w:t>
      </w:r>
    </w:p>
    <w:p>
      <w:pPr>
        <w:numPr>
          <w:numId w:val="0"/>
        </w:numPr>
        <w:ind w:firstLine="640" w:firstLineChars="200"/>
        <w:rPr>
          <w:rFonts w:hint="eastAsia"/>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超声排队叫号屏</w:t>
      </w:r>
      <w:r>
        <w:rPr>
          <w:rFonts w:hint="eastAsia" w:ascii="仿宋_GB2312" w:hAnsi="仿宋_GB2312" w:eastAsia="仿宋_GB2312" w:cs="仿宋_GB2312"/>
          <w:sz w:val="32"/>
          <w:szCs w:val="32"/>
        </w:rPr>
        <w:t>采购项目</w:t>
      </w:r>
    </w:p>
    <w:p>
      <w:pPr>
        <w:numPr>
          <w:numId w:val="0"/>
        </w:numPr>
        <w:rPr>
          <w:rFonts w:hint="eastAsia"/>
          <w:sz w:val="32"/>
          <w:szCs w:val="32"/>
        </w:rPr>
      </w:pPr>
      <w:r>
        <w:rPr>
          <w:rFonts w:hint="eastAsia" w:ascii="仿宋_GB2312" w:hAnsi="仿宋_GB2312" w:eastAsia="仿宋_GB2312" w:cs="仿宋_GB2312"/>
          <w:color w:val="000000"/>
          <w:sz w:val="32"/>
          <w:szCs w:val="32"/>
          <w:highlight w:val="none"/>
          <w:lang w:val="en-US" w:eastAsia="zh-CN"/>
        </w:rPr>
        <w:t xml:space="preserve">    2、采购预算金额：50000.00元</w:t>
      </w:r>
    </w:p>
    <w:p>
      <w:pPr>
        <w:numPr>
          <w:numId w:val="0"/>
        </w:numPr>
        <w:adjustRightInd w:val="0"/>
        <w:snapToGrid w:val="0"/>
        <w:spacing w:line="590" w:lineRule="exact"/>
        <w:ind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交货地点：福马路420号肿瘤医院院内。</w:t>
      </w:r>
    </w:p>
    <w:p>
      <w:pPr>
        <w:numPr>
          <w:numId w:val="0"/>
        </w:numPr>
        <w:adjustRightInd w:val="0"/>
        <w:snapToGrid w:val="0"/>
        <w:spacing w:line="590" w:lineRule="exact"/>
        <w:ind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lang w:val="en-US" w:eastAsia="zh-CN"/>
        </w:rPr>
        <w:t>4、本项目不接受联合体投标，不允许分包。</w:t>
      </w:r>
    </w:p>
    <w:p>
      <w:pPr>
        <w:widowControl w:val="0"/>
        <w:numPr>
          <w:numId w:val="0"/>
        </w:numPr>
        <w:wordWrap/>
        <w:adjustRightInd w:val="0"/>
        <w:snapToGrid w:val="0"/>
        <w:spacing w:afterLines="50"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5、</w:t>
      </w:r>
      <w:r>
        <w:rPr>
          <w:rFonts w:hint="eastAsia" w:ascii="仿宋_GB2312" w:hAnsi="仿宋_GB2312" w:eastAsia="仿宋_GB2312" w:cs="仿宋_GB2312"/>
          <w:i w:val="0"/>
          <w:iCs w:val="0"/>
          <w:caps w:val="0"/>
          <w:color w:val="auto"/>
          <w:spacing w:val="0"/>
          <w:sz w:val="32"/>
          <w:szCs w:val="32"/>
          <w:highlight w:val="none"/>
          <w:shd w:val="clear" w:color="090000" w:fill="FFFFFF"/>
        </w:rPr>
        <w:t>采购需求：（包括但不限于标的名称、数量、简要技术需求或服务要求</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交货期及控制价</w:t>
      </w:r>
      <w:r>
        <w:rPr>
          <w:rFonts w:hint="eastAsia" w:ascii="仿宋_GB2312" w:hAnsi="仿宋_GB2312" w:eastAsia="仿宋_GB2312" w:cs="仿宋_GB2312"/>
          <w:i w:val="0"/>
          <w:iCs w:val="0"/>
          <w:caps w:val="0"/>
          <w:color w:val="auto"/>
          <w:spacing w:val="0"/>
          <w:sz w:val="32"/>
          <w:szCs w:val="32"/>
          <w:highlight w:val="none"/>
          <w:shd w:val="clear" w:color="090000" w:fill="FFFFFF"/>
        </w:rPr>
        <w:t>等）</w:t>
      </w:r>
    </w:p>
    <w:p>
      <w:pPr>
        <w:pStyle w:val="6"/>
        <w:widowControl w:val="0"/>
        <w:wordWrap/>
        <w:adjustRightInd w:val="0"/>
        <w:snapToGrid w:val="0"/>
        <w:spacing w:line="240" w:lineRule="auto"/>
        <w:jc w:val="center"/>
        <w:textAlignment w:val="auto"/>
        <w:rPr>
          <w:rFonts w:hint="eastAsia"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sz w:val="32"/>
          <w:szCs w:val="32"/>
          <w:highlight w:val="none"/>
          <w:lang w:val="en-US" w:eastAsia="zh-CN"/>
        </w:rPr>
        <w:t>采购</w:t>
      </w:r>
      <w:r>
        <w:rPr>
          <w:rFonts w:hint="eastAsia" w:ascii="仿宋_GB2312" w:hAnsi="仿宋_GB2312" w:eastAsia="仿宋_GB2312" w:cs="仿宋_GB2312"/>
          <w:b/>
          <w:sz w:val="32"/>
          <w:szCs w:val="32"/>
          <w:highlight w:val="none"/>
        </w:rPr>
        <w:t>一览</w:t>
      </w:r>
      <w:r>
        <w:rPr>
          <w:rFonts w:hint="eastAsia" w:ascii="仿宋_GB2312" w:hAnsi="仿宋_GB2312" w:eastAsia="仿宋_GB2312" w:cs="仿宋_GB2312"/>
          <w:b/>
          <w:sz w:val="32"/>
          <w:szCs w:val="32"/>
          <w:highlight w:val="none"/>
          <w:lang w:val="en-US" w:eastAsia="zh-CN"/>
        </w:rPr>
        <w:t>表</w:t>
      </w:r>
    </w:p>
    <w:tbl>
      <w:tblPr>
        <w:tblW w:w="8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8"/>
        <w:gridCol w:w="990"/>
        <w:gridCol w:w="2160"/>
        <w:gridCol w:w="1725"/>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jc w:val="center"/>
        </w:trPr>
        <w:tc>
          <w:tcPr>
            <w:tcW w:w="1848" w:type="dxa"/>
            <w:shd w:val="clear" w:color="FFFFFF" w:fill="auto"/>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项 目 名 称</w:t>
            </w:r>
          </w:p>
        </w:tc>
        <w:tc>
          <w:tcPr>
            <w:tcW w:w="990" w:type="dxa"/>
            <w:shd w:val="clear" w:color="FFFFFF" w:fill="auto"/>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数量</w:t>
            </w:r>
          </w:p>
        </w:tc>
        <w:tc>
          <w:tcPr>
            <w:tcW w:w="2160" w:type="dxa"/>
            <w:shd w:val="clear" w:color="FFFFFF" w:fill="auto"/>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主要技术规格</w:t>
            </w:r>
          </w:p>
        </w:tc>
        <w:tc>
          <w:tcPr>
            <w:tcW w:w="1725" w:type="dxa"/>
            <w:shd w:val="clear" w:color="FFFFFF" w:fill="auto"/>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交货期</w:t>
            </w:r>
          </w:p>
        </w:tc>
        <w:tc>
          <w:tcPr>
            <w:tcW w:w="1772" w:type="dxa"/>
            <w:shd w:val="clear" w:color="FFFFFF" w:fill="auto"/>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jc w:val="center"/>
        </w:trPr>
        <w:tc>
          <w:tcPr>
            <w:tcW w:w="1848" w:type="dxa"/>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超声排队叫号屏</w:t>
            </w:r>
          </w:p>
        </w:tc>
        <w:tc>
          <w:tcPr>
            <w:tcW w:w="990" w:type="dxa"/>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p>
        </w:tc>
        <w:tc>
          <w:tcPr>
            <w:tcW w:w="2160" w:type="dxa"/>
            <w:vAlign w:val="center"/>
          </w:tcPr>
          <w:p>
            <w:pPr>
              <w:widowControl w:val="0"/>
              <w:wordWrap/>
              <w:adjustRightInd w:val="0"/>
              <w:snapToGrid w:val="0"/>
              <w:spacing w:line="240" w:lineRule="auto"/>
              <w:jc w:val="both"/>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详见附件或招标内容及要求</w:t>
            </w:r>
          </w:p>
        </w:tc>
        <w:tc>
          <w:tcPr>
            <w:tcW w:w="1725" w:type="dxa"/>
            <w:vAlign w:val="center"/>
          </w:tcPr>
          <w:p>
            <w:pPr>
              <w:widowControl w:val="0"/>
              <w:tabs>
                <w:tab w:val="left" w:pos="360"/>
              </w:tabs>
              <w:wordWrap/>
              <w:adjustRightInd w:val="0"/>
              <w:snapToGrid w:val="0"/>
              <w:spacing w:line="240" w:lineRule="auto"/>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20天</w:t>
            </w:r>
          </w:p>
        </w:tc>
        <w:tc>
          <w:tcPr>
            <w:tcW w:w="1772" w:type="dxa"/>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sz w:val="32"/>
                <w:szCs w:val="32"/>
                <w:highlight w:val="none"/>
                <w:lang w:val="en-US" w:eastAsia="zh-CN"/>
              </w:rPr>
              <w:t>50000.00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jc w:val="center"/>
        </w:trPr>
        <w:tc>
          <w:tcPr>
            <w:tcW w:w="8495" w:type="dxa"/>
            <w:gridSpan w:val="5"/>
            <w:vAlign w:val="center"/>
          </w:tcPr>
          <w:p>
            <w:pPr>
              <w:pStyle w:val="16"/>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ab/>
            </w:r>
            <w:r>
              <w:rPr>
                <w:rFonts w:hint="eastAsia" w:ascii="仿宋_GB2312" w:hAnsi="仿宋_GB2312" w:eastAsia="仿宋_GB2312" w:cs="仿宋_GB2312"/>
                <w:sz w:val="28"/>
                <w:szCs w:val="28"/>
                <w:highlight w:val="none"/>
                <w:lang w:val="en-US" w:eastAsia="zh-CN"/>
              </w:rPr>
              <w:t>备注说明：</w:t>
            </w:r>
            <w:r>
              <w:rPr>
                <w:rFonts w:hint="eastAsia" w:ascii="宋体" w:hAnsi="宋体" w:eastAsia="宋体" w:cs="宋体"/>
                <w:color w:val="000000"/>
                <w:sz w:val="28"/>
                <w:szCs w:val="28"/>
              </w:rPr>
              <w:t>报价含货物、运输、安装调试、验收、保险、税费等相关费用。</w:t>
            </w:r>
          </w:p>
        </w:tc>
      </w:tr>
    </w:tbl>
    <w:p>
      <w:pPr>
        <w:numPr>
          <w:ilvl w:val="0"/>
          <w:numId w:val="1"/>
        </w:numPr>
        <w:adjustRightInd w:val="0"/>
        <w:snapToGrid w:val="0"/>
        <w:spacing w:before="150" w:line="590" w:lineRule="exact"/>
        <w:ind w:firstLine="640" w:firstLineChars="200"/>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val="en-US" w:eastAsia="zh-CN"/>
        </w:rPr>
        <w:t>申请</w:t>
      </w:r>
      <w:r>
        <w:rPr>
          <w:rFonts w:hint="eastAsia" w:ascii="黑体" w:hAnsi="黑体" w:eastAsia="黑体" w:cs="黑体"/>
          <w:b w:val="0"/>
          <w:bCs w:val="0"/>
          <w:color w:val="000000"/>
          <w:sz w:val="32"/>
          <w:szCs w:val="32"/>
          <w:highlight w:val="none"/>
        </w:rPr>
        <w:t>人</w:t>
      </w:r>
      <w:r>
        <w:rPr>
          <w:rFonts w:hint="eastAsia" w:ascii="黑体" w:hAnsi="黑体" w:eastAsia="黑体" w:cs="黑体"/>
          <w:b w:val="0"/>
          <w:bCs w:val="0"/>
          <w:color w:val="000000"/>
          <w:sz w:val="32"/>
          <w:szCs w:val="32"/>
          <w:highlight w:val="none"/>
          <w:lang w:val="en-US" w:eastAsia="zh-CN"/>
        </w:rPr>
        <w:t>的</w:t>
      </w:r>
      <w:r>
        <w:rPr>
          <w:rFonts w:hint="eastAsia" w:ascii="黑体" w:hAnsi="黑体" w:eastAsia="黑体" w:cs="黑体"/>
          <w:b w:val="0"/>
          <w:bCs w:val="0"/>
          <w:color w:val="000000"/>
          <w:sz w:val="32"/>
          <w:szCs w:val="32"/>
          <w:highlight w:val="none"/>
        </w:rPr>
        <w:t>资格要求及审查办法</w:t>
      </w:r>
    </w:p>
    <w:p>
      <w:pPr>
        <w:widowControl w:val="0"/>
        <w:numPr>
          <w:numId w:val="0"/>
        </w:numPr>
        <w:wordWrap/>
        <w:adjustRightInd w:val="0"/>
        <w:snapToGrid w:val="0"/>
        <w:spacing w:line="59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1、</w:t>
      </w:r>
      <w:r>
        <w:rPr>
          <w:rFonts w:hint="eastAsia" w:ascii="仿宋_GB2312" w:hAnsi="仿宋_GB2312" w:eastAsia="仿宋_GB2312" w:cs="仿宋_GB2312"/>
          <w:i w:val="0"/>
          <w:iCs w:val="0"/>
          <w:caps w:val="0"/>
          <w:color w:val="auto"/>
          <w:spacing w:val="0"/>
          <w:sz w:val="32"/>
          <w:szCs w:val="32"/>
          <w:highlight w:val="none"/>
          <w:shd w:val="clear" w:color="090000" w:fill="FFFFFF"/>
        </w:rPr>
        <w:t>满足《中华人民共和国政府采购法》第二十二条规定</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2"/>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2、</w:t>
      </w:r>
      <w:r>
        <w:rPr>
          <w:rFonts w:hint="eastAsia" w:ascii="仿宋_GB2312" w:hAnsi="仿宋_GB2312" w:eastAsia="仿宋_GB2312" w:cs="仿宋_GB2312"/>
          <w:i w:val="0"/>
          <w:iCs w:val="0"/>
          <w:caps w:val="0"/>
          <w:color w:val="auto"/>
          <w:spacing w:val="0"/>
          <w:sz w:val="32"/>
          <w:szCs w:val="32"/>
          <w:highlight w:val="none"/>
          <w:shd w:val="clear" w:color="090000" w:fill="FFFFFF"/>
        </w:rPr>
        <w:t>落实政府采购政策需满足的资格要求</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2"/>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090000" w:fill="FFFFFF"/>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090000" w:fill="FFFFFF"/>
        </w:rPr>
        <w:t>本采购包为专门面向中小企业采购，投标人须提供中小企业声明函。监狱企业、残疾人福利性单位视同小型、微型企业</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视项目选择）</w:t>
      </w:r>
      <w:r>
        <w:rPr>
          <w:rFonts w:hint="eastAsia" w:ascii="仿宋_GB2312" w:hAnsi="仿宋_GB2312" w:eastAsia="仿宋_GB2312" w:cs="仿宋_GB2312"/>
          <w:i w:val="0"/>
          <w:iCs w:val="0"/>
          <w:caps w:val="0"/>
          <w:color w:val="auto"/>
          <w:spacing w:val="0"/>
          <w:sz w:val="32"/>
          <w:szCs w:val="32"/>
          <w:highlight w:val="none"/>
          <w:shd w:val="clear" w:color="090000" w:fill="FFFFFF"/>
        </w:rPr>
        <w:t>。 </w:t>
      </w:r>
    </w:p>
    <w:p>
      <w:pPr>
        <w:pStyle w:val="12"/>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委托代表人资格证明书（附法人及委托人身份证）。</w:t>
      </w:r>
    </w:p>
    <w:p>
      <w:pPr>
        <w:pStyle w:val="12"/>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依法缴纳税收的相关材料（税务机构出具的投标人在报价截止前六个月任意一个月的依法缴纳税收的证明，或者提交从税务机构网上下载的依法缴纳税收情况证明）和依法缴纳社会保障资金的相关材料（报价截止前六个月任意一个月社保机构出具的社保缴费证明并加盖证明专用章，或者提交从社保机构网上下载的社保缴交情况证明）</w:t>
      </w:r>
    </w:p>
    <w:p>
      <w:pPr>
        <w:pStyle w:val="12"/>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参加本次活动前三年内，在经营活动中没有重大违法违规记录的承诺。</w:t>
      </w:r>
    </w:p>
    <w:p>
      <w:pPr>
        <w:pStyle w:val="12"/>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资格审查采用方式：资格后审。</w:t>
      </w:r>
    </w:p>
    <w:p>
      <w:pPr>
        <w:pStyle w:val="12"/>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8、</w:t>
      </w:r>
      <w:r>
        <w:rPr>
          <w:rFonts w:hint="eastAsia" w:ascii="仿宋_GB2312" w:hAnsi="仿宋_GB2312" w:eastAsia="仿宋_GB2312" w:cs="仿宋_GB2312"/>
          <w:i w:val="0"/>
          <w:iCs w:val="0"/>
          <w:caps w:val="0"/>
          <w:color w:val="auto"/>
          <w:spacing w:val="0"/>
          <w:sz w:val="32"/>
          <w:szCs w:val="32"/>
          <w:highlight w:val="none"/>
          <w:shd w:val="clear" w:color="090000" w:fill="FFFFFF"/>
        </w:rPr>
        <w:t>投标人应在（招标文件要求的截止时点）前分别通过“信用中国”网站（www.creditchina.gov.cn）、中国政府采购网（www.ccgp.gov.cn）查询并打印相应的信用记录</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2"/>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并列入医院供应商黑名单，院方有权在今后采购活动中拒绝接受其投标材料</w:t>
      </w:r>
      <w:r>
        <w:rPr>
          <w:rFonts w:hint="eastAsia" w:ascii="仿宋_GB2312" w:hAnsi="仿宋_GB2312" w:eastAsia="仿宋_GB2312" w:cs="仿宋_GB2312"/>
          <w:color w:val="auto"/>
          <w:sz w:val="32"/>
          <w:szCs w:val="32"/>
          <w:highlight w:val="none"/>
        </w:rPr>
        <w:t>。</w:t>
      </w:r>
    </w:p>
    <w:p>
      <w:pPr>
        <w:pStyle w:val="12"/>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上述提供材料均须加盖公章。</w:t>
      </w:r>
    </w:p>
    <w:p>
      <w:pPr>
        <w:pStyle w:val="2"/>
        <w:widowControl/>
        <w:numPr>
          <w:ilvl w:val="0"/>
          <w:numId w:val="1"/>
        </w:numPr>
        <w:pBdr>
          <w:top w:val="none" w:color="auto" w:sz="0" w:space="0"/>
          <w:left w:val="none" w:color="auto" w:sz="0" w:space="0"/>
          <w:bottom w:val="none" w:color="auto" w:sz="0" w:space="0"/>
          <w:right w:val="none" w:color="auto" w:sz="0" w:space="0"/>
        </w:pBdr>
        <w:shd w:val="clear" w:color="070000" w:fill="FFFFFF"/>
        <w:spacing w:before="150" w:beforeAutospacing="0" w:after="0" w:afterAutospacing="0" w:line="750" w:lineRule="atLeast"/>
        <w:ind w:left="0" w:leftChars="0" w:right="0" w:firstLine="640" w:firstLineChars="200"/>
        <w:jc w:val="left"/>
        <w:textAlignment w:val="baseline"/>
        <w:rPr>
          <w:rStyle w:val="14"/>
          <w:rFonts w:hint="eastAsia" w:ascii="黑体" w:hAnsi="黑体" w:eastAsia="黑体" w:cs="黑体"/>
          <w:b w:val="0"/>
          <w:bCs w:val="0"/>
          <w:i w:val="0"/>
          <w:iCs w:val="0"/>
          <w:caps w:val="0"/>
          <w:color w:val="auto"/>
          <w:spacing w:val="0"/>
          <w:sz w:val="32"/>
          <w:szCs w:val="32"/>
          <w:shd w:val="clear" w:color="0B0000" w:fill="FFFFFF"/>
          <w:lang w:val="en-US" w:eastAsia="zh-CN"/>
        </w:rPr>
      </w:pPr>
      <w:r>
        <w:rPr>
          <w:rStyle w:val="14"/>
          <w:rFonts w:hint="eastAsia" w:ascii="黑体" w:hAnsi="黑体" w:eastAsia="黑体" w:cs="黑体"/>
          <w:b w:val="0"/>
          <w:bCs w:val="0"/>
          <w:i w:val="0"/>
          <w:iCs w:val="0"/>
          <w:caps w:val="0"/>
          <w:color w:val="auto"/>
          <w:spacing w:val="0"/>
          <w:sz w:val="32"/>
          <w:szCs w:val="32"/>
          <w:shd w:val="clear" w:color="0B0000" w:fill="FFFFFF"/>
        </w:rPr>
        <w:t>采购项目需要落实的政府采购政策</w:t>
      </w:r>
      <w:r>
        <w:rPr>
          <w:rStyle w:val="14"/>
          <w:rFonts w:hint="eastAsia" w:ascii="黑体" w:hAnsi="黑体" w:eastAsia="黑体" w:cs="黑体"/>
          <w:b w:val="0"/>
          <w:bCs w:val="0"/>
          <w:i w:val="0"/>
          <w:iCs w:val="0"/>
          <w:caps w:val="0"/>
          <w:color w:val="auto"/>
          <w:spacing w:val="0"/>
          <w:sz w:val="32"/>
          <w:szCs w:val="32"/>
          <w:shd w:val="clear" w:color="0B0000" w:fill="FFFFFF"/>
          <w:lang w:eastAsia="zh-CN"/>
        </w:rPr>
        <w:t>（</w:t>
      </w:r>
      <w:r>
        <w:rPr>
          <w:rStyle w:val="14"/>
          <w:rFonts w:hint="eastAsia" w:ascii="黑体" w:hAnsi="黑体" w:eastAsia="黑体" w:cs="黑体"/>
          <w:b w:val="0"/>
          <w:bCs w:val="0"/>
          <w:i w:val="0"/>
          <w:iCs w:val="0"/>
          <w:caps w:val="0"/>
          <w:color w:val="auto"/>
          <w:spacing w:val="0"/>
          <w:sz w:val="32"/>
          <w:szCs w:val="32"/>
          <w:shd w:val="clear" w:color="0B0000" w:fill="FFFFFF"/>
          <w:lang w:val="en-US" w:eastAsia="zh-CN"/>
        </w:rPr>
        <w:t>若有）</w:t>
      </w:r>
    </w:p>
    <w:p>
      <w:pPr>
        <w:numPr>
          <w:numId w:val="0"/>
        </w:numPr>
        <w:ind w:leftChars="200"/>
        <w:rPr>
          <w:rFonts w:hint="default"/>
          <w:lang w:val="en-US" w:eastAsia="zh-CN"/>
        </w:rPr>
      </w:pPr>
    </w:p>
    <w:p>
      <w:pPr>
        <w:numPr>
          <w:numId w:val="0"/>
        </w:numPr>
        <w:adjustRightInd w:val="0"/>
        <w:snapToGrid w:val="0"/>
        <w:spacing w:before="150" w:line="590" w:lineRule="exact"/>
        <w:ind w:firstLine="640" w:firstLineChars="200"/>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lang w:val="en-US" w:eastAsia="zh-CN"/>
        </w:rPr>
        <w:t>四、采购</w:t>
      </w:r>
      <w:r>
        <w:rPr>
          <w:rFonts w:hint="eastAsia" w:ascii="黑体" w:hAnsi="黑体" w:eastAsia="黑体" w:cs="黑体"/>
          <w:b w:val="0"/>
          <w:bCs w:val="0"/>
          <w:color w:val="000000"/>
          <w:sz w:val="32"/>
          <w:szCs w:val="32"/>
          <w:highlight w:val="none"/>
        </w:rPr>
        <w:t>文件的获取  </w:t>
      </w:r>
      <w:r>
        <w:rPr>
          <w:rFonts w:hint="eastAsia" w:ascii="黑体" w:hAnsi="黑体" w:eastAsia="黑体" w:cs="黑体"/>
          <w:color w:val="000000"/>
          <w:sz w:val="32"/>
          <w:szCs w:val="32"/>
          <w:highlight w:val="none"/>
        </w:rPr>
        <w:t> </w:t>
      </w:r>
    </w:p>
    <w:p>
      <w:pPr>
        <w:numPr>
          <w:numId w:val="0"/>
        </w:numPr>
        <w:adjustRightInd w:val="0"/>
        <w:snapToGrid w:val="0"/>
        <w:spacing w:before="150" w:line="59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1、本项目不采用电子招投标。</w:t>
      </w:r>
    </w:p>
    <w:p>
      <w:pPr>
        <w:widowControl/>
        <w:tabs>
          <w:tab w:val="left" w:pos="900"/>
          <w:tab w:val="left" w:pos="1100"/>
        </w:tabs>
        <w:adjustRightInd w:val="0"/>
        <w:snapToGrid w:val="0"/>
        <w:spacing w:line="590" w:lineRule="exact"/>
        <w:ind w:firstLine="640" w:firstLineChars="200"/>
        <w:jc w:val="left"/>
        <w:rPr>
          <w:rFonts w:hint="eastAsia" w:ascii="黑体" w:hAnsi="黑体" w:eastAsia="黑体" w:cs="黑体"/>
          <w:b w:val="0"/>
          <w:bCs w:val="0"/>
          <w:strike w:val="0"/>
          <w:dstrike w:val="0"/>
          <w:color w:val="000000"/>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凡有意参加投标者，均可在福建省肿瘤医院院方网站（www.fjzl.com.cn）下载与本项目相关的招标信息（包括招标文件、招标文件补充说明等）。</w:t>
      </w:r>
    </w:p>
    <w:p>
      <w:pPr>
        <w:adjustRightInd w:val="0"/>
        <w:snapToGrid w:val="0"/>
        <w:spacing w:before="150" w:line="590" w:lineRule="exact"/>
        <w:ind w:firstLine="640" w:firstLineChars="200"/>
        <w:rPr>
          <w:rFonts w:hint="eastAsia" w:ascii="黑体" w:hAnsi="黑体" w:eastAsia="黑体" w:cs="黑体"/>
          <w:b w:val="0"/>
          <w:bCs w:val="0"/>
          <w:strike w:val="0"/>
          <w:dstrike w:val="0"/>
          <w:color w:val="000000"/>
          <w:sz w:val="32"/>
          <w:szCs w:val="32"/>
          <w:highlight w:val="none"/>
        </w:rPr>
      </w:pPr>
      <w:r>
        <w:rPr>
          <w:rFonts w:hint="eastAsia" w:ascii="黑体" w:hAnsi="黑体" w:eastAsia="黑体" w:cs="黑体"/>
          <w:b w:val="0"/>
          <w:bCs w:val="0"/>
          <w:color w:val="auto"/>
          <w:sz w:val="32"/>
          <w:szCs w:val="32"/>
          <w:highlight w:val="none"/>
        </w:rPr>
        <w:t>五、</w:t>
      </w:r>
      <w:r>
        <w:rPr>
          <w:rStyle w:val="14"/>
          <w:rFonts w:hint="eastAsia" w:ascii="黑体" w:hAnsi="黑体" w:eastAsia="黑体" w:cs="黑体"/>
          <w:b w:val="0"/>
          <w:bCs w:val="0"/>
          <w:i w:val="0"/>
          <w:iCs w:val="0"/>
          <w:caps w:val="0"/>
          <w:color w:val="auto"/>
          <w:spacing w:val="0"/>
          <w:sz w:val="32"/>
          <w:szCs w:val="32"/>
          <w:highlight w:val="none"/>
          <w:shd w:val="clear" w:color="0C0000" w:fill="FFFFFF"/>
        </w:rPr>
        <w:t>提交投标文件截止时间、开标时间和地点</w:t>
      </w:r>
      <w:r>
        <w:rPr>
          <w:rStyle w:val="14"/>
          <w:rFonts w:hint="eastAsia" w:ascii="黑体" w:hAnsi="黑体" w:eastAsia="黑体" w:cs="黑体"/>
          <w:b w:val="0"/>
          <w:bCs w:val="0"/>
          <w:i w:val="0"/>
          <w:iCs w:val="0"/>
          <w:caps w:val="0"/>
          <w:color w:val="auto"/>
          <w:spacing w:val="0"/>
          <w:sz w:val="32"/>
          <w:szCs w:val="32"/>
          <w:highlight w:val="none"/>
          <w:shd w:val="clear" w:color="0C0000" w:fill="FFFFFF"/>
          <w:lang w:eastAsia="zh-CN"/>
        </w:rPr>
        <w:t>、</w:t>
      </w:r>
      <w:r>
        <w:rPr>
          <w:rFonts w:hint="eastAsia" w:ascii="黑体" w:hAnsi="黑体" w:eastAsia="黑体" w:cs="黑体"/>
          <w:b w:val="0"/>
          <w:bCs w:val="0"/>
          <w:strike w:val="0"/>
          <w:dstrike w:val="0"/>
          <w:color w:val="000000"/>
          <w:sz w:val="32"/>
          <w:szCs w:val="32"/>
          <w:highlight w:val="none"/>
        </w:rPr>
        <w:t>答疑截止时间</w:t>
      </w:r>
    </w:p>
    <w:p>
      <w:pPr>
        <w:pStyle w:val="12"/>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b w:val="0"/>
          <w:bCs w:val="0"/>
          <w:i w:val="0"/>
          <w:iCs w:val="0"/>
          <w:caps w:val="0"/>
          <w:color w:val="auto"/>
          <w:spacing w:val="0"/>
          <w:sz w:val="32"/>
          <w:szCs w:val="32"/>
          <w:highlight w:val="none"/>
          <w:shd w:val="clear" w:color="0B0000" w:fill="FFFFFF"/>
          <w:lang w:val="en-US" w:eastAsia="zh-CN"/>
        </w:rPr>
      </w:pPr>
      <w:r>
        <w:rPr>
          <w:rStyle w:val="14"/>
          <w:rFonts w:hint="eastAsia" w:ascii="仿宋_GB2312" w:hAnsi="仿宋_GB2312" w:eastAsia="仿宋_GB2312" w:cs="仿宋_GB2312"/>
          <w:b w:val="0"/>
          <w:bCs w:val="0"/>
          <w:i w:val="0"/>
          <w:iCs w:val="0"/>
          <w:caps w:val="0"/>
          <w:color w:val="auto"/>
          <w:spacing w:val="0"/>
          <w:sz w:val="32"/>
          <w:szCs w:val="32"/>
          <w:highlight w:val="none"/>
          <w:shd w:val="clear" w:color="0C0000" w:fill="FFFFFF"/>
          <w:lang w:val="en-US" w:eastAsia="zh-CN"/>
        </w:rPr>
        <w:t>1、</w:t>
      </w:r>
      <w:r>
        <w:rPr>
          <w:rStyle w:val="14"/>
          <w:rFonts w:hint="eastAsia" w:ascii="仿宋_GB2312" w:hAnsi="仿宋_GB2312" w:eastAsia="仿宋_GB2312" w:cs="仿宋_GB2312"/>
          <w:b w:val="0"/>
          <w:bCs w:val="0"/>
          <w:i w:val="0"/>
          <w:iCs w:val="0"/>
          <w:caps w:val="0"/>
          <w:color w:val="auto"/>
          <w:spacing w:val="0"/>
          <w:sz w:val="32"/>
          <w:szCs w:val="32"/>
          <w:highlight w:val="none"/>
          <w:shd w:val="clear" w:color="0C0000" w:fill="FFFFFF"/>
        </w:rPr>
        <w:t>截止时间</w:t>
      </w:r>
      <w:r>
        <w:rPr>
          <w:rStyle w:val="14"/>
          <w:rFonts w:hint="eastAsia" w:ascii="仿宋_GB2312" w:hAnsi="仿宋_GB2312" w:eastAsia="仿宋_GB2312" w:cs="仿宋_GB2312"/>
          <w:b w:val="0"/>
          <w:bCs w:val="0"/>
          <w:i w:val="0"/>
          <w:iCs w:val="0"/>
          <w:caps w:val="0"/>
          <w:color w:val="auto"/>
          <w:spacing w:val="0"/>
          <w:sz w:val="32"/>
          <w:szCs w:val="32"/>
          <w:highlight w:val="none"/>
          <w:shd w:val="clear" w:color="0C0000" w:fill="FFFFFF"/>
          <w:lang w:eastAsia="zh-CN"/>
        </w:rPr>
        <w:t>：</w:t>
      </w: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24</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26</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val="en-US" w:eastAsia="zh-CN"/>
        </w:rPr>
        <w:t>17:30点</w:t>
      </w:r>
    </w:p>
    <w:p>
      <w:pPr>
        <w:pStyle w:val="12"/>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b w:val="0"/>
          <w:bCs w:val="0"/>
          <w:color w:val="auto"/>
          <w:sz w:val="32"/>
          <w:szCs w:val="32"/>
          <w:highlight w:val="none"/>
          <w:lang w:val="en-US" w:eastAsia="zh-CN"/>
        </w:rPr>
      </w:pPr>
      <w:r>
        <w:rPr>
          <w:rStyle w:val="14"/>
          <w:rFonts w:hint="eastAsia" w:ascii="仿宋_GB2312" w:hAnsi="仿宋_GB2312" w:eastAsia="仿宋_GB2312" w:cs="仿宋_GB2312"/>
          <w:b w:val="0"/>
          <w:bCs w:val="0"/>
          <w:i w:val="0"/>
          <w:iCs w:val="0"/>
          <w:caps w:val="0"/>
          <w:color w:val="auto"/>
          <w:spacing w:val="0"/>
          <w:sz w:val="32"/>
          <w:szCs w:val="32"/>
          <w:highlight w:val="none"/>
          <w:shd w:val="clear" w:color="0C0000" w:fill="FFFFFF"/>
          <w:lang w:val="en-US" w:eastAsia="zh-CN"/>
        </w:rPr>
        <w:t>2、</w:t>
      </w:r>
      <w:r>
        <w:rPr>
          <w:rStyle w:val="14"/>
          <w:rFonts w:hint="eastAsia" w:ascii="仿宋_GB2312" w:hAnsi="仿宋_GB2312" w:eastAsia="仿宋_GB2312" w:cs="仿宋_GB2312"/>
          <w:b w:val="0"/>
          <w:bCs w:val="0"/>
          <w:i w:val="0"/>
          <w:iCs w:val="0"/>
          <w:caps w:val="0"/>
          <w:color w:val="auto"/>
          <w:spacing w:val="0"/>
          <w:sz w:val="32"/>
          <w:szCs w:val="32"/>
          <w:highlight w:val="none"/>
          <w:shd w:val="clear" w:color="0C0000" w:fill="FFFFFF"/>
        </w:rPr>
        <w:t>开标时间</w:t>
      </w:r>
      <w:r>
        <w:rPr>
          <w:rStyle w:val="14"/>
          <w:rFonts w:hint="eastAsia" w:ascii="仿宋_GB2312" w:hAnsi="仿宋_GB2312" w:eastAsia="仿宋_GB2312" w:cs="仿宋_GB2312"/>
          <w:b w:val="0"/>
          <w:bCs w:val="0"/>
          <w:i w:val="0"/>
          <w:iCs w:val="0"/>
          <w:caps w:val="0"/>
          <w:color w:val="auto"/>
          <w:spacing w:val="0"/>
          <w:sz w:val="32"/>
          <w:szCs w:val="32"/>
          <w:highlight w:val="none"/>
          <w:shd w:val="clear" w:color="0C0000" w:fill="FFFFFF"/>
          <w:lang w:eastAsia="zh-CN"/>
        </w:rPr>
        <w:t>：</w:t>
      </w: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24</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29</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val="en-US" w:eastAsia="zh-CN"/>
        </w:rPr>
        <w:t xml:space="preserve"> 9:30点</w:t>
      </w:r>
    </w:p>
    <w:p>
      <w:pPr>
        <w:pStyle w:val="12"/>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090000" w:fill="FFFFFF"/>
        </w:rPr>
        <w:t>地点：</w:t>
      </w:r>
      <w:r>
        <w:rPr>
          <w:rFonts w:hint="eastAsia" w:ascii="仿宋_GB2312" w:hAnsi="仿宋_GB2312" w:eastAsia="仿宋_GB2312" w:cs="仿宋_GB2312"/>
          <w:color w:val="auto"/>
          <w:sz w:val="32"/>
          <w:szCs w:val="32"/>
          <w:highlight w:val="none"/>
        </w:rPr>
        <w:t>福建省肿瘤医院</w:t>
      </w:r>
      <w:r>
        <w:rPr>
          <w:rFonts w:hint="eastAsia" w:ascii="仿宋_GB2312" w:hAnsi="仿宋_GB2312" w:eastAsia="仿宋_GB2312" w:cs="仿宋_GB2312"/>
          <w:color w:val="auto"/>
          <w:sz w:val="32"/>
          <w:szCs w:val="32"/>
          <w:highlight w:val="none"/>
          <w:lang w:val="en-US" w:eastAsia="zh-CN"/>
        </w:rPr>
        <w:t>网络技术中心</w:t>
      </w:r>
      <w:r>
        <w:rPr>
          <w:rFonts w:hint="eastAsia" w:ascii="仿宋_GB2312" w:hAnsi="仿宋_GB2312" w:eastAsia="仿宋_GB2312" w:cs="仿宋_GB2312"/>
          <w:color w:val="auto"/>
          <w:sz w:val="32"/>
          <w:szCs w:val="32"/>
          <w:highlight w:val="none"/>
        </w:rPr>
        <w:t>会议室</w:t>
      </w:r>
    </w:p>
    <w:p>
      <w:pPr>
        <w:pStyle w:val="12"/>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投标文件正本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份胶装并密封加盖投标人公章。投标文件未胶装将视为无效。</w:t>
      </w:r>
    </w:p>
    <w:p>
      <w:pPr>
        <w:pStyle w:val="12"/>
        <w:widowControl/>
        <w:pBdr>
          <w:top w:val="none" w:color="auto" w:sz="0" w:space="0"/>
          <w:left w:val="none" w:color="auto" w:sz="0" w:space="0"/>
          <w:bottom w:val="none" w:color="auto" w:sz="0" w:space="0"/>
          <w:right w:val="none" w:color="auto" w:sz="0" w:space="0"/>
        </w:pBdr>
        <w:shd w:val="clear" w:color="070000" w:fill="FFFFFF"/>
        <w:wordWrap/>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、未参加报名的潜在投标人，其投标文件将被拒绝。</w:t>
      </w:r>
    </w:p>
    <w:p>
      <w:pPr>
        <w:pStyle w:val="12"/>
        <w:widowControl/>
        <w:pBdr>
          <w:top w:val="none" w:color="auto" w:sz="0" w:space="0"/>
          <w:left w:val="none" w:color="auto" w:sz="0" w:space="0"/>
          <w:bottom w:val="none" w:color="auto" w:sz="0" w:space="0"/>
          <w:right w:val="none" w:color="auto" w:sz="0" w:space="0"/>
        </w:pBdr>
        <w:shd w:val="clear" w:color="070000" w:fill="FFFFFF"/>
        <w:wordWrap/>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strike w:val="0"/>
          <w:dstrike w:val="0"/>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trike w:val="0"/>
          <w:dstrike w:val="0"/>
          <w:color w:val="000000"/>
          <w:sz w:val="32"/>
          <w:szCs w:val="32"/>
          <w:highlight w:val="none"/>
        </w:rPr>
        <w:t>投标人若要求澄清招标文件，应在获取招标文件截止时间后的2个工作日内提出，招标人将随时解答。</w:t>
      </w:r>
    </w:p>
    <w:p>
      <w:pPr>
        <w:pStyle w:val="12"/>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若有涉及招标文件内容更正，请各潜在投标人密切关注福建省肿瘤医院官网通知，以最新公告为准。</w:t>
      </w:r>
    </w:p>
    <w:p>
      <w:pPr>
        <w:pStyle w:val="12"/>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pacing w:val="-8"/>
          <w:kern w:val="0"/>
          <w:sz w:val="32"/>
          <w:szCs w:val="32"/>
          <w:shd w:val="clear" w:color="auto" w:fill="FFFFFF"/>
          <w:lang w:val="en-US" w:eastAsia="zh-CN"/>
        </w:rPr>
        <w:t>参加会议的公司应准备PPT材料（含方案介绍、服务及集成能力、应用案例、报价等）、技术参数等材料，每公司讲解时间30分钟（含答疑10分钟）；同时上述材料须交予院方留档（发送邮件到wlb@fjzlhospital.com，并提供U盘留档）。</w:t>
      </w:r>
    </w:p>
    <w:p>
      <w:pPr>
        <w:adjustRightInd w:val="0"/>
        <w:snapToGrid w:val="0"/>
        <w:spacing w:before="150" w:line="590" w:lineRule="exact"/>
        <w:ind w:firstLine="640" w:firstLineChars="200"/>
        <w:rPr>
          <w:rFonts w:hint="eastAsia" w:ascii="黑体" w:hAnsi="黑体" w:eastAsia="黑体" w:cs="黑体"/>
          <w:b/>
          <w:bCs/>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六</w:t>
      </w:r>
      <w:r>
        <w:rPr>
          <w:rFonts w:hint="eastAsia" w:ascii="黑体" w:hAnsi="黑体" w:eastAsia="黑体" w:cs="黑体"/>
          <w:b w:val="0"/>
          <w:bCs w:val="0"/>
          <w:color w:val="000000"/>
          <w:sz w:val="32"/>
          <w:szCs w:val="32"/>
          <w:highlight w:val="none"/>
        </w:rPr>
        <w:t>、</w:t>
      </w:r>
      <w:r>
        <w:rPr>
          <w:rFonts w:hint="eastAsia" w:ascii="黑体" w:hAnsi="黑体" w:eastAsia="黑体" w:cs="黑体"/>
          <w:b w:val="0"/>
          <w:bCs w:val="0"/>
          <w:color w:val="000000"/>
          <w:sz w:val="32"/>
          <w:szCs w:val="32"/>
          <w:highlight w:val="none"/>
          <w:lang w:val="en-US" w:eastAsia="zh-CN"/>
        </w:rPr>
        <w:t>公告期限</w:t>
      </w:r>
    </w:p>
    <w:p>
      <w:pPr>
        <w:adjustRightInd w:val="0"/>
        <w:snapToGrid w:val="0"/>
        <w:spacing w:before="150" w:line="590" w:lineRule="exact"/>
        <w:ind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自本公告发布之日起5个工作日</w:t>
      </w:r>
    </w:p>
    <w:p>
      <w:pPr>
        <w:numPr>
          <w:ilvl w:val="0"/>
          <w:numId w:val="2"/>
        </w:numPr>
        <w:adjustRightInd w:val="0"/>
        <w:snapToGrid w:val="0"/>
        <w:spacing w:before="150" w:line="590" w:lineRule="exact"/>
        <w:ind w:firstLine="640" w:firstLineChars="20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其他补充事宜</w:t>
      </w:r>
    </w:p>
    <w:p>
      <w:pPr>
        <w:numPr>
          <w:numId w:val="0"/>
        </w:numPr>
        <w:ind w:left="420" w:leftChars="0" w:firstLine="420" w:firstLine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其他要求</w:t>
      </w:r>
    </w:p>
    <w:p>
      <w:pPr>
        <w:pStyle w:val="18"/>
        <w:numPr>
          <w:numId w:val="0"/>
        </w:numPr>
        <w:spacing w:before="0" w:beforeAutospacing="0" w:after="0" w:afterAutospacing="0" w:line="480" w:lineRule="atLeast"/>
        <w:ind w:left="0" w:lef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本项目为交钥匙工程，本项目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与各业务系统及设备的数据接口由中标人自行负责。本项目涉及院内现有各业务系统接口的，采购人不再向中标人支付接口费用。</w:t>
      </w:r>
    </w:p>
    <w:p>
      <w:pPr>
        <w:pStyle w:val="18"/>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本项目系统应提供与医院HIS，PACS系统等系统无缝集成接口，符合医院的互联互通5级、智慧医院4级的建设要求，上述各评级不涉及本系统的功能可以按本次招标内容为准。</w:t>
      </w:r>
    </w:p>
    <w:p>
      <w:pPr>
        <w:pStyle w:val="18"/>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本项目系统需符合《信息安全技术网络安全等级保护基本要求》GB/T22239-2019（三级）要求（下文简称：三级等保2.0），并在三级等保2.0评审中协助完成本系统评审工作。</w:t>
      </w:r>
    </w:p>
    <w:p>
      <w:pPr>
        <w:pStyle w:val="18"/>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与医院现有CA数字签名功能实现对接，满足医院各法规需要。</w:t>
      </w:r>
    </w:p>
    <w:p>
      <w:pPr>
        <w:pStyle w:val="18"/>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本项目软件版面色彩、风格等应按医院要求设计制作；软件标题只能出现医院logo及系统名称，不能出现公司名称，公司名称允许在帮助（help）的关于（about）中出现。具体版面另行通知。</w:t>
      </w:r>
    </w:p>
    <w:p>
      <w:pPr>
        <w:pStyle w:val="18"/>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本项目系统安装调试并经验收合格后，应对采购方的相关人员提供关于系统应用时技术和操作方面的培训。相关培训费用应包含在投标总价中。</w:t>
      </w:r>
    </w:p>
    <w:p>
      <w:pPr>
        <w:adjustRightInd w:val="0"/>
        <w:snapToGrid w:val="0"/>
        <w:spacing w:before="150" w:line="59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b w:val="0"/>
          <w:bCs w:val="0"/>
          <w:color w:val="000000"/>
          <w:sz w:val="32"/>
          <w:szCs w:val="32"/>
          <w:highlight w:val="none"/>
          <w:lang w:val="en-US" w:eastAsia="zh-CN"/>
        </w:rPr>
        <w:t>八、</w:t>
      </w:r>
      <w:r>
        <w:rPr>
          <w:rFonts w:hint="eastAsia" w:ascii="黑体" w:hAnsi="黑体" w:eastAsia="黑体" w:cs="黑体"/>
          <w:b w:val="0"/>
          <w:bCs w:val="0"/>
          <w:color w:val="000000"/>
          <w:sz w:val="32"/>
          <w:szCs w:val="32"/>
          <w:highlight w:val="none"/>
        </w:rPr>
        <w:t>评标</w:t>
      </w:r>
      <w:r>
        <w:rPr>
          <w:rFonts w:hint="eastAsia" w:ascii="黑体" w:hAnsi="黑体" w:eastAsia="黑体" w:cs="黑体"/>
          <w:b w:val="0"/>
          <w:bCs w:val="0"/>
          <w:color w:val="000000"/>
          <w:sz w:val="32"/>
          <w:szCs w:val="32"/>
          <w:highlight w:val="none"/>
          <w:lang w:val="en-US" w:eastAsia="zh-CN"/>
        </w:rPr>
        <w:t>方法：</w:t>
      </w:r>
      <w:r>
        <w:rPr>
          <w:rFonts w:hint="eastAsia" w:ascii="仿宋_GB2312" w:hAnsi="仿宋_GB2312" w:eastAsia="仿宋_GB2312" w:cs="仿宋_GB2312"/>
          <w:color w:val="000000"/>
          <w:sz w:val="32"/>
          <w:szCs w:val="32"/>
          <w:highlight w:val="none"/>
        </w:rPr>
        <w:t>最低价中标</w:t>
      </w:r>
      <w:r>
        <w:rPr>
          <w:rFonts w:hint="eastAsia" w:ascii="仿宋_GB2312" w:hAnsi="仿宋_GB2312" w:eastAsia="仿宋_GB2312" w:cs="仿宋_GB2312"/>
          <w:bCs/>
          <w:sz w:val="32"/>
          <w:szCs w:val="32"/>
          <w:highlight w:val="none"/>
        </w:rPr>
        <w:t>（符合谈判文件各项要求的且报价最低的投标人）</w:t>
      </w:r>
    </w:p>
    <w:p>
      <w:pPr>
        <w:adjustRightInd w:val="0"/>
        <w:snapToGrid w:val="0"/>
        <w:spacing w:before="150" w:line="590" w:lineRule="exact"/>
        <w:ind w:firstLine="640" w:firstLineChars="20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九</w:t>
      </w:r>
      <w:r>
        <w:rPr>
          <w:rFonts w:hint="eastAsia" w:ascii="黑体" w:hAnsi="黑体" w:eastAsia="黑体" w:cs="黑体"/>
          <w:b w:val="0"/>
          <w:bCs w:val="0"/>
          <w:color w:val="000000"/>
          <w:sz w:val="32"/>
          <w:szCs w:val="32"/>
          <w:highlight w:val="none"/>
        </w:rPr>
        <w:t>、合同</w:t>
      </w:r>
      <w:r>
        <w:rPr>
          <w:rFonts w:hint="eastAsia" w:ascii="黑体" w:hAnsi="黑体" w:eastAsia="黑体" w:cs="黑体"/>
          <w:b w:val="0"/>
          <w:bCs w:val="0"/>
          <w:color w:val="000000"/>
          <w:sz w:val="32"/>
          <w:szCs w:val="32"/>
          <w:highlight w:val="none"/>
          <w:lang w:val="en-US" w:eastAsia="zh-CN"/>
        </w:rPr>
        <w:t>签订及主要</w:t>
      </w:r>
      <w:r>
        <w:rPr>
          <w:rFonts w:hint="eastAsia" w:ascii="黑体" w:hAnsi="黑体" w:eastAsia="黑体" w:cs="黑体"/>
          <w:b w:val="0"/>
          <w:bCs w:val="0"/>
          <w:color w:val="000000"/>
          <w:sz w:val="32"/>
          <w:szCs w:val="32"/>
          <w:highlight w:val="none"/>
        </w:rPr>
        <w:t>条款</w:t>
      </w:r>
      <w:r>
        <w:rPr>
          <w:rFonts w:hint="eastAsia" w:ascii="黑体" w:hAnsi="黑体" w:eastAsia="黑体" w:cs="黑体"/>
          <w:b w:val="0"/>
          <w:bCs w:val="0"/>
          <w:color w:val="000000"/>
          <w:sz w:val="32"/>
          <w:szCs w:val="32"/>
          <w:highlight w:val="none"/>
          <w:lang w:val="en-US" w:eastAsia="zh-CN"/>
        </w:rPr>
        <w:t>要求（若有附件，可在附件中体现）</w:t>
      </w:r>
    </w:p>
    <w:p>
      <w:pPr>
        <w:adjustRightInd w:val="0"/>
        <w:snapToGrid w:val="0"/>
        <w:spacing w:before="150" w:line="590" w:lineRule="exact"/>
        <w:ind w:firstLine="48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、合同签订：中标人在接到中标通知后3天内，应派代表与招标人联系，商讨签订合同事宜。</w:t>
      </w:r>
    </w:p>
    <w:p>
      <w:pPr>
        <w:adjustRightInd w:val="0"/>
        <w:snapToGrid w:val="0"/>
        <w:spacing w:before="150" w:line="590" w:lineRule="exact"/>
        <w:ind w:firstLine="48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2、付款方式为验收合格全额支付。</w:t>
      </w:r>
    </w:p>
    <w:p>
      <w:pPr>
        <w:adjustRightInd w:val="0"/>
        <w:snapToGrid w:val="0"/>
        <w:spacing w:before="150" w:line="590" w:lineRule="exact"/>
        <w:ind w:firstLine="48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十、联系方式</w:t>
      </w:r>
    </w:p>
    <w:p>
      <w:pPr>
        <w:adjustRightInd w:val="0"/>
        <w:snapToGrid w:val="0"/>
        <w:spacing w:before="150" w:line="59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凡有意参加投标者，请于</w:t>
      </w:r>
      <w:r>
        <w:rPr>
          <w:rFonts w:hint="eastAsia" w:ascii="仿宋_GB2312" w:hAnsi="仿宋_GB2312" w:eastAsia="仿宋_GB2312" w:cs="仿宋_GB2312"/>
          <w:color w:val="000000"/>
          <w:sz w:val="32"/>
          <w:szCs w:val="32"/>
          <w:highlight w:val="none"/>
          <w:lang w:eastAsia="zh-CN"/>
        </w:rPr>
        <w:t>2024年</w:t>
      </w: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19</w:t>
      </w:r>
      <w:r>
        <w:rPr>
          <w:rFonts w:hint="eastAsia" w:ascii="仿宋_GB2312" w:hAnsi="仿宋_GB2312" w:eastAsia="仿宋_GB2312" w:cs="仿宋_GB2312"/>
          <w:color w:val="000000"/>
          <w:sz w:val="32"/>
          <w:szCs w:val="32"/>
          <w:highlight w:val="none"/>
        </w:rPr>
        <w:t xml:space="preserve">日至 </w:t>
      </w:r>
      <w:r>
        <w:rPr>
          <w:rFonts w:hint="eastAsia" w:ascii="仿宋_GB2312" w:hAnsi="仿宋_GB2312" w:eastAsia="仿宋_GB2312" w:cs="仿宋_GB2312"/>
          <w:color w:val="000000"/>
          <w:sz w:val="32"/>
          <w:szCs w:val="32"/>
          <w:highlight w:val="none"/>
          <w:lang w:eastAsia="zh-CN"/>
        </w:rPr>
        <w:t>2024年</w:t>
      </w: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26</w:t>
      </w:r>
      <w:bookmarkStart w:id="0" w:name="_GoBack"/>
      <w:bookmarkEnd w:id="0"/>
      <w:r>
        <w:rPr>
          <w:rFonts w:hint="eastAsia" w:ascii="仿宋_GB2312" w:hAnsi="仿宋_GB2312" w:eastAsia="仿宋_GB2312" w:cs="仿宋_GB2312"/>
          <w:color w:val="000000"/>
          <w:sz w:val="32"/>
          <w:szCs w:val="32"/>
          <w:highlight w:val="none"/>
        </w:rPr>
        <w:t>日(节假日除外)8：00-12：00或14：</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0-17：</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0，携带加盖公章的营业执照复印件、个人授权函（需加盖供应商公章</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含联系方式</w:t>
      </w:r>
      <w:r>
        <w:rPr>
          <w:rFonts w:hint="eastAsia" w:ascii="仿宋_GB2312" w:hAnsi="仿宋_GB2312" w:eastAsia="仿宋_GB2312" w:cs="仿宋_GB2312"/>
          <w:color w:val="000000"/>
          <w:sz w:val="32"/>
          <w:szCs w:val="32"/>
          <w:highlight w:val="none"/>
        </w:rPr>
        <w:t>）和身份证复印件前往福建省肿瘤医院</w:t>
      </w:r>
      <w:r>
        <w:rPr>
          <w:rFonts w:hint="eastAsia" w:ascii="仿宋_GB2312" w:hAnsi="仿宋_GB2312" w:eastAsia="仿宋_GB2312" w:cs="仿宋_GB2312"/>
          <w:color w:val="000000"/>
          <w:sz w:val="32"/>
          <w:szCs w:val="32"/>
          <w:highlight w:val="none"/>
          <w:lang w:val="en-US" w:eastAsia="zh-CN"/>
        </w:rPr>
        <w:t>网络技术中心</w:t>
      </w:r>
      <w:r>
        <w:rPr>
          <w:rFonts w:hint="eastAsia" w:ascii="仿宋_GB2312" w:hAnsi="仿宋_GB2312" w:eastAsia="仿宋_GB2312" w:cs="仿宋_GB2312"/>
          <w:color w:val="000000"/>
          <w:sz w:val="32"/>
          <w:szCs w:val="32"/>
          <w:highlight w:val="none"/>
        </w:rPr>
        <w:t>报名。</w:t>
      </w:r>
    </w:p>
    <w:p>
      <w:pPr>
        <w:adjustRightInd w:val="0"/>
        <w:snapToGrid w:val="0"/>
        <w:spacing w:before="150" w:line="59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项目联系人：</w:t>
      </w:r>
      <w:r>
        <w:rPr>
          <w:rFonts w:hint="eastAsia" w:ascii="仿宋_GB2312" w:hAnsi="仿宋_GB2312" w:eastAsia="仿宋_GB2312" w:cs="仿宋_GB2312"/>
          <w:color w:val="000000"/>
          <w:sz w:val="32"/>
          <w:szCs w:val="32"/>
          <w:highlight w:val="none"/>
          <w:lang w:val="en-US" w:eastAsia="zh-CN"/>
        </w:rPr>
        <w:t>陈工、金工</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val="en-US" w:eastAsia="zh-CN"/>
        </w:rPr>
        <w:t xml:space="preserve">  </w:t>
      </w:r>
    </w:p>
    <w:p>
      <w:pPr>
        <w:adjustRightInd w:val="0"/>
        <w:snapToGrid w:val="0"/>
        <w:spacing w:before="150" w:line="59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联系电话： 0591-</w:t>
      </w:r>
      <w:r>
        <w:rPr>
          <w:rFonts w:hint="eastAsia" w:ascii="仿宋_GB2312" w:hAnsi="仿宋_GB2312" w:eastAsia="仿宋_GB2312" w:cs="仿宋_GB2312"/>
          <w:color w:val="000000"/>
          <w:sz w:val="32"/>
          <w:szCs w:val="32"/>
          <w:highlight w:val="none"/>
          <w:lang w:val="en-US" w:eastAsia="zh-CN"/>
        </w:rPr>
        <w:t>83660063-8822</w:t>
      </w:r>
    </w:p>
    <w:p>
      <w:pPr>
        <w:numPr>
          <w:ilvl w:val="0"/>
          <w:numId w:val="4"/>
        </w:numPr>
        <w:adjustRightInd w:val="0"/>
        <w:snapToGrid w:val="0"/>
        <w:spacing w:before="150" w:line="590" w:lineRule="exact"/>
        <w:ind w:firstLine="640" w:firstLineChars="20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 xml:space="preserve">监督电话 </w:t>
      </w:r>
    </w:p>
    <w:p>
      <w:pPr>
        <w:adjustRightInd w:val="0"/>
        <w:snapToGrid w:val="0"/>
        <w:spacing w:before="150" w:line="590" w:lineRule="exact"/>
        <w:ind w:firstLine="640" w:firstLineChars="20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采购报名、采购调研等采购过程中有任何异议，可联系我院监督科室。电话：83660063-8407；83660063-8467</w:t>
      </w:r>
      <w:r>
        <w:rPr>
          <w:rFonts w:hint="eastAsia" w:ascii="仿宋_GB2312" w:hAnsi="仿宋_GB2312" w:eastAsia="仿宋_GB2312" w:cs="仿宋_GB2312"/>
          <w:color w:val="000000"/>
          <w:sz w:val="32"/>
          <w:szCs w:val="32"/>
          <w:highlight w:val="none"/>
          <w:lang w:eastAsia="zh-CN"/>
        </w:rPr>
        <w:t>。</w:t>
      </w:r>
    </w:p>
    <w:p>
      <w:pPr>
        <w:adjustRightInd w:val="0"/>
        <w:snapToGrid w:val="0"/>
        <w:spacing w:before="150" w:line="590" w:lineRule="exact"/>
        <w:ind w:firstLine="48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附件（招标内容及要求）</w:t>
      </w:r>
    </w:p>
    <w:p>
      <w:pPr>
        <w:adjustRightInd w:val="0"/>
        <w:snapToGrid w:val="0"/>
        <w:spacing w:before="150" w:line="590" w:lineRule="exact"/>
        <w:ind w:firstLine="48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备注：附件或招</w:t>
      </w:r>
      <w:r>
        <w:rPr>
          <w:rFonts w:hint="eastAsia" w:ascii="仿宋_GB2312" w:hAnsi="仿宋_GB2312" w:eastAsia="仿宋_GB2312" w:cs="仿宋_GB2312"/>
          <w:color w:val="auto"/>
          <w:sz w:val="32"/>
          <w:szCs w:val="32"/>
          <w:highlight w:val="none"/>
          <w:lang w:val="en-US" w:eastAsia="zh-CN"/>
        </w:rPr>
        <w:t>标内容及要求填写技术规格需求、评分标准验收标准、安装及调试、培训要求、质量保证、售后服务要求、技术资料要求、备品备件、交货期、付款方式及主要合同条款）。</w:t>
      </w:r>
    </w:p>
    <w:p>
      <w:pPr>
        <w:keepNext/>
        <w:widowControl/>
        <w:numPr>
          <w:numId w:val="0"/>
        </w:numPr>
        <w:shd w:val="clear" w:color="auto" w:fill="FFFFFF"/>
        <w:autoSpaceDE w:val="0"/>
        <w:spacing w:before="120" w:after="120"/>
        <w:ind w:leftChars="0"/>
        <w:jc w:val="both"/>
        <w:rPr>
          <w:rFonts w:hint="eastAsia" w:ascii="仿宋_GB2312" w:hAnsi="仿宋_GB2312" w:eastAsia="仿宋_GB2312" w:cs="仿宋_GB2312"/>
          <w:b w:val="0"/>
          <w:bCs/>
          <w:color w:val="000000"/>
          <w:kern w:val="0"/>
          <w:sz w:val="32"/>
          <w:szCs w:val="32"/>
          <w:shd w:val="clear" w:color="auto" w:fill="FFFFFF"/>
        </w:rPr>
      </w:pPr>
      <w:r>
        <w:rPr>
          <w:rFonts w:hint="eastAsia" w:ascii="仿宋_GB2312" w:hAnsi="仿宋_GB2312" w:eastAsia="仿宋_GB2312" w:cs="仿宋_GB2312"/>
          <w:b w:val="0"/>
          <w:bCs/>
          <w:color w:val="000000"/>
          <w:kern w:val="0"/>
          <w:sz w:val="32"/>
          <w:szCs w:val="32"/>
          <w:shd w:val="clear" w:color="auto" w:fill="FFFFFF"/>
          <w:lang w:val="en-US" w:eastAsia="zh-CN"/>
        </w:rPr>
        <w:t>主要</w:t>
      </w:r>
      <w:r>
        <w:rPr>
          <w:rFonts w:hint="eastAsia" w:ascii="仿宋_GB2312" w:hAnsi="仿宋_GB2312" w:eastAsia="仿宋_GB2312" w:cs="仿宋_GB2312"/>
          <w:b w:val="0"/>
          <w:bCs/>
          <w:color w:val="000000"/>
          <w:kern w:val="0"/>
          <w:sz w:val="32"/>
          <w:szCs w:val="32"/>
          <w:shd w:val="clear" w:color="auto" w:fill="FFFFFF"/>
        </w:rPr>
        <w:t>技术功能及服务要求</w:t>
      </w:r>
    </w:p>
    <w:p>
      <w:pPr>
        <w:adjustRightInd w:val="0"/>
        <w:snapToGrid w:val="0"/>
        <w:spacing w:before="150" w:line="590" w:lineRule="exact"/>
        <w:ind w:firstLine="48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28"/>
          <w:szCs w:val="28"/>
          <w:highlight w:val="none"/>
          <w:lang w:val="en-US" w:eastAsia="zh-CN"/>
        </w:rPr>
        <w:t>为方便超声就诊患者快速、便捷、有序进入相应诊间完成超声检查,使排队过程更加公开、透明,提升科室服务效率和质量,在各超声诊间门口安装叫号屏设备。</w:t>
      </w:r>
    </w:p>
    <w:p>
      <w:pPr>
        <w:spacing w:line="360" w:lineRule="auto"/>
        <w:ind w:firstLine="480" w:firstLineChars="200"/>
        <w:rPr>
          <w:rFonts w:hint="eastAsia"/>
          <w:sz w:val="28"/>
          <w:szCs w:val="28"/>
          <w:lang w:val="en-US" w:eastAsia="zh-CN"/>
        </w:rPr>
      </w:pPr>
      <w:r>
        <w:rPr>
          <w:rFonts w:hint="eastAsia"/>
          <w:sz w:val="24"/>
          <w:lang w:val="en-US" w:eastAsia="zh-CN"/>
        </w:rPr>
        <w:t>系统</w:t>
      </w:r>
      <w:r>
        <w:rPr>
          <w:rFonts w:hint="eastAsia"/>
          <w:sz w:val="24"/>
        </w:rPr>
        <w:t>功能</w:t>
      </w:r>
      <w:r>
        <w:rPr>
          <w:rFonts w:hint="eastAsia"/>
          <w:sz w:val="28"/>
          <w:szCs w:val="28"/>
          <w:lang w:val="en-US" w:eastAsia="zh-CN"/>
        </w:rPr>
        <w:t>要求：</w:t>
      </w:r>
    </w:p>
    <w:p>
      <w:pPr>
        <w:spacing w:line="360" w:lineRule="auto"/>
        <w:ind w:firstLine="480" w:firstLineChars="200"/>
        <w:rPr>
          <w:rFonts w:hint="eastAsia"/>
          <w:sz w:val="24"/>
        </w:rPr>
      </w:pPr>
      <w:r>
        <w:rPr>
          <w:rFonts w:hint="eastAsia"/>
          <w:sz w:val="24"/>
        </w:rPr>
        <w:t>1、任意在线管理人员均可通过浏览器登录系统后台，对系统信息管理及维护。</w:t>
      </w:r>
    </w:p>
    <w:p>
      <w:pPr>
        <w:spacing w:line="360" w:lineRule="auto"/>
        <w:ind w:firstLine="480" w:firstLineChars="200"/>
        <w:rPr>
          <w:rFonts w:hint="eastAsia"/>
          <w:sz w:val="24"/>
        </w:rPr>
      </w:pPr>
      <w:r>
        <w:rPr>
          <w:rFonts w:hint="eastAsia"/>
          <w:sz w:val="24"/>
        </w:rPr>
        <w:t>2、实现排队叫号与信息发布两大功能，两个功能在同一显示终端上独立或同屏同步显示。</w:t>
      </w:r>
    </w:p>
    <w:p>
      <w:pPr>
        <w:spacing w:line="360" w:lineRule="auto"/>
        <w:ind w:firstLine="480" w:firstLineChars="200"/>
        <w:rPr>
          <w:rFonts w:hint="eastAsia"/>
          <w:sz w:val="24"/>
        </w:rPr>
      </w:pPr>
      <w:r>
        <w:rPr>
          <w:rFonts w:hint="eastAsia"/>
          <w:sz w:val="24"/>
        </w:rPr>
        <w:t>3、节目制作：完美支持视频、图片、字幕、LOGO、日期时间星期、天气等区域。</w:t>
      </w:r>
    </w:p>
    <w:p>
      <w:pPr>
        <w:spacing w:line="360" w:lineRule="auto"/>
        <w:ind w:firstLine="480" w:firstLineChars="200"/>
        <w:rPr>
          <w:rFonts w:hint="eastAsia"/>
          <w:sz w:val="24"/>
        </w:rPr>
      </w:pPr>
      <w:r>
        <w:rPr>
          <w:rFonts w:hint="eastAsia"/>
          <w:sz w:val="24"/>
        </w:rPr>
        <w:t>4、播放模式：通过网络接收媒体内容，存贮于本地后循环播放、插播、定时播放、垫片播放等；通过U 盘导入；直接U 盘播放。</w:t>
      </w:r>
    </w:p>
    <w:p>
      <w:pPr>
        <w:spacing w:line="360" w:lineRule="auto"/>
        <w:ind w:firstLine="480" w:firstLineChars="200"/>
        <w:rPr>
          <w:rFonts w:hint="eastAsia"/>
          <w:sz w:val="24"/>
        </w:rPr>
      </w:pPr>
      <w:r>
        <w:rPr>
          <w:rFonts w:hint="eastAsia"/>
          <w:sz w:val="24"/>
        </w:rPr>
        <w:t>模板自定义</w:t>
      </w:r>
      <w:r>
        <w:rPr>
          <w:rFonts w:hint="eastAsia"/>
          <w:sz w:val="24"/>
          <w:lang w:val="en-US" w:eastAsia="zh-CN"/>
        </w:rPr>
        <w:t>功能：含</w:t>
      </w:r>
      <w:r>
        <w:rPr>
          <w:rFonts w:hint="eastAsia"/>
          <w:sz w:val="24"/>
        </w:rPr>
        <w:t>节目定时发布，节目周期播放、日程播放、紧急插播、垫片播放等排程播放，MD5 双向加密，多级审批；终端分组管理、实时监测、远程控制、定时开关机</w:t>
      </w:r>
      <w:r>
        <w:rPr>
          <w:rFonts w:hint="eastAsia"/>
          <w:sz w:val="24"/>
          <w:lang w:val="en-US" w:eastAsia="zh-CN"/>
        </w:rPr>
        <w:t>等</w:t>
      </w:r>
      <w:r>
        <w:rPr>
          <w:rFonts w:hint="eastAsia"/>
          <w:sz w:val="24"/>
        </w:rPr>
        <w:t>。</w:t>
      </w:r>
    </w:p>
    <w:p>
      <w:pPr>
        <w:spacing w:line="360" w:lineRule="auto"/>
        <w:ind w:firstLine="480" w:firstLineChars="200"/>
        <w:rPr>
          <w:rFonts w:hint="eastAsia"/>
          <w:sz w:val="24"/>
        </w:rPr>
      </w:pPr>
      <w:r>
        <w:rPr>
          <w:rFonts w:hint="eastAsia"/>
          <w:sz w:val="24"/>
        </w:rPr>
        <w:t>5、媒体格式</w:t>
      </w:r>
      <w:r>
        <w:rPr>
          <w:rFonts w:hint="eastAsia"/>
          <w:sz w:val="24"/>
          <w:lang w:eastAsia="zh-CN"/>
        </w:rPr>
        <w:t>：</w:t>
      </w:r>
      <w:r>
        <w:rPr>
          <w:rFonts w:hint="eastAsia"/>
          <w:sz w:val="24"/>
        </w:rPr>
        <w:t>支持MPEG1、MPEG2、MPEG4、H.264、WMV、MKV、TS、flv 等主流视频格式； 支持MP3 等音频格式；支持JPG、JPEG、BMP、PNG、GIF 等图片格式 。</w:t>
      </w:r>
    </w:p>
    <w:p>
      <w:pPr>
        <w:spacing w:line="360" w:lineRule="auto"/>
        <w:ind w:firstLine="480" w:firstLineChars="200"/>
        <w:rPr>
          <w:rFonts w:hint="eastAsia"/>
          <w:sz w:val="24"/>
        </w:rPr>
      </w:pPr>
      <w:r>
        <w:rPr>
          <w:rFonts w:hint="eastAsia"/>
          <w:sz w:val="24"/>
        </w:rPr>
        <w:t>6、支持数据库视图、中间表等多方式实现与PACS系统及其他信息系统的数据实时交换</w:t>
      </w:r>
      <w:r>
        <w:rPr>
          <w:rFonts w:hint="eastAsia"/>
          <w:sz w:val="24"/>
          <w:lang w:eastAsia="zh-CN"/>
        </w:rPr>
        <w:t>，</w:t>
      </w:r>
      <w:r>
        <w:rPr>
          <w:rFonts w:hint="eastAsia"/>
          <w:sz w:val="24"/>
        </w:rPr>
        <w:t>需</w:t>
      </w:r>
      <w:r>
        <w:rPr>
          <w:rFonts w:hint="eastAsia"/>
          <w:sz w:val="24"/>
          <w:lang w:val="en-US" w:eastAsia="zh-CN"/>
        </w:rPr>
        <w:t>与叫号</w:t>
      </w:r>
      <w:r>
        <w:rPr>
          <w:rFonts w:hint="eastAsia"/>
          <w:sz w:val="24"/>
        </w:rPr>
        <w:t>系统支持</w:t>
      </w:r>
      <w:r>
        <w:rPr>
          <w:rFonts w:hint="eastAsia"/>
          <w:sz w:val="24"/>
          <w:lang w:val="en-US" w:eastAsia="zh-CN"/>
        </w:rPr>
        <w:t>兼容</w:t>
      </w:r>
      <w:r>
        <w:rPr>
          <w:rFonts w:hint="eastAsia"/>
          <w:sz w:val="24"/>
        </w:rPr>
        <w:t>，无需</w:t>
      </w:r>
      <w:r>
        <w:rPr>
          <w:rFonts w:hint="eastAsia"/>
          <w:sz w:val="24"/>
          <w:lang w:val="en-US" w:eastAsia="zh-CN"/>
        </w:rPr>
        <w:t>支付</w:t>
      </w:r>
      <w:r>
        <w:rPr>
          <w:rFonts w:hint="eastAsia"/>
          <w:sz w:val="24"/>
        </w:rPr>
        <w:t>额外开发</w:t>
      </w:r>
      <w:r>
        <w:rPr>
          <w:rFonts w:hint="eastAsia"/>
          <w:sz w:val="24"/>
          <w:lang w:val="en-US" w:eastAsia="zh-CN"/>
        </w:rPr>
        <w:t>费用</w:t>
      </w:r>
      <w:r>
        <w:rPr>
          <w:rFonts w:hint="eastAsia"/>
          <w:sz w:val="24"/>
        </w:rPr>
        <w:t>。</w:t>
      </w:r>
    </w:p>
    <w:p>
      <w:pPr>
        <w:spacing w:line="360" w:lineRule="auto"/>
        <w:ind w:firstLine="480" w:firstLineChars="200"/>
        <w:rPr>
          <w:rFonts w:hint="eastAsia"/>
          <w:sz w:val="24"/>
        </w:rPr>
      </w:pPr>
      <w:r>
        <w:rPr>
          <w:rFonts w:hint="eastAsia"/>
          <w:sz w:val="24"/>
        </w:rPr>
        <w:t>7、支持按照序号、缴费时间或签到顺序自动生成排队队列</w:t>
      </w:r>
    </w:p>
    <w:p>
      <w:pPr>
        <w:spacing w:line="360" w:lineRule="auto"/>
        <w:ind w:firstLine="480" w:firstLineChars="200"/>
        <w:rPr>
          <w:rFonts w:hint="eastAsia"/>
          <w:sz w:val="24"/>
        </w:rPr>
      </w:pPr>
      <w:r>
        <w:rPr>
          <w:rFonts w:hint="eastAsia"/>
          <w:sz w:val="24"/>
        </w:rPr>
        <w:t>8、可将音视频、图片、文字等多媒体素材发送到各显示屏上，能够实现各种素材的同屏、混合播放。</w:t>
      </w:r>
    </w:p>
    <w:p>
      <w:pPr>
        <w:spacing w:line="360" w:lineRule="auto"/>
        <w:ind w:firstLine="480" w:firstLineChars="200"/>
        <w:rPr>
          <w:rFonts w:hint="eastAsia"/>
          <w:sz w:val="24"/>
        </w:rPr>
      </w:pPr>
      <w:r>
        <w:rPr>
          <w:rFonts w:hint="eastAsia"/>
          <w:sz w:val="24"/>
        </w:rPr>
        <w:t>9、具有统计功能，能够对各时段检查人数进行统计查询和导出。</w:t>
      </w:r>
    </w:p>
    <w:p>
      <w:pPr>
        <w:spacing w:line="360" w:lineRule="auto"/>
        <w:ind w:firstLine="480" w:firstLineChars="200"/>
        <w:rPr>
          <w:rFonts w:hint="eastAsia"/>
          <w:sz w:val="24"/>
        </w:rPr>
      </w:pPr>
      <w:r>
        <w:rPr>
          <w:rFonts w:hint="eastAsia"/>
          <w:sz w:val="24"/>
        </w:rPr>
        <w:t>10、支持全自动形成队列、人工签到形成队列（患者刷卡/扫描自助签到、护士操作签到）以及自动及人工混合报到三种模式。</w:t>
      </w:r>
    </w:p>
    <w:p>
      <w:pPr>
        <w:spacing w:line="360" w:lineRule="auto"/>
        <w:ind w:firstLine="480" w:firstLineChars="200"/>
        <w:rPr>
          <w:rFonts w:hint="eastAsia"/>
          <w:sz w:val="24"/>
        </w:rPr>
      </w:pPr>
      <w:r>
        <w:rPr>
          <w:rFonts w:hint="eastAsia"/>
          <w:sz w:val="24"/>
        </w:rPr>
        <w:t>11、可实时查看各个队列的详细情况（如：排队队列名称、候诊人数、已就诊人数、未到过号人数、当前队列最后一次呼叫的患者姓名、排队序号、呼叫医生或诊位、叫号时间等）。</w:t>
      </w:r>
    </w:p>
    <w:p>
      <w:pPr>
        <w:spacing w:line="360" w:lineRule="auto"/>
        <w:ind w:firstLine="480" w:firstLineChars="200"/>
        <w:rPr>
          <w:rFonts w:hint="eastAsia"/>
          <w:sz w:val="24"/>
        </w:rPr>
      </w:pPr>
      <w:r>
        <w:rPr>
          <w:rFonts w:hint="eastAsia"/>
          <w:sz w:val="24"/>
        </w:rPr>
        <w:t>12、可对“特殊”患者进行标识，并对此类患者可进行优先就诊操作，例如军人、消防人员等患者可优先就诊，同时叫号屏幕可显示此类患者标识，如“军人，消防人员”等，并用其他颜色以示区别，打消其他患者疑虑。</w:t>
      </w:r>
    </w:p>
    <w:p>
      <w:pPr>
        <w:spacing w:line="360" w:lineRule="auto"/>
        <w:ind w:firstLine="480" w:firstLineChars="200"/>
        <w:rPr>
          <w:rFonts w:hint="eastAsia"/>
          <w:sz w:val="24"/>
        </w:rPr>
      </w:pPr>
      <w:r>
        <w:rPr>
          <w:rFonts w:hint="eastAsia"/>
          <w:sz w:val="24"/>
        </w:rPr>
        <w:t>13、支持预约功能，可按照某一天某个时段对患者进行预约，有效分散患者就诊时间，具备预约时段管理，可显示和查询各预约日的预约信息，护士可以为患者单次、多次预约，修改预约和取消预约。</w:t>
      </w:r>
    </w:p>
    <w:p>
      <w:pPr>
        <w:spacing w:line="360" w:lineRule="auto"/>
        <w:ind w:firstLine="480" w:firstLineChars="200"/>
        <w:rPr>
          <w:rFonts w:hint="eastAsia"/>
          <w:sz w:val="24"/>
        </w:rPr>
      </w:pPr>
      <w:r>
        <w:rPr>
          <w:rFonts w:hint="eastAsia"/>
          <w:sz w:val="24"/>
        </w:rPr>
        <w:t>14、支持划分各个窗口显示，</w:t>
      </w:r>
    </w:p>
    <w:p>
      <w:pPr>
        <w:spacing w:line="360" w:lineRule="auto"/>
        <w:ind w:firstLine="480" w:firstLineChars="200"/>
        <w:rPr>
          <w:rFonts w:hint="eastAsia"/>
          <w:sz w:val="24"/>
        </w:rPr>
      </w:pPr>
      <w:r>
        <w:rPr>
          <w:rFonts w:hint="eastAsia"/>
          <w:sz w:val="24"/>
        </w:rPr>
        <w:t>15、按现场需求来定制</w:t>
      </w:r>
    </w:p>
    <w:p>
      <w:pPr>
        <w:spacing w:line="360" w:lineRule="auto"/>
        <w:ind w:firstLine="480" w:firstLineChars="200"/>
        <w:rPr>
          <w:sz w:val="24"/>
        </w:rPr>
      </w:pPr>
    </w:p>
    <w:tbl>
      <w:tblPr>
        <w:tblW w:w="91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09"/>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vAlign w:val="center"/>
          </w:tcPr>
          <w:p>
            <w:pPr>
              <w:snapToGrid w:val="0"/>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序号</w:t>
            </w:r>
          </w:p>
        </w:tc>
        <w:tc>
          <w:tcPr>
            <w:tcW w:w="1276" w:type="dxa"/>
            <w:vAlign w:val="center"/>
          </w:tcPr>
          <w:p>
            <w:pPr>
              <w:snapToGrid w:val="0"/>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项目</w:t>
            </w:r>
          </w:p>
        </w:tc>
        <w:tc>
          <w:tcPr>
            <w:tcW w:w="709" w:type="dxa"/>
            <w:vAlign w:val="center"/>
          </w:tcPr>
          <w:p>
            <w:pPr>
              <w:snapToGrid w:val="0"/>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数量</w:t>
            </w:r>
          </w:p>
        </w:tc>
        <w:tc>
          <w:tcPr>
            <w:tcW w:w="6504" w:type="dxa"/>
            <w:vAlign w:val="center"/>
          </w:tcPr>
          <w:p>
            <w:pPr>
              <w:snapToGrid w:val="0"/>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vAlign w:val="center"/>
          </w:tcPr>
          <w:p>
            <w:pPr>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1276" w:type="dxa"/>
            <w:vAlign w:val="center"/>
          </w:tcPr>
          <w:p>
            <w:pPr>
              <w:snapToGrid w:val="0"/>
              <w:spacing w:line="360" w:lineRule="auto"/>
              <w:jc w:val="center"/>
              <w:rPr>
                <w:rFonts w:hint="eastAsia" w:ascii="宋体" w:hAnsi="宋体" w:eastAsia="宋体" w:cs="宋体"/>
                <w:kern w:val="0"/>
                <w:sz w:val="24"/>
              </w:rPr>
            </w:pPr>
            <w:r>
              <w:rPr>
                <w:rFonts w:hint="eastAsia" w:ascii="宋体" w:hAnsi="宋体" w:eastAsia="宋体" w:cs="宋体"/>
                <w:color w:val="000000"/>
                <w:sz w:val="28"/>
                <w:szCs w:val="28"/>
                <w:highlight w:val="none"/>
                <w:lang w:val="en-US" w:eastAsia="zh-CN"/>
              </w:rPr>
              <w:t>超声排队叫号屏</w:t>
            </w:r>
          </w:p>
        </w:tc>
        <w:tc>
          <w:tcPr>
            <w:tcW w:w="709" w:type="dxa"/>
            <w:vAlign w:val="center"/>
          </w:tcPr>
          <w:p>
            <w:pPr>
              <w:snapToGrid w:val="0"/>
              <w:spacing w:line="360" w:lineRule="auto"/>
              <w:jc w:val="center"/>
              <w:rPr>
                <w:rFonts w:hint="eastAsia" w:ascii="宋体" w:hAnsi="宋体" w:eastAsia="宋体" w:cs="宋体"/>
                <w:kern w:val="0"/>
                <w:sz w:val="24"/>
                <w:lang w:val="en-US"/>
              </w:rPr>
            </w:pPr>
            <w:r>
              <w:rPr>
                <w:rFonts w:hint="eastAsia" w:ascii="宋体" w:hAnsi="宋体" w:eastAsia="宋体" w:cs="宋体"/>
                <w:kern w:val="0"/>
                <w:sz w:val="24"/>
                <w:lang w:val="en-US" w:eastAsia="zh-CN"/>
              </w:rPr>
              <w:t>12台</w:t>
            </w:r>
          </w:p>
        </w:tc>
        <w:tc>
          <w:tcPr>
            <w:tcW w:w="6504" w:type="dxa"/>
            <w:vAlign w:val="top"/>
          </w:tcPr>
          <w:p>
            <w:pPr>
              <w:numPr>
                <w:numId w:val="0"/>
              </w:numPr>
              <w:spacing w:line="360" w:lineRule="auto"/>
              <w:ind w:leftChars="0"/>
              <w:jc w:val="left"/>
              <w:rPr>
                <w:rFonts w:hint="eastAsia" w:ascii="宋体" w:hAnsi="宋体" w:eastAsia="宋体" w:cs="宋体"/>
                <w:sz w:val="24"/>
                <w:highlight w:val="none"/>
              </w:rPr>
            </w:pPr>
            <w:r>
              <w:rPr>
                <w:rFonts w:hint="eastAsia" w:ascii="宋体" w:hAnsi="宋体" w:eastAsia="宋体" w:cs="宋体"/>
                <w:sz w:val="24"/>
              </w:rPr>
              <w:t>1、尺</w:t>
            </w:r>
            <w:r>
              <w:rPr>
                <w:rFonts w:hint="eastAsia" w:ascii="宋体" w:hAnsi="宋体" w:eastAsia="宋体" w:cs="宋体"/>
                <w:sz w:val="24"/>
                <w:highlight w:val="none"/>
              </w:rPr>
              <w:t>寸：≥21.5寸</w:t>
            </w:r>
          </w:p>
          <w:p>
            <w:pPr>
              <w:numPr>
                <w:numId w:val="0"/>
              </w:numPr>
              <w:spacing w:line="360" w:lineRule="auto"/>
              <w:ind w:leftChars="0"/>
              <w:jc w:val="left"/>
              <w:rPr>
                <w:rFonts w:hint="eastAsia" w:ascii="宋体" w:hAnsi="宋体" w:eastAsia="宋体" w:cs="宋体"/>
                <w:sz w:val="24"/>
                <w:highlight w:val="none"/>
              </w:rPr>
            </w:pPr>
            <w:r>
              <w:rPr>
                <w:rFonts w:hint="eastAsia" w:ascii="宋体" w:hAnsi="宋体" w:eastAsia="宋体" w:cs="宋体"/>
                <w:sz w:val="24"/>
                <w:highlight w:val="none"/>
              </w:rPr>
              <w:t xml:space="preserve">2、CPU：≥四核 ARM-A7，≥1.2GHz </w:t>
            </w:r>
          </w:p>
          <w:p>
            <w:pPr>
              <w:numPr>
                <w:numId w:val="0"/>
              </w:numPr>
              <w:spacing w:line="360" w:lineRule="auto"/>
              <w:ind w:leftChars="0"/>
              <w:jc w:val="left"/>
              <w:rPr>
                <w:rFonts w:hint="eastAsia" w:ascii="宋体" w:hAnsi="宋体" w:eastAsia="宋体" w:cs="宋体"/>
                <w:sz w:val="24"/>
                <w:highlight w:val="none"/>
              </w:rPr>
            </w:pPr>
            <w:r>
              <w:rPr>
                <w:rFonts w:hint="eastAsia" w:ascii="宋体" w:hAnsi="宋体" w:eastAsia="宋体" w:cs="宋体"/>
                <w:sz w:val="24"/>
                <w:highlight w:val="none"/>
              </w:rPr>
              <w:t>3、GPU：Mali-400MP2</w:t>
            </w:r>
          </w:p>
          <w:p>
            <w:pPr>
              <w:numPr>
                <w:numId w:val="0"/>
              </w:numPr>
              <w:spacing w:line="360" w:lineRule="auto"/>
              <w:ind w:leftChars="0"/>
              <w:jc w:val="left"/>
              <w:rPr>
                <w:rFonts w:hint="eastAsia" w:ascii="宋体" w:hAnsi="宋体" w:eastAsia="宋体" w:cs="宋体"/>
                <w:sz w:val="24"/>
                <w:highlight w:val="none"/>
              </w:rPr>
            </w:pPr>
            <w:r>
              <w:rPr>
                <w:rFonts w:hint="eastAsia" w:ascii="宋体" w:hAnsi="宋体" w:eastAsia="宋体" w:cs="宋体"/>
                <w:sz w:val="24"/>
                <w:highlight w:val="none"/>
              </w:rPr>
              <w:t>4、内存：≥1GB</w:t>
            </w:r>
          </w:p>
          <w:p>
            <w:pPr>
              <w:numPr>
                <w:numId w:val="0"/>
              </w:numPr>
              <w:spacing w:line="360" w:lineRule="auto"/>
              <w:ind w:leftChars="0"/>
              <w:jc w:val="left"/>
              <w:rPr>
                <w:rFonts w:hint="eastAsia" w:ascii="宋体" w:hAnsi="宋体" w:eastAsia="宋体" w:cs="宋体"/>
                <w:sz w:val="24"/>
                <w:highlight w:val="none"/>
              </w:rPr>
            </w:pPr>
            <w:r>
              <w:rPr>
                <w:rFonts w:hint="eastAsia" w:ascii="宋体" w:hAnsi="宋体" w:eastAsia="宋体" w:cs="宋体"/>
                <w:sz w:val="24"/>
                <w:highlight w:val="none"/>
              </w:rPr>
              <w:t>网卡：≥100M</w:t>
            </w:r>
          </w:p>
          <w:p>
            <w:pPr>
              <w:numPr>
                <w:numId w:val="0"/>
              </w:numPr>
              <w:spacing w:line="360" w:lineRule="auto"/>
              <w:ind w:leftChars="0"/>
              <w:jc w:val="left"/>
              <w:rPr>
                <w:rFonts w:hint="eastAsia" w:ascii="宋体" w:hAnsi="宋体" w:eastAsia="宋体" w:cs="宋体"/>
                <w:sz w:val="24"/>
                <w:highlight w:val="none"/>
              </w:rPr>
            </w:pPr>
            <w:r>
              <w:rPr>
                <w:rFonts w:hint="eastAsia" w:ascii="宋体" w:hAnsi="宋体" w:eastAsia="宋体" w:cs="宋体"/>
                <w:sz w:val="24"/>
                <w:highlight w:val="none"/>
              </w:rPr>
              <w:t>5、显示：LVDS驱动</w:t>
            </w:r>
          </w:p>
          <w:p>
            <w:pPr>
              <w:numPr>
                <w:numId w:val="0"/>
              </w:numPr>
              <w:spacing w:line="360" w:lineRule="auto"/>
              <w:ind w:leftChars="0"/>
              <w:jc w:val="left"/>
              <w:rPr>
                <w:rFonts w:hint="eastAsia" w:ascii="宋体" w:hAnsi="宋体" w:eastAsia="宋体" w:cs="宋体"/>
                <w:sz w:val="24"/>
                <w:highlight w:val="none"/>
              </w:rPr>
            </w:pPr>
            <w:r>
              <w:rPr>
                <w:rFonts w:hint="eastAsia" w:ascii="宋体" w:hAnsi="宋体" w:eastAsia="宋体" w:cs="宋体"/>
                <w:sz w:val="24"/>
                <w:highlight w:val="none"/>
              </w:rPr>
              <w:t>6、外存：EMMC 8G 系统：Android系统9</w:t>
            </w:r>
          </w:p>
          <w:p>
            <w:pPr>
              <w:numPr>
                <w:numId w:val="0"/>
              </w:numPr>
              <w:spacing w:line="360" w:lineRule="auto"/>
              <w:ind w:leftChars="0"/>
              <w:jc w:val="left"/>
              <w:rPr>
                <w:rFonts w:hint="eastAsia" w:ascii="宋体" w:hAnsi="宋体" w:eastAsia="宋体" w:cs="宋体"/>
                <w:sz w:val="24"/>
                <w:highlight w:val="none"/>
              </w:rPr>
            </w:pPr>
            <w:r>
              <w:rPr>
                <w:rFonts w:hint="eastAsia" w:ascii="宋体" w:hAnsi="宋体" w:eastAsia="宋体" w:cs="宋体"/>
                <w:sz w:val="24"/>
                <w:highlight w:val="none"/>
              </w:rPr>
              <w:t>7、时钟：RTC时钟，电子晶振</w:t>
            </w:r>
          </w:p>
          <w:p>
            <w:pPr>
              <w:numPr>
                <w:numId w:val="0"/>
              </w:numPr>
              <w:spacing w:line="360" w:lineRule="auto"/>
              <w:ind w:leftChars="0"/>
              <w:jc w:val="left"/>
              <w:rPr>
                <w:rFonts w:hint="eastAsia" w:ascii="宋体" w:hAnsi="宋体" w:eastAsia="宋体" w:cs="宋体"/>
                <w:sz w:val="24"/>
                <w:highlight w:val="none"/>
              </w:rPr>
            </w:pPr>
            <w:r>
              <w:rPr>
                <w:rFonts w:hint="eastAsia" w:ascii="宋体" w:hAnsi="宋体" w:eastAsia="宋体" w:cs="宋体"/>
                <w:sz w:val="24"/>
                <w:highlight w:val="none"/>
              </w:rPr>
              <w:t>8、分辨率：≥1920×1080,</w:t>
            </w:r>
          </w:p>
          <w:p>
            <w:pPr>
              <w:numPr>
                <w:numId w:val="0"/>
              </w:numPr>
              <w:spacing w:line="360" w:lineRule="auto"/>
              <w:ind w:leftChars="0"/>
              <w:jc w:val="left"/>
              <w:rPr>
                <w:rFonts w:hint="eastAsia" w:ascii="宋体" w:hAnsi="宋体" w:eastAsia="宋体" w:cs="宋体"/>
                <w:sz w:val="24"/>
                <w:highlight w:val="none"/>
              </w:rPr>
            </w:pPr>
            <w:r>
              <w:rPr>
                <w:rFonts w:hint="eastAsia" w:ascii="宋体" w:hAnsi="宋体" w:eastAsia="宋体" w:cs="宋体"/>
                <w:sz w:val="24"/>
                <w:highlight w:val="none"/>
              </w:rPr>
              <w:t>9、通信接口：Ethernet，可扩展至WIFI、3G</w:t>
            </w:r>
          </w:p>
          <w:p>
            <w:pPr>
              <w:numPr>
                <w:numId w:val="0"/>
              </w:numPr>
              <w:spacing w:line="360" w:lineRule="auto"/>
              <w:ind w:leftChars="0"/>
              <w:jc w:val="left"/>
              <w:rPr>
                <w:rFonts w:hint="eastAsia" w:ascii="宋体" w:hAnsi="宋体" w:eastAsia="宋体" w:cs="宋体"/>
                <w:sz w:val="24"/>
                <w:highlight w:val="none"/>
              </w:rPr>
            </w:pPr>
            <w:r>
              <w:rPr>
                <w:rFonts w:hint="eastAsia" w:ascii="宋体" w:hAnsi="宋体" w:eastAsia="宋体" w:cs="宋体"/>
                <w:sz w:val="24"/>
                <w:highlight w:val="none"/>
              </w:rPr>
              <w:t>10、数据接口：USB2.0、IR、OTG</w:t>
            </w:r>
          </w:p>
          <w:p>
            <w:pPr>
              <w:numPr>
                <w:numId w:val="0"/>
              </w:numPr>
              <w:spacing w:line="360" w:lineRule="auto"/>
              <w:ind w:leftChars="0"/>
              <w:jc w:val="left"/>
              <w:rPr>
                <w:rFonts w:hint="eastAsia" w:ascii="宋体" w:hAnsi="宋体" w:eastAsia="宋体" w:cs="宋体"/>
                <w:sz w:val="24"/>
                <w:highlight w:val="none"/>
              </w:rPr>
            </w:pPr>
            <w:r>
              <w:rPr>
                <w:rFonts w:hint="eastAsia" w:ascii="宋体" w:hAnsi="宋体" w:eastAsia="宋体" w:cs="宋体"/>
                <w:sz w:val="24"/>
                <w:highlight w:val="none"/>
              </w:rPr>
              <w:t>11、外观：超窄边</w:t>
            </w:r>
          </w:p>
          <w:p>
            <w:pPr>
              <w:numPr>
                <w:numId w:val="0"/>
              </w:numPr>
              <w:spacing w:line="360" w:lineRule="auto"/>
              <w:ind w:leftChars="0"/>
              <w:jc w:val="left"/>
              <w:rPr>
                <w:rFonts w:hint="eastAsia" w:ascii="宋体" w:hAnsi="宋体" w:eastAsia="宋体" w:cs="宋体"/>
                <w:sz w:val="24"/>
                <w:highlight w:val="none"/>
              </w:rPr>
            </w:pPr>
            <w:r>
              <w:rPr>
                <w:rFonts w:hint="eastAsia" w:ascii="宋体" w:hAnsi="宋体" w:eastAsia="宋体" w:cs="宋体"/>
                <w:sz w:val="24"/>
                <w:highlight w:val="none"/>
              </w:rPr>
              <w:t>12、材质：铝合金前壳、五金后盖</w:t>
            </w:r>
          </w:p>
          <w:p>
            <w:pPr>
              <w:numPr>
                <w:numId w:val="0"/>
              </w:numPr>
              <w:spacing w:line="360" w:lineRule="auto"/>
              <w:ind w:leftChars="0"/>
              <w:jc w:val="left"/>
              <w:rPr>
                <w:rFonts w:hint="eastAsia" w:ascii="宋体" w:hAnsi="宋体" w:eastAsia="宋体" w:cs="宋体"/>
                <w:sz w:val="24"/>
                <w:highlight w:val="none"/>
              </w:rPr>
            </w:pPr>
            <w:r>
              <w:rPr>
                <w:rFonts w:hint="eastAsia" w:ascii="宋体" w:hAnsi="宋体" w:eastAsia="宋体" w:cs="宋体"/>
                <w:sz w:val="24"/>
                <w:highlight w:val="none"/>
              </w:rPr>
              <w:t>13、安装：壁挂，横挂竖挂，吊装均可</w:t>
            </w:r>
          </w:p>
          <w:p>
            <w:pPr>
              <w:numPr>
                <w:numId w:val="0"/>
              </w:numPr>
              <w:spacing w:line="360" w:lineRule="auto"/>
              <w:ind w:leftChars="0"/>
              <w:jc w:val="left"/>
              <w:rPr>
                <w:rFonts w:hint="eastAsia" w:ascii="宋体" w:hAnsi="宋体" w:eastAsia="宋体" w:cs="宋体"/>
                <w:sz w:val="24"/>
                <w:highlight w:val="none"/>
              </w:rPr>
            </w:pPr>
            <w:r>
              <w:rPr>
                <w:rFonts w:hint="eastAsia" w:ascii="宋体" w:hAnsi="宋体" w:eastAsia="宋体" w:cs="宋体"/>
                <w:sz w:val="24"/>
                <w:highlight w:val="none"/>
              </w:rPr>
              <w:t>14、可视角度：全视角≥15</w:t>
            </w:r>
            <w:r>
              <w:rPr>
                <w:rFonts w:hint="eastAsia" w:ascii="宋体" w:hAnsi="宋体" w:cs="宋体"/>
                <w:sz w:val="24"/>
                <w:highlight w:val="none"/>
                <w:lang w:val="en-US" w:eastAsia="zh-CN"/>
              </w:rPr>
              <w:t>°</w:t>
            </w:r>
            <w:r>
              <w:rPr>
                <w:rFonts w:hint="eastAsia" w:ascii="宋体" w:hAnsi="宋体" w:eastAsia="宋体" w:cs="宋体"/>
                <w:sz w:val="24"/>
                <w:highlight w:val="none"/>
              </w:rPr>
              <w:t>、系统桌面：定制的安卓桌面16、系统管理：支持数字签名，防止其它应用安装</w:t>
            </w:r>
          </w:p>
          <w:p>
            <w:pPr>
              <w:numPr>
                <w:numId w:val="0"/>
              </w:numPr>
              <w:spacing w:line="360" w:lineRule="auto"/>
              <w:ind w:leftChars="0"/>
              <w:jc w:val="left"/>
              <w:rPr>
                <w:rFonts w:hint="eastAsia" w:ascii="宋体" w:hAnsi="宋体" w:eastAsia="宋体" w:cs="宋体"/>
                <w:color w:val="auto"/>
                <w:sz w:val="24"/>
                <w:highlight w:val="none"/>
                <w:lang w:eastAsia="zh-CN"/>
              </w:rPr>
            </w:pPr>
            <w:r>
              <w:rPr>
                <w:rFonts w:hint="eastAsia" w:ascii="宋体" w:hAnsi="宋体" w:eastAsia="宋体" w:cs="宋体"/>
                <w:sz w:val="24"/>
                <w:highlight w:val="none"/>
              </w:rPr>
              <w:t>15、</w:t>
            </w:r>
            <w:r>
              <w:rPr>
                <w:rFonts w:hint="eastAsia" w:ascii="宋体" w:hAnsi="宋体" w:eastAsia="宋体" w:cs="宋体"/>
                <w:color w:val="auto"/>
                <w:sz w:val="24"/>
                <w:highlight w:val="none"/>
              </w:rPr>
              <w:t>USB01支持格式 AVI/MPG/TS/MOV/DAT/RM/RMVB，USB支持音频格式 MP3，USB支持图片格式 JPEG/JPG</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需提供</w:t>
            </w:r>
            <w:r>
              <w:rPr>
                <w:rFonts w:hint="eastAsia" w:ascii="宋体" w:hAnsi="宋体" w:eastAsia="宋体" w:cs="宋体"/>
                <w:sz w:val="24"/>
                <w:highlight w:val="none"/>
              </w:rPr>
              <w:t>测试报告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pPr>
              <w:numPr>
                <w:numId w:val="0"/>
              </w:numPr>
              <w:spacing w:line="360" w:lineRule="auto"/>
              <w:ind w:lef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16、USB02支持摄像头</w:t>
            </w:r>
            <w:r>
              <w:rPr>
                <w:rFonts w:hint="eastAsia" w:ascii="宋体" w:hAnsi="宋体" w:eastAsia="宋体" w:cs="宋体"/>
                <w:sz w:val="24"/>
                <w:highlight w:val="none"/>
              </w:rPr>
              <w:t>（</w:t>
            </w:r>
            <w:r>
              <w:rPr>
                <w:rFonts w:hint="eastAsia" w:ascii="宋体" w:hAnsi="宋体" w:cs="宋体"/>
                <w:color w:val="auto"/>
                <w:sz w:val="24"/>
                <w:highlight w:val="none"/>
                <w:lang w:val="en-US" w:eastAsia="zh-CN"/>
              </w:rPr>
              <w:t>需提供</w:t>
            </w:r>
            <w:r>
              <w:rPr>
                <w:rFonts w:hint="eastAsia" w:ascii="宋体" w:hAnsi="宋体" w:eastAsia="宋体" w:cs="宋体"/>
                <w:sz w:val="24"/>
                <w:highlight w:val="none"/>
              </w:rPr>
              <w:t>测试报告）</w:t>
            </w:r>
            <w:r>
              <w:rPr>
                <w:rFonts w:hint="eastAsia" w:ascii="宋体" w:hAnsi="宋体" w:eastAsia="宋体" w:cs="宋体"/>
                <w:color w:val="auto"/>
                <w:sz w:val="24"/>
                <w:highlight w:val="none"/>
              </w:rPr>
              <w:t>。</w:t>
            </w:r>
          </w:p>
          <w:p>
            <w:pPr>
              <w:numPr>
                <w:numId w:val="0"/>
              </w:numPr>
              <w:spacing w:line="360" w:lineRule="auto"/>
              <w:ind w:leftChars="0"/>
              <w:jc w:val="left"/>
              <w:rPr>
                <w:rFonts w:hint="eastAsia" w:ascii="宋体" w:hAnsi="宋体" w:eastAsia="宋体" w:cs="宋体"/>
                <w:sz w:val="24"/>
                <w:highlight w:val="none"/>
              </w:rPr>
            </w:pPr>
            <w:r>
              <w:rPr>
                <w:rFonts w:hint="eastAsia" w:ascii="宋体" w:hAnsi="宋体" w:eastAsia="宋体" w:cs="宋体"/>
                <w:sz w:val="24"/>
                <w:highlight w:val="none"/>
              </w:rPr>
              <w:t>17、电源功率（w）≥30W，RJ45≥1个，连接方式 无线/网线。</w:t>
            </w:r>
          </w:p>
          <w:p>
            <w:pPr>
              <w:numPr>
                <w:numId w:val="0"/>
              </w:numPr>
              <w:spacing w:line="360" w:lineRule="auto"/>
              <w:ind w:leftChars="0"/>
              <w:jc w:val="left"/>
              <w:rPr>
                <w:rFonts w:hint="eastAsia" w:ascii="宋体" w:hAnsi="宋体" w:eastAsia="宋体" w:cs="宋体"/>
                <w:sz w:val="24"/>
                <w:highlight w:val="none"/>
              </w:rPr>
            </w:pPr>
            <w:r>
              <w:rPr>
                <w:rFonts w:hint="eastAsia" w:ascii="宋体" w:hAnsi="宋体" w:eastAsia="宋体" w:cs="宋体"/>
                <w:sz w:val="24"/>
                <w:highlight w:val="none"/>
              </w:rPr>
              <w:t>18、机器客户端软件能与现有医院各业务的排队叫号系统实现对接，界面根据各个科室实现定制化，连接各种系统（HIS,PACS,LIS、体检等），含男/女声TTS系统，多功能控制系统，无障碍自动更新应用程序等。</w:t>
            </w:r>
          </w:p>
          <w:p>
            <w:pPr>
              <w:numPr>
                <w:numId w:val="0"/>
              </w:numPr>
              <w:spacing w:line="360" w:lineRule="auto"/>
              <w:ind w:leftChars="0"/>
              <w:jc w:val="left"/>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19、新设备系统必须要和现</w:t>
            </w:r>
            <w:r>
              <w:rPr>
                <w:rFonts w:hint="eastAsia" w:ascii="宋体" w:hAnsi="宋体" w:eastAsia="宋体" w:cs="宋体"/>
                <w:sz w:val="24"/>
                <w:highlight w:val="none"/>
              </w:rPr>
              <w:t>有设备</w:t>
            </w:r>
            <w:r>
              <w:rPr>
                <w:rFonts w:hint="eastAsia" w:ascii="宋体" w:hAnsi="宋体" w:eastAsia="宋体" w:cs="宋体"/>
                <w:sz w:val="24"/>
                <w:highlight w:val="none"/>
                <w:lang w:val="en-US" w:eastAsia="zh-CN"/>
              </w:rPr>
              <w:t>兼容，无需支付额外开发费用</w:t>
            </w:r>
          </w:p>
          <w:p>
            <w:pPr>
              <w:numPr>
                <w:numId w:val="0"/>
              </w:numPr>
              <w:spacing w:line="360" w:lineRule="auto"/>
              <w:ind w:leftChars="0"/>
              <w:jc w:val="left"/>
              <w:rPr>
                <w:rFonts w:hint="eastAsia" w:ascii="宋体" w:hAnsi="宋体" w:eastAsia="宋体" w:cs="宋体"/>
                <w:sz w:val="24"/>
                <w:lang w:val="en-US" w:eastAsia="zh-CN"/>
              </w:rPr>
            </w:pPr>
            <w:r>
              <w:rPr>
                <w:rFonts w:hint="eastAsia" w:ascii="宋体" w:hAnsi="宋体" w:eastAsia="宋体" w:cs="宋体"/>
                <w:sz w:val="24"/>
                <w:highlight w:val="none"/>
                <w:lang w:val="en-US" w:eastAsia="zh-CN"/>
              </w:rPr>
              <w:t>2</w:t>
            </w:r>
            <w:r>
              <w:rPr>
                <w:rFonts w:hint="eastAsia" w:ascii="宋体" w:hAnsi="宋体" w:cs="宋体"/>
                <w:sz w:val="24"/>
                <w:highlight w:val="none"/>
                <w:lang w:val="en-US" w:eastAsia="zh-CN"/>
              </w:rPr>
              <w:t>0</w:t>
            </w:r>
            <w:r>
              <w:rPr>
                <w:rFonts w:hint="eastAsia" w:ascii="宋体" w:hAnsi="宋体" w:eastAsia="宋体" w:cs="宋体"/>
                <w:sz w:val="24"/>
                <w:highlight w:val="none"/>
                <w:lang w:val="en-US" w:eastAsia="zh-CN"/>
              </w:rPr>
              <w:t>、原厂家需要提供：排队叫号系统 软件版权证书、软件检测报告。</w:t>
            </w:r>
          </w:p>
        </w:tc>
      </w:tr>
    </w:tbl>
    <w:p>
      <w:pPr>
        <w:pStyle w:val="3"/>
        <w:adjustRightInd w:val="0"/>
        <w:snapToGrid w:val="0"/>
        <w:spacing w:line="590" w:lineRule="exact"/>
        <w:ind w:firstLine="0"/>
        <w:jc w:val="center"/>
        <w:rPr>
          <w:rFonts w:hint="eastAsia" w:ascii="仿宋_GB2312" w:hAnsi="仿宋_GB2312" w:eastAsia="仿宋_GB2312" w:cs="仿宋_GB2312"/>
          <w:b/>
          <w:sz w:val="32"/>
          <w:szCs w:val="32"/>
          <w:highlight w:val="none"/>
        </w:rPr>
      </w:pPr>
    </w:p>
    <w:p>
      <w:pPr>
        <w:pStyle w:val="3"/>
        <w:adjustRightInd w:val="0"/>
        <w:snapToGrid w:val="0"/>
        <w:spacing w:line="590" w:lineRule="exact"/>
        <w:ind w:firstLine="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br w:type="page"/>
      </w:r>
    </w:p>
    <w:p>
      <w:pPr>
        <w:pStyle w:val="3"/>
        <w:adjustRightInd w:val="0"/>
        <w:snapToGrid w:val="0"/>
        <w:spacing w:line="590" w:lineRule="exact"/>
        <w:ind w:firstLine="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一、投标书</w:t>
      </w:r>
    </w:p>
    <w:p>
      <w:pPr>
        <w:adjustRightInd w:val="0"/>
        <w:snapToGrid w:val="0"/>
        <w:spacing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致：福建省肿瘤医院</w:t>
      </w:r>
    </w:p>
    <w:p>
      <w:pPr>
        <w:adjustRightInd w:val="0"/>
        <w:snapToGrid w:val="0"/>
        <w:spacing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仿宋_GB2312" w:hAnsi="仿宋_GB2312" w:eastAsia="仿宋_GB2312" w:cs="仿宋_GB2312"/>
          <w:b/>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（小写：           ）</w:t>
      </w:r>
      <w:r>
        <w:rPr>
          <w:rFonts w:hint="eastAsia" w:ascii="仿宋_GB2312" w:hAnsi="仿宋_GB2312" w:eastAsia="仿宋_GB2312" w:cs="仿宋_GB2312"/>
          <w:sz w:val="32"/>
          <w:szCs w:val="32"/>
          <w:highlight w:val="none"/>
        </w:rPr>
        <w:t>的投标报价并按上述条款、标准要求承包上述项目，并承担任何质量缺陷保修责任。</w:t>
      </w:r>
    </w:p>
    <w:p>
      <w:pPr>
        <w:adjustRightInd w:val="0"/>
        <w:snapToGrid w:val="0"/>
        <w:spacing w:line="590" w:lineRule="exact"/>
        <w:ind w:firstLine="608" w:firstLineChars="19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2、我方已详细审核全部招标文件及有关附件。</w:t>
      </w:r>
    </w:p>
    <w:p>
      <w:pPr>
        <w:adjustRightInd w:val="0"/>
        <w:snapToGrid w:val="0"/>
        <w:spacing w:line="590" w:lineRule="exact"/>
        <w:ind w:firstLine="608" w:firstLineChars="19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3、一旦我方中标，我方保证质量达到</w:t>
      </w:r>
      <w:r>
        <w:rPr>
          <w:rFonts w:hint="eastAsia" w:ascii="仿宋_GB2312" w:hAnsi="仿宋_GB2312" w:eastAsia="仿宋_GB2312" w:cs="仿宋_GB2312"/>
          <w:b/>
          <w:sz w:val="32"/>
          <w:szCs w:val="32"/>
          <w:highlight w:val="none"/>
          <w:u w:val="single"/>
        </w:rPr>
        <w:t>投标须知、投标文件等规定</w:t>
      </w:r>
      <w:r>
        <w:rPr>
          <w:rFonts w:hint="eastAsia" w:ascii="仿宋_GB2312" w:hAnsi="仿宋_GB2312" w:eastAsia="仿宋_GB2312" w:cs="仿宋_GB2312"/>
          <w:sz w:val="32"/>
          <w:szCs w:val="32"/>
          <w:highlight w:val="none"/>
        </w:rPr>
        <w:t>标准。</w:t>
      </w:r>
    </w:p>
    <w:p>
      <w:pPr>
        <w:adjustRightInd w:val="0"/>
        <w:snapToGrid w:val="0"/>
        <w:spacing w:line="590" w:lineRule="exact"/>
        <w:ind w:firstLine="608" w:firstLineChars="19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4、我方同意所提交的投标文件在招标文件的投标须知中规定的投标有效期内有效，在此期间内如果中标，我方将受此约束。</w:t>
      </w:r>
    </w:p>
    <w:p>
      <w:pPr>
        <w:adjustRightInd w:val="0"/>
        <w:snapToGrid w:val="0"/>
        <w:spacing w:line="590" w:lineRule="exact"/>
        <w:ind w:firstLine="42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5、除非另外达成协议并生效，你方的中标通知书和本投标文件将成为约束双方的合同文件的组成部分。</w:t>
      </w:r>
    </w:p>
    <w:p>
      <w:pPr>
        <w:adjustRightInd w:val="0"/>
        <w:snapToGrid w:val="0"/>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附件：报价清单</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投标人（盖章）：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单位地址：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法定代表人（签字或盖章）：</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邮政编码：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电话：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传真：  </w:t>
      </w:r>
    </w:p>
    <w:p>
      <w:pPr>
        <w:adjustRightInd w:val="0"/>
        <w:snapToGrid w:val="0"/>
        <w:spacing w:line="590" w:lineRule="exact"/>
        <w:ind w:firstLine="600"/>
        <w:rPr>
          <w:rFonts w:hint="eastAsia" w:ascii="仿宋_GB2312" w:hAnsi="仿宋_GB2312" w:eastAsia="仿宋_GB2312" w:cs="仿宋_GB2312"/>
          <w:sz w:val="32"/>
          <w:szCs w:val="32"/>
          <w:highlight w:val="none"/>
        </w:rPr>
      </w:pPr>
    </w:p>
    <w:p>
      <w:pPr>
        <w:adjustRightInd w:val="0"/>
        <w:snapToGrid w:val="0"/>
        <w:spacing w:line="590" w:lineRule="exact"/>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   年   月    日</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附件：投标报价清单</w:t>
      </w:r>
    </w:p>
    <w:p>
      <w:pPr>
        <w:adjustRightInd w:val="0"/>
        <w:snapToGrid w:val="0"/>
        <w:spacing w:line="590" w:lineRule="exact"/>
        <w:rPr>
          <w:rFonts w:hint="eastAsia" w:ascii="仿宋_GB2312" w:hAnsi="仿宋_GB2312" w:eastAsia="仿宋_GB2312" w:cs="仿宋_GB2312"/>
          <w:sz w:val="32"/>
          <w:szCs w:val="32"/>
          <w:highlight w:val="none"/>
        </w:rPr>
      </w:pPr>
    </w:p>
    <w:tbl>
      <w:tblPr>
        <w:tblW w:w="7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9"/>
        <w:gridCol w:w="4399"/>
        <w:gridCol w:w="1417"/>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1"/>
              <w:shd w:val="clear" w:color="auto" w:fill="FFFFFF"/>
              <w:adjustRightInd w:val="0"/>
              <w:snapToGrid w:val="0"/>
              <w:spacing w:line="590" w:lineRule="exact"/>
              <w:rPr>
                <w:rFonts w:hint="eastAsia" w:ascii="仿宋_GB2312" w:hAnsi="仿宋_GB2312" w:eastAsia="仿宋_GB2312" w:cs="仿宋_GB2312"/>
                <w:kern w:val="2"/>
                <w:sz w:val="32"/>
                <w:szCs w:val="32"/>
                <w:highlight w:val="none"/>
                <w:lang w:val="en-US" w:eastAsia="zh-CN"/>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1"/>
              <w:shd w:val="clear" w:color="auto" w:fill="FFFFFF"/>
              <w:adjustRightInd w:val="0"/>
              <w:snapToGrid w:val="0"/>
              <w:spacing w:line="590" w:lineRule="exact"/>
              <w:rPr>
                <w:rFonts w:hint="eastAsia" w:ascii="仿宋_GB2312" w:hAnsi="仿宋_GB2312" w:eastAsia="仿宋_GB2312" w:cs="仿宋_GB2312"/>
                <w:kern w:val="2"/>
                <w:sz w:val="32"/>
                <w:szCs w:val="32"/>
                <w:highlight w:val="none"/>
                <w:lang w:val="en-US" w:eastAsia="zh-CN"/>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highlight w:val="none"/>
              </w:rPr>
            </w:pPr>
          </w:p>
        </w:tc>
      </w:tr>
    </w:tbl>
    <w:p>
      <w:pPr>
        <w:adjustRightInd w:val="0"/>
        <w:snapToGrid w:val="0"/>
        <w:spacing w:line="590" w:lineRule="exact"/>
        <w:jc w:val="center"/>
        <w:rPr>
          <w:rFonts w:hint="eastAsia" w:ascii="仿宋_GB2312" w:hAnsi="仿宋_GB2312" w:eastAsia="仿宋_GB2312" w:cs="仿宋_GB2312"/>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br w:type="page"/>
      </w:r>
    </w:p>
    <w:p>
      <w:pPr>
        <w:adjustRightInd w:val="0"/>
        <w:snapToGrid w:val="0"/>
        <w:spacing w:line="590" w:lineRule="exact"/>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二、投标委托代表人资格证明书</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单位名称：</w:t>
      </w:r>
    </w:p>
    <w:p>
      <w:pPr>
        <w:adjustRightInd w:val="0"/>
        <w:snapToGrid w:val="0"/>
        <w:spacing w:line="590" w:lineRule="exac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地址：</w:t>
      </w:r>
    </w:p>
    <w:p>
      <w:pPr>
        <w:adjustRightInd w:val="0"/>
        <w:snapToGrid w:val="0"/>
        <w:spacing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姓名：    性别：年龄：  职务：</w:t>
      </w:r>
      <w:r>
        <w:rPr>
          <w:rFonts w:hint="eastAsia" w:ascii="仿宋_GB2312" w:hAnsi="仿宋_GB2312" w:eastAsia="仿宋_GB2312" w:cs="仿宋_GB2312"/>
          <w:sz w:val="32"/>
          <w:szCs w:val="32"/>
          <w:highlight w:val="none"/>
          <w:lang w:val="en-US" w:eastAsia="zh-CN"/>
        </w:rPr>
        <w:t>联系方式：</w:t>
      </w:r>
      <w:r>
        <w:rPr>
          <w:rFonts w:hint="eastAsia" w:ascii="仿宋_GB2312" w:hAnsi="仿宋_GB2312" w:eastAsia="仿宋_GB2312" w:cs="仿宋_GB2312"/>
          <w:sz w:val="32"/>
          <w:szCs w:val="32"/>
          <w:highlight w:val="none"/>
        </w:rPr>
        <w:t xml:space="preserve">   系委托代表人。为施工、竣工和保修项目，签署上述项目的投标文件、进行合同谈判、签署合同和处理与之有关的一切事务。</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ind w:firstLine="6240" w:firstLineChars="19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投标人（盖章）：   </w:t>
      </w:r>
    </w:p>
    <w:p>
      <w:pPr>
        <w:adjustRightInd w:val="0"/>
        <w:snapToGrid w:val="0"/>
        <w:spacing w:line="590" w:lineRule="exact"/>
        <w:ind w:firstLine="6560" w:firstLineChars="20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年   月  日</w:t>
      </w:r>
    </w:p>
    <w:p>
      <w:pPr>
        <w:adjustRightInd w:val="0"/>
        <w:snapToGrid w:val="0"/>
        <w:spacing w:line="590" w:lineRule="exact"/>
        <w:jc w:val="center"/>
        <w:rPr>
          <w:rFonts w:hint="eastAsia" w:ascii="仿宋_GB2312" w:hAnsi="仿宋_GB2312" w:eastAsia="仿宋_GB2312" w:cs="仿宋_GB2312"/>
          <w:b/>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三、投标承诺书</w:t>
      </w:r>
    </w:p>
    <w:p>
      <w:pPr>
        <w:tabs>
          <w:tab w:val="left" w:pos="5355"/>
        </w:tabs>
        <w:adjustRightInd w:val="0"/>
        <w:snapToGrid w:val="0"/>
        <w:spacing w:before="100" w:beforeAutospacing="1" w:after="100" w:afterAutospacing="1" w:line="59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我司承诺对项目的院内公开招标最终确定的综合评定最优结果表示认可，并承诺不会对福建省肿瘤医院在本项目招标过程中的工作模式以及终止本项目招标的可能提出疑议。</w:t>
      </w:r>
    </w:p>
    <w:p>
      <w:pPr>
        <w:tabs>
          <w:tab w:val="left" w:pos="5355"/>
        </w:tabs>
        <w:adjustRightInd w:val="0"/>
        <w:snapToGrid w:val="0"/>
        <w:spacing w:before="100" w:beforeAutospacing="1" w:after="100" w:afterAutospacing="1"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pPr>
        <w:tabs>
          <w:tab w:val="left" w:pos="5355"/>
        </w:tabs>
        <w:adjustRightInd w:val="0"/>
        <w:snapToGrid w:val="0"/>
        <w:spacing w:before="100" w:beforeAutospacing="1" w:after="100" w:afterAutospacing="1"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我司承诺福建省肿瘤医院在授予我司合同时有权利增加补充相关内容。</w:t>
      </w:r>
    </w:p>
    <w:p>
      <w:pPr>
        <w:tabs>
          <w:tab w:val="left" w:pos="5355"/>
        </w:tabs>
        <w:adjustRightInd w:val="0"/>
        <w:snapToGrid w:val="0"/>
        <w:spacing w:before="100" w:beforeAutospacing="1" w:after="100" w:afterAutospacing="1"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投标人名称（全称并加公章）：</w:t>
      </w:r>
    </w:p>
    <w:p>
      <w:pPr>
        <w:tabs>
          <w:tab w:val="left" w:pos="5355"/>
        </w:tabs>
        <w:adjustRightInd w:val="0"/>
        <w:snapToGrid w:val="0"/>
        <w:spacing w:before="100" w:beforeAutospacing="1" w:after="100" w:afterAutospacing="1"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投标人代表签字：</w:t>
      </w:r>
    </w:p>
    <w:p>
      <w:pPr>
        <w:tabs>
          <w:tab w:val="left" w:pos="5355"/>
        </w:tabs>
        <w:adjustRightInd w:val="0"/>
        <w:snapToGrid w:val="0"/>
        <w:spacing w:before="100" w:beforeAutospacing="1" w:after="100" w:afterAutospacing="1" w:line="590" w:lineRule="exact"/>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rPr>
        <w:t>日期：     年    月   日</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四、投标方案</w:t>
      </w:r>
    </w:p>
    <w:p>
      <w:pPr>
        <w:adjustRightInd w:val="0"/>
        <w:snapToGrid w:val="0"/>
        <w:spacing w:line="590" w:lineRule="exact"/>
        <w:ind w:firstLine="640" w:firstLineChars="200"/>
        <w:rPr>
          <w:rFonts w:hint="eastAsia" w:ascii="仿宋_GB2312" w:hAnsi="仿宋_GB2312" w:eastAsia="仿宋_GB2312" w:cs="仿宋_GB2312"/>
          <w:sz w:val="32"/>
          <w:szCs w:val="32"/>
          <w:highlight w:val="none"/>
        </w:rPr>
      </w:pPr>
    </w:p>
    <w:p>
      <w:pPr>
        <w:tabs>
          <w:tab w:val="left" w:pos="1600"/>
        </w:tabs>
        <w:adjustRightInd w:val="0"/>
        <w:snapToGrid w:val="0"/>
        <w:spacing w:line="590" w:lineRule="exact"/>
        <w:ind w:left="330" w:firstLine="24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五、投标人提交的其它材料</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rPr>
          <w:rFonts w:hint="eastAsia" w:ascii="仿宋_GB2312" w:hAnsi="仿宋_GB2312" w:eastAsia="仿宋_GB2312" w:cs="仿宋_GB2312"/>
          <w:sz w:val="32"/>
          <w:szCs w:val="32"/>
          <w:highlight w:val="none"/>
        </w:rPr>
      </w:pPr>
    </w:p>
    <w:sectPr>
      <w:pgSz w:w="11906" w:h="16838"/>
      <w:pgMar w:top="1814"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215036519">
    <w:nsid w:val="8406C667"/>
    <w:multiLevelType w:val="singleLevel"/>
    <w:tmpl w:val="8406C667"/>
    <w:lvl w:ilvl="0" w:tentative="1">
      <w:start w:val="2"/>
      <w:numFmt w:val="chineseCounting"/>
      <w:suff w:val="nothing"/>
      <w:lvlText w:val="%1、"/>
      <w:lvlJc w:val="left"/>
      <w:rPr>
        <w:rFonts w:hint="eastAsia"/>
      </w:rPr>
    </w:lvl>
  </w:abstractNum>
  <w:abstractNum w:abstractNumId="3996564523">
    <w:nsid w:val="EE36BC2B"/>
    <w:multiLevelType w:val="singleLevel"/>
    <w:tmpl w:val="EE36BC2B"/>
    <w:lvl w:ilvl="0" w:tentative="1">
      <w:start w:val="7"/>
      <w:numFmt w:val="chineseCounting"/>
      <w:suff w:val="nothing"/>
      <w:lvlText w:val="%1、"/>
      <w:lvlJc w:val="left"/>
      <w:rPr>
        <w:rFonts w:hint="eastAsia"/>
      </w:rPr>
    </w:lvl>
  </w:abstractNum>
  <w:abstractNum w:abstractNumId="1675063653">
    <w:nsid w:val="63D77165"/>
    <w:multiLevelType w:val="singleLevel"/>
    <w:tmpl w:val="63D77165"/>
    <w:lvl w:ilvl="0" w:tentative="1">
      <w:start w:val="2"/>
      <w:numFmt w:val="decimal"/>
      <w:suff w:val="nothing"/>
      <w:lvlText w:val="%1、"/>
      <w:lvlJc w:val="left"/>
    </w:lvl>
  </w:abstractNum>
  <w:abstractNum w:abstractNumId="1686896950">
    <w:nsid w:val="648C0136"/>
    <w:multiLevelType w:val="singleLevel"/>
    <w:tmpl w:val="648C0136"/>
    <w:lvl w:ilvl="0" w:tentative="1">
      <w:start w:val="11"/>
      <w:numFmt w:val="chineseCounting"/>
      <w:suff w:val="nothing"/>
      <w:lvlText w:val="%1、"/>
      <w:lvlJc w:val="left"/>
    </w:lvl>
  </w:abstractNum>
  <w:num w:numId="1">
    <w:abstractNumId w:val="2215036519"/>
  </w:num>
  <w:num w:numId="2">
    <w:abstractNumId w:val="3996564523"/>
  </w:num>
  <w:num w:numId="3">
    <w:abstractNumId w:val="1675063653"/>
  </w:num>
  <w:num w:numId="4">
    <w:abstractNumId w:val="16868969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DljOWI1MDUwNzQzMzg2YmJjMjIxZTgwN2E0YmM2OTg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rPr>
  </w:style>
  <w:style w:type="character" w:default="1" w:styleId="13">
    <w:name w:val="Default Paragraph Font"/>
    <w:semiHidden/>
    <w:unhideWhenUsed/>
    <w:qFormat/>
    <w:uiPriority w:val="1"/>
  </w:style>
  <w:style w:type="paragraph" w:styleId="3">
    <w:name w:val="Normal Indent"/>
    <w:basedOn w:val="1"/>
    <w:link w:val="22"/>
    <w:qFormat/>
    <w:uiPriority w:val="0"/>
    <w:pPr>
      <w:widowControl/>
      <w:ind w:firstLine="420"/>
      <w:jc w:val="left"/>
    </w:pPr>
    <w:rPr>
      <w:kern w:val="0"/>
      <w:sz w:val="20"/>
      <w:szCs w:val="20"/>
    </w:rPr>
  </w:style>
  <w:style w:type="paragraph" w:styleId="4">
    <w:name w:val="Body Text"/>
    <w:basedOn w:val="1"/>
    <w:next w:val="5"/>
    <w:semiHidden/>
    <w:unhideWhenUsed/>
    <w:qFormat/>
    <w:uiPriority w:val="99"/>
    <w:rPr>
      <w:rFonts w:ascii="仿宋_GB2312" w:eastAsia="仿宋_GB2312"/>
      <w:sz w:val="32"/>
    </w:rPr>
  </w:style>
  <w:style w:type="paragraph" w:customStyle="1" w:styleId="5">
    <w:name w:val="Quote"/>
    <w:basedOn w:val="1"/>
    <w:next w:val="1"/>
    <w:qFormat/>
    <w:uiPriority w:val="29"/>
    <w:pPr>
      <w:spacing w:beforeLines="50" w:afterLines="50" w:line="360" w:lineRule="auto"/>
    </w:pPr>
    <w:rPr>
      <w:i/>
      <w:iCs/>
      <w:color w:val="000000"/>
      <w:lang w:val="zh-CN"/>
    </w:rPr>
  </w:style>
  <w:style w:type="paragraph" w:styleId="6">
    <w:name w:val="Plain Text"/>
    <w:basedOn w:val="1"/>
    <w:link w:val="23"/>
    <w:unhideWhenUsed/>
    <w:qFormat/>
    <w:uiPriority w:val="0"/>
    <w:rPr>
      <w:rFonts w:ascii="宋体" w:hAnsi="Courier New" w:eastAsia="微软雅黑"/>
      <w:kern w:val="0"/>
      <w:sz w:val="22"/>
      <w:szCs w:val="20"/>
    </w:rPr>
  </w:style>
  <w:style w:type="paragraph" w:styleId="7">
    <w:name w:val="Balloon Text"/>
    <w:basedOn w:val="1"/>
    <w:link w:val="26"/>
    <w:semiHidden/>
    <w:unhideWhenUsed/>
    <w:qFormat/>
    <w:uiPriority w:val="99"/>
    <w:rPr>
      <w:sz w:val="18"/>
      <w:szCs w:val="18"/>
    </w:rPr>
  </w:style>
  <w:style w:type="paragraph" w:styleId="8">
    <w:name w:val="footer"/>
    <w:basedOn w:val="1"/>
    <w:link w:val="20"/>
    <w:semiHidden/>
    <w:unhideWhenUsed/>
    <w:qFormat/>
    <w:uiPriority w:val="99"/>
    <w:pPr>
      <w:tabs>
        <w:tab w:val="center" w:pos="4153"/>
        <w:tab w:val="right" w:pos="8306"/>
      </w:tabs>
      <w:snapToGrid w:val="0"/>
      <w:jc w:val="left"/>
    </w:pPr>
    <w:rPr>
      <w:sz w:val="18"/>
      <w:szCs w:val="18"/>
    </w:rPr>
  </w:style>
  <w:style w:type="paragraph" w:styleId="9">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link w:val="2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11">
    <w:name w:val="HTML Preformatted"/>
    <w:basedOn w:val="1"/>
    <w:link w:val="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2">
    <w:name w:val="Normal (Web)"/>
    <w:basedOn w:val="1"/>
    <w:qFormat/>
    <w:uiPriority w:val="0"/>
    <w:pPr>
      <w:spacing w:before="100" w:beforeAutospacing="1" w:after="100" w:afterAutospacing="1"/>
      <w:jc w:val="left"/>
    </w:pPr>
    <w:rPr>
      <w:kern w:val="0"/>
      <w:sz w:val="24"/>
    </w:rPr>
  </w:style>
  <w:style w:type="character" w:styleId="14">
    <w:name w:val="Strong"/>
    <w:basedOn w:val="13"/>
    <w:qFormat/>
    <w:uiPriority w:val="22"/>
    <w:rPr>
      <w:b/>
    </w:rPr>
  </w:style>
  <w:style w:type="character" w:styleId="15">
    <w:name w:val="Hyperlink"/>
    <w:qFormat/>
    <w:uiPriority w:val="0"/>
    <w:rPr>
      <w:color w:val="0000FF"/>
      <w:u w:val="single"/>
    </w:rPr>
  </w:style>
  <w:style w:type="paragraph" w:customStyle="1" w:styleId="16">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18">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9">
    <w:name w:val="页眉 Char"/>
    <w:basedOn w:val="13"/>
    <w:link w:val="9"/>
    <w:semiHidden/>
    <w:qFormat/>
    <w:uiPriority w:val="99"/>
    <w:rPr>
      <w:sz w:val="18"/>
      <w:szCs w:val="18"/>
    </w:rPr>
  </w:style>
  <w:style w:type="character" w:customStyle="1" w:styleId="20">
    <w:name w:val="页脚 Char"/>
    <w:basedOn w:val="13"/>
    <w:link w:val="8"/>
    <w:semiHidden/>
    <w:qFormat/>
    <w:uiPriority w:val="99"/>
    <w:rPr>
      <w:sz w:val="18"/>
      <w:szCs w:val="18"/>
    </w:rPr>
  </w:style>
  <w:style w:type="character" w:customStyle="1" w:styleId="21">
    <w:name w:val="信息标题 Char"/>
    <w:basedOn w:val="13"/>
    <w:link w:val="10"/>
    <w:qFormat/>
    <w:uiPriority w:val="99"/>
    <w:rPr>
      <w:rFonts w:ascii="Cambria" w:hAnsi="Cambria" w:eastAsia="宋体" w:cs="Times New Roman"/>
      <w:kern w:val="0"/>
      <w:sz w:val="24"/>
      <w:szCs w:val="24"/>
      <w:shd w:val="pct20" w:color="auto" w:fill="auto"/>
    </w:rPr>
  </w:style>
  <w:style w:type="character" w:customStyle="1" w:styleId="22">
    <w:name w:val="正文缩进 Char"/>
    <w:link w:val="3"/>
    <w:qFormat/>
    <w:uiPriority w:val="0"/>
    <w:rPr>
      <w:rFonts w:ascii="Times New Roman" w:hAnsi="Times New Roman" w:eastAsia="宋体" w:cs="Times New Roman"/>
      <w:kern w:val="0"/>
      <w:sz w:val="20"/>
      <w:szCs w:val="20"/>
    </w:rPr>
  </w:style>
  <w:style w:type="character" w:customStyle="1" w:styleId="23">
    <w:name w:val="纯文本 Char"/>
    <w:basedOn w:val="13"/>
    <w:link w:val="6"/>
    <w:qFormat/>
    <w:uiPriority w:val="0"/>
    <w:rPr>
      <w:rFonts w:ascii="宋体" w:hAnsi="Courier New" w:eastAsia="微软雅黑" w:cs="Times New Roman"/>
      <w:kern w:val="0"/>
      <w:sz w:val="22"/>
      <w:szCs w:val="20"/>
    </w:rPr>
  </w:style>
  <w:style w:type="character" w:customStyle="1" w:styleId="24">
    <w:name w:val="HTML 预设格式 Char"/>
    <w:basedOn w:val="13"/>
    <w:link w:val="11"/>
    <w:qFormat/>
    <w:uiPriority w:val="0"/>
    <w:rPr>
      <w:rFonts w:ascii="宋体" w:hAnsi="宋体" w:eastAsia="宋体" w:cs="Times New Roman"/>
      <w:kern w:val="0"/>
      <w:sz w:val="24"/>
      <w:szCs w:val="24"/>
    </w:rPr>
  </w:style>
  <w:style w:type="character" w:customStyle="1" w:styleId="25">
    <w:name w:val="font01"/>
    <w:basedOn w:val="13"/>
    <w:qFormat/>
    <w:uiPriority w:val="0"/>
    <w:rPr>
      <w:rFonts w:hint="eastAsia" w:ascii="宋体" w:hAnsi="宋体" w:eastAsia="宋体" w:cs="宋体"/>
      <w:color w:val="000000"/>
      <w:sz w:val="20"/>
      <w:szCs w:val="20"/>
      <w:u w:val="none"/>
    </w:rPr>
  </w:style>
  <w:style w:type="character" w:customStyle="1" w:styleId="26">
    <w:name w:val="批注框文本 Char"/>
    <w:basedOn w:val="13"/>
    <w:link w:val="7"/>
    <w:semiHidden/>
    <w:qFormat/>
    <w:uiPriority w:val="99"/>
    <w:rPr>
      <w:rFonts w:ascii="Times New Roman" w:hAnsi="Times New Roman" w:eastAsia="宋体" w:cs="Times New Roman"/>
      <w:sz w:val="18"/>
      <w:szCs w:val="18"/>
    </w:rPr>
  </w:style>
  <w:style w:type="character" w:customStyle="1" w:styleId="27">
    <w:name w:val="font3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9</Pages>
  <Words>2212</Words>
  <Characters>2293</Characters>
  <Lines>38</Lines>
  <Paragraphs>10</Paragraphs>
  <TotalTime>0</TotalTime>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2023-05-12T08:18:00Z</dcterms:created>
  <dc:creator>HP Inc.</dc:creator>
  <cp:lastModifiedBy>Admin</cp:lastModifiedBy>
  <cp:lastPrinted>2023-06-05T23:51:00Z</cp:lastPrinted>
  <dcterms:modified xsi:type="dcterms:W3CDTF">2024-09-19T05:54:00Z</dcterms:modified>
  <dc:title>福建省肿瘤医院         采购项目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098DC3E2230848EF985562E8C86C5FD7_13</vt:lpwstr>
  </property>
</Properties>
</file>