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ascii="仿宋_GB2312" w:hAnsi="仿宋_GB2312" w:eastAsia="方正小标宋简体" w:cs="仿宋_GB2312"/>
          <w:b w:val="0"/>
          <w:kern w:val="2"/>
          <w:sz w:val="32"/>
          <w:szCs w:val="32"/>
        </w:rPr>
      </w:pPr>
      <w:bookmarkStart w:id="0" w:name="_GoBack"/>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beforeLines="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项目名称：放疗MOSAIQ系统维护服务</w:t>
            </w:r>
            <w:r>
              <w:rPr>
                <w:rFonts w:hint="eastAsia" w:ascii="仿宋_GB2312" w:hAnsi="仿宋_GB2312" w:eastAsia="仿宋_GB2312" w:cs="仿宋_GB2312"/>
                <w:color w:val="000000"/>
                <w:kern w:val="0"/>
                <w:sz w:val="32"/>
                <w:szCs w:val="32"/>
                <w:lang w:val="en-US" w:eastAsia="zh-CN"/>
              </w:rPr>
              <w:t>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2024 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(节假日除外)8：00-12：00或14：00-17：30(北京时间）</w:t>
            </w:r>
          </w:p>
          <w:p>
            <w:pPr>
              <w:widowControl/>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2024 年</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p>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肖工、</w:t>
      </w:r>
      <w:r>
        <w:rPr>
          <w:rFonts w:hint="eastAsia" w:ascii="仿宋_GB2312" w:hAnsi="仿宋_GB2312" w:eastAsia="仿宋_GB2312" w:cs="仿宋_GB2312"/>
          <w:bCs/>
          <w:color w:val="000000"/>
          <w:kern w:val="0"/>
          <w:sz w:val="32"/>
          <w:szCs w:val="32"/>
          <w:shd w:val="clear" w:color="auto" w:fill="FFFFFF"/>
        </w:rPr>
        <w:t>金工</w:t>
      </w:r>
    </w:p>
    <w:p>
      <w:pPr>
        <w:widowControl/>
        <w:shd w:val="clear" w:color="auto" w:fill="FFFFFF"/>
        <w:spacing w:line="440" w:lineRule="atLeast"/>
        <w:rPr>
          <w:rFonts w:ascii="仿宋_GB2312" w:hAnsi="仿宋_GB2312" w:cs="仿宋_GB2312"/>
          <w:sz w:val="32"/>
          <w:szCs w:val="32"/>
        </w:rPr>
      </w:pPr>
      <w:r>
        <w:rPr>
          <w:rFonts w:hint="eastAsia" w:ascii="仿宋_GB2312" w:hAnsi="仿宋_GB2312" w:eastAsia="仿宋_GB2312" w:cs="仿宋_GB2312"/>
          <w:sz w:val="32"/>
          <w:szCs w:val="32"/>
        </w:rPr>
        <w:br w:type="page"/>
      </w:r>
    </w:p>
    <w:p>
      <w:pPr>
        <w:widowControl/>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26"/>
        <w:gridCol w:w="4349"/>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19" w:hRule="exact"/>
        </w:trPr>
        <w:tc>
          <w:tcPr>
            <w:tcW w:w="1526" w:type="dxa"/>
            <w:vAlign w:val="center"/>
          </w:tcPr>
          <w:p>
            <w:pPr>
              <w:widowControl/>
              <w:spacing w:afterLines="50"/>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4349" w:type="dxa"/>
            <w:vAlign w:val="center"/>
          </w:tcPr>
          <w:p>
            <w:pPr>
              <w:widowControl/>
              <w:spacing w:afterLines="50"/>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pPr>
              <w:widowControl/>
              <w:spacing w:afterLines="50"/>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pPr>
              <w:widowControl/>
              <w:spacing w:afterLines="50"/>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96" w:hRule="exact"/>
        </w:trPr>
        <w:tc>
          <w:tcPr>
            <w:tcW w:w="1526" w:type="dxa"/>
            <w:vAlign w:val="center"/>
          </w:tcPr>
          <w:p>
            <w:pPr>
              <w:widowControl/>
              <w:spacing w:afterLines="50"/>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4349" w:type="dxa"/>
            <w:vAlign w:val="center"/>
          </w:tcPr>
          <w:p>
            <w:pPr>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放疗MOSAIQ系统维护服务</w:t>
            </w:r>
          </w:p>
        </w:tc>
        <w:tc>
          <w:tcPr>
            <w:tcW w:w="1590" w:type="dxa"/>
            <w:vAlign w:val="center"/>
          </w:tcPr>
          <w:p>
            <w:pPr>
              <w:autoSpaceDN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3年</w:t>
            </w:r>
          </w:p>
        </w:tc>
        <w:tc>
          <w:tcPr>
            <w:tcW w:w="1894" w:type="dxa"/>
            <w:vAlign w:val="center"/>
          </w:tcPr>
          <w:p>
            <w:pPr>
              <w:autoSpaceDN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49</w:t>
            </w:r>
          </w:p>
        </w:tc>
      </w:tr>
    </w:tbl>
    <w:p>
      <w:pPr>
        <w:keepNext/>
        <w:widowControl/>
        <w:shd w:val="clear" w:color="auto" w:fill="FFFFFF"/>
        <w:autoSpaceDE w:val="0"/>
        <w:spacing w:before="120" w:after="12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2"/>
        <w:rPr>
          <w:rFonts w:hint="eastAsia" w:ascii="仿宋_GB2312" w:hAnsi="仿宋_GB2312" w:cs="仿宋_GB2312"/>
          <w:sz w:val="32"/>
          <w:szCs w:val="32"/>
        </w:rPr>
      </w:pPr>
      <w:r>
        <w:rPr>
          <w:rFonts w:hint="eastAsia" w:ascii="仿宋_GB2312" w:hAnsi="仿宋_GB2312" w:cs="仿宋_GB2312"/>
          <w:sz w:val="32"/>
          <w:szCs w:val="32"/>
        </w:rPr>
        <w:t>1、合同包（一）</w:t>
      </w:r>
    </w:p>
    <w:p>
      <w:pPr>
        <w:pStyle w:val="2"/>
        <w:widowControl w:val="0"/>
        <w:wordWrap/>
        <w:overflowPunct w:val="0"/>
        <w:autoSpaceDE w:val="0"/>
        <w:autoSpaceDN w:val="0"/>
        <w:adjustRightInd w:val="0"/>
        <w:snapToGrid/>
        <w:spacing w:before="0" w:after="0" w:line="500" w:lineRule="exact"/>
        <w:ind w:left="0" w:leftChars="0" w:right="0" w:firstLine="560" w:firstLineChars="200"/>
        <w:jc w:val="both"/>
        <w:textAlignment w:val="baseline"/>
        <w:outlineLvl w:val="9"/>
        <w:rPr>
          <w:rFonts w:hint="eastAsia" w:ascii="仿宋_GB2312" w:hAnsi="仿宋_GB2312" w:cs="仿宋_GB2312"/>
          <w:sz w:val="32"/>
          <w:szCs w:val="32"/>
        </w:rPr>
      </w:pPr>
      <w:r>
        <w:rPr>
          <w:rFonts w:hint="eastAsia" w:ascii="仿宋_GB2312" w:hAnsi="宋体" w:eastAsia="仿宋_GB2312" w:cs="宋体"/>
          <w:sz w:val="28"/>
          <w:szCs w:val="28"/>
        </w:rPr>
        <w:t>现放疗中心加速器、Tomo均已接入MOSAIQ网络系统，覆盖</w:t>
      </w:r>
      <w:r>
        <w:rPr>
          <w:rFonts w:hint="eastAsia" w:ascii="仿宋_GB2312" w:hAnsi="宋体" w:eastAsia="仿宋_GB2312" w:cs="宋体"/>
          <w:sz w:val="28"/>
          <w:szCs w:val="28"/>
          <w:lang w:val="en-US" w:eastAsia="zh-CN"/>
        </w:rPr>
        <w:t>各</w:t>
      </w:r>
      <w:r>
        <w:rPr>
          <w:rFonts w:hint="eastAsia" w:ascii="仿宋_GB2312" w:hAnsi="宋体" w:eastAsia="仿宋_GB2312" w:cs="宋体"/>
          <w:sz w:val="28"/>
          <w:szCs w:val="28"/>
        </w:rPr>
        <w:t>个肿瘤病区</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搭建</w:t>
      </w:r>
      <w:r>
        <w:rPr>
          <w:rFonts w:hint="eastAsia" w:ascii="仿宋_GB2312" w:hAnsi="宋体" w:eastAsia="仿宋_GB2312" w:cs="宋体"/>
          <w:sz w:val="28"/>
          <w:szCs w:val="28"/>
          <w:lang w:val="en-US" w:eastAsia="zh-CN"/>
        </w:rPr>
        <w:t>的</w:t>
      </w:r>
      <w:r>
        <w:rPr>
          <w:rFonts w:hint="eastAsia" w:ascii="仿宋_GB2312" w:hAnsi="宋体" w:eastAsia="仿宋_GB2312" w:cs="宋体"/>
          <w:sz w:val="28"/>
          <w:szCs w:val="28"/>
        </w:rPr>
        <w:t>统一放疗信息工作（OIS）平台，每天治疗的大约600例病人以及所有这些病人的网膜制作、大孔径CT模拟定位、治疗计划设计、放疗排程等操作预约均需要通过该信息系统在</w:t>
      </w:r>
      <w:r>
        <w:rPr>
          <w:rFonts w:hint="eastAsia" w:ascii="仿宋_GB2312" w:hAnsi="宋体" w:eastAsia="仿宋_GB2312" w:cs="宋体"/>
          <w:sz w:val="28"/>
          <w:szCs w:val="28"/>
          <w:lang w:val="en-US" w:eastAsia="zh-CN"/>
        </w:rPr>
        <w:t>医院</w:t>
      </w:r>
      <w:r>
        <w:rPr>
          <w:rFonts w:hint="eastAsia" w:ascii="仿宋_GB2312" w:hAnsi="宋体" w:eastAsia="仿宋_GB2312" w:cs="宋体"/>
          <w:sz w:val="28"/>
          <w:szCs w:val="28"/>
        </w:rPr>
        <w:t>网络上完成，其承担放疗流程中病人的所有操作步骤</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有效保证放疗科日常业务正常开展和病人治疗安全。</w:t>
      </w:r>
      <w:r>
        <w:rPr>
          <w:rFonts w:hint="eastAsia" w:ascii="仿宋_GB2312" w:hAnsi="宋体" w:cs="宋体"/>
          <w:sz w:val="28"/>
          <w:szCs w:val="28"/>
          <w:lang w:val="en-US" w:eastAsia="zh-CN"/>
        </w:rPr>
        <w:t>现申请</w:t>
      </w:r>
      <w:r>
        <w:rPr>
          <w:rFonts w:hint="eastAsia" w:ascii="仿宋_GB2312" w:hAnsi="宋体" w:eastAsia="仿宋_GB2312" w:cs="宋体"/>
          <w:sz w:val="28"/>
          <w:szCs w:val="28"/>
          <w:lang w:val="en-US" w:eastAsia="zh-CN"/>
        </w:rPr>
        <w:t>采购新一轮维护服务</w:t>
      </w:r>
      <w:r>
        <w:rPr>
          <w:rFonts w:hint="eastAsia" w:ascii="仿宋_GB2312" w:hAnsi="宋体" w:cs="宋体"/>
          <w:sz w:val="28"/>
          <w:szCs w:val="28"/>
          <w:lang w:val="en-US" w:eastAsia="zh-CN"/>
        </w:rPr>
        <w:t>。</w:t>
      </w:r>
    </w:p>
    <w:tbl>
      <w:tblPr>
        <w:tblW w:w="9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76"/>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4" w:hRule="atLeast"/>
          <w:tblHeader/>
        </w:trPr>
        <w:tc>
          <w:tcPr>
            <w:tcW w:w="1276" w:type="dxa"/>
            <w:shd w:val="clear" w:color="auto" w:fill="D9D9D9"/>
            <w:vAlign w:val="top"/>
          </w:tcPr>
          <w:p>
            <w:pPr>
              <w:widowControl/>
              <w:spacing w:afterLines="50"/>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序号</w:t>
            </w:r>
          </w:p>
        </w:tc>
        <w:tc>
          <w:tcPr>
            <w:tcW w:w="8079" w:type="dxa"/>
            <w:shd w:val="clear" w:color="auto" w:fill="D9D9D9"/>
            <w:vAlign w:val="top"/>
          </w:tcPr>
          <w:p>
            <w:pPr>
              <w:widowControl/>
              <w:spacing w:afterLines="50"/>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招标规格和要求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bCs/>
                <w:sz w:val="24"/>
              </w:rPr>
              <w:t>1</w:t>
            </w:r>
          </w:p>
        </w:tc>
        <w:tc>
          <w:tcPr>
            <w:tcW w:w="8079" w:type="dxa"/>
            <w:vAlign w:val="top"/>
          </w:tcPr>
          <w:p>
            <w:pPr>
              <w:jc w:val="left"/>
              <w:rPr>
                <w:rFonts w:eastAsia="仿宋"/>
                <w:b/>
                <w:bCs/>
                <w:sz w:val="24"/>
              </w:rPr>
            </w:pPr>
            <w:r>
              <w:rPr>
                <w:rFonts w:eastAsia="仿宋"/>
                <w:b/>
                <w:bCs/>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ascii="宋体" w:hAnsi="宋体"/>
                <w:sz w:val="24"/>
              </w:rPr>
              <w:t>▲</w:t>
            </w:r>
            <w:r>
              <w:rPr>
                <w:bCs/>
                <w:sz w:val="24"/>
              </w:rPr>
              <w:t>1.1</w:t>
            </w:r>
          </w:p>
        </w:tc>
        <w:tc>
          <w:tcPr>
            <w:tcW w:w="8079" w:type="dxa"/>
            <w:vAlign w:val="top"/>
          </w:tcPr>
          <w:p>
            <w:pPr>
              <w:widowControl/>
              <w:rPr>
                <w:rFonts w:eastAsia="仿宋"/>
                <w:sz w:val="24"/>
              </w:rPr>
            </w:pPr>
            <w:r>
              <w:rPr>
                <w:rFonts w:hint="eastAsia" w:eastAsia="仿宋"/>
                <w:sz w:val="24"/>
              </w:rPr>
              <w:t>保修的软件部分包括：MOSAIQ系统、MIP系统、接口（包括现有以及质保期内接入系统的直线加速器、TOMO、CT/MR模拟机、TPS、HIS等与MOSAIQ连接的相关接口）、MIP系统已定制开发模块等。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2</w:t>
            </w:r>
          </w:p>
        </w:tc>
        <w:tc>
          <w:tcPr>
            <w:tcW w:w="8079" w:type="dxa"/>
            <w:vAlign w:val="top"/>
          </w:tcPr>
          <w:p>
            <w:pPr>
              <w:jc w:val="left"/>
              <w:rPr>
                <w:rFonts w:eastAsia="仿宋"/>
                <w:sz w:val="24"/>
              </w:rPr>
            </w:pPr>
            <w:r>
              <w:rPr>
                <w:rFonts w:eastAsia="仿宋"/>
                <w:sz w:val="24"/>
              </w:rPr>
              <w:t>投标人</w:t>
            </w:r>
            <w:r>
              <w:rPr>
                <w:rFonts w:hint="eastAsia" w:eastAsia="仿宋"/>
                <w:sz w:val="24"/>
              </w:rPr>
              <w:t>应</w:t>
            </w:r>
            <w:r>
              <w:rPr>
                <w:rFonts w:eastAsia="仿宋"/>
                <w:sz w:val="24"/>
              </w:rPr>
              <w:t>开通800</w:t>
            </w:r>
            <w:r>
              <w:rPr>
                <w:rFonts w:hint="eastAsia" w:eastAsia="仿宋"/>
                <w:sz w:val="24"/>
              </w:rPr>
              <w:t>或</w:t>
            </w:r>
            <w:r>
              <w:rPr>
                <w:rFonts w:eastAsia="仿宋"/>
                <w:sz w:val="24"/>
              </w:rPr>
              <w:t>400免费售后服务电话，请注明</w:t>
            </w:r>
            <w:r>
              <w:rPr>
                <w:rFonts w:hint="eastAsia" w:eastAsia="仿宋"/>
                <w:sz w:val="24"/>
              </w:rPr>
              <w:t>该</w:t>
            </w:r>
            <w:r>
              <w:rPr>
                <w:rFonts w:eastAsia="仿宋"/>
                <w:sz w:val="24"/>
              </w:rPr>
              <w:t>24小时售后服务热线号码。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3</w:t>
            </w:r>
          </w:p>
        </w:tc>
        <w:tc>
          <w:tcPr>
            <w:tcW w:w="8079" w:type="dxa"/>
            <w:vAlign w:val="top"/>
          </w:tcPr>
          <w:p>
            <w:pPr>
              <w:widowControl/>
              <w:rPr>
                <w:rFonts w:eastAsia="仿宋"/>
                <w:sz w:val="24"/>
              </w:rPr>
            </w:pPr>
            <w:r>
              <w:rPr>
                <w:rFonts w:hint="eastAsia" w:eastAsia="仿宋"/>
                <w:sz w:val="24"/>
              </w:rPr>
              <w:t>提供7*24小时全天技术支持服务，安排一名资深软件工程师对口服务，手机24小时保持开机状态，随时接听。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4</w:t>
            </w:r>
          </w:p>
        </w:tc>
        <w:tc>
          <w:tcPr>
            <w:tcW w:w="8079" w:type="dxa"/>
            <w:vAlign w:val="center"/>
          </w:tcPr>
          <w:p>
            <w:pPr>
              <w:rPr>
                <w:rFonts w:eastAsia="仿宋"/>
                <w:sz w:val="24"/>
              </w:rPr>
            </w:pPr>
            <w:r>
              <w:rPr>
                <w:rFonts w:hint="eastAsia" w:eastAsia="仿宋"/>
                <w:sz w:val="24"/>
              </w:rPr>
              <w:t>电话支持：电话支持在采购人拨打服务热线后提供，投标人IT技术专家提供在线答疑和技术支持，及时诊断故障，制定解决方案。</w:t>
            </w:r>
          </w:p>
          <w:p>
            <w:pPr>
              <w:widowControl/>
              <w:rPr>
                <w:rFonts w:eastAsia="仿宋"/>
                <w:kern w:val="0"/>
                <w:sz w:val="24"/>
              </w:rPr>
            </w:pPr>
            <w:r>
              <w:rPr>
                <w:rFonts w:hint="eastAsia" w:eastAsia="仿宋"/>
                <w:sz w:val="24"/>
              </w:rPr>
              <w:t>电话响应：对任何错误或故障，应在接到用户报修后的30分钟内做出响应。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5</w:t>
            </w:r>
          </w:p>
        </w:tc>
        <w:tc>
          <w:tcPr>
            <w:tcW w:w="8079" w:type="dxa"/>
            <w:vAlign w:val="center"/>
          </w:tcPr>
          <w:p>
            <w:pPr>
              <w:rPr>
                <w:rFonts w:eastAsia="仿宋"/>
                <w:sz w:val="24"/>
              </w:rPr>
            </w:pPr>
            <w:r>
              <w:rPr>
                <w:rFonts w:hint="eastAsia" w:eastAsia="仿宋"/>
                <w:sz w:val="24"/>
              </w:rPr>
              <w:t>维保服务包含：系统远程诊断、临床放射治疗参数质控检查、定期保养、数据库保养、现场支持服务、系统故障排除、系统正常运行保证等。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6</w:t>
            </w:r>
          </w:p>
        </w:tc>
        <w:tc>
          <w:tcPr>
            <w:tcW w:w="8079" w:type="dxa"/>
            <w:vAlign w:val="center"/>
          </w:tcPr>
          <w:p>
            <w:pPr>
              <w:rPr>
                <w:rFonts w:eastAsia="仿宋"/>
                <w:sz w:val="24"/>
              </w:rPr>
            </w:pPr>
            <w:r>
              <w:rPr>
                <w:rFonts w:hint="eastAsia" w:eastAsia="仿宋"/>
                <w:sz w:val="24"/>
              </w:rPr>
              <w:t>系统远程诊断：本项目服务期内出现紧急故障时，为缩短维修时间，投标人的IT技术专家可通过远程系统接入医院放疗信息系统，实时诊断并解决系统出现的各种问题，保证系统正常运行。</w:t>
            </w:r>
          </w:p>
          <w:p>
            <w:pPr>
              <w:rPr>
                <w:rFonts w:eastAsia="仿宋"/>
                <w:sz w:val="24"/>
              </w:rPr>
            </w:pPr>
            <w:r>
              <w:rPr>
                <w:rFonts w:hint="eastAsia" w:eastAsia="仿宋"/>
                <w:sz w:val="24"/>
              </w:rPr>
              <w:t>投标人应对用户系统管理员提供相关远程系统接入技术培训，该培训费用包含在投标总价中。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7</w:t>
            </w:r>
          </w:p>
        </w:tc>
        <w:tc>
          <w:tcPr>
            <w:tcW w:w="8079" w:type="dxa"/>
            <w:vAlign w:val="center"/>
          </w:tcPr>
          <w:p>
            <w:pPr>
              <w:rPr>
                <w:rFonts w:eastAsia="仿宋"/>
                <w:sz w:val="24"/>
              </w:rPr>
            </w:pPr>
            <w:r>
              <w:rPr>
                <w:rFonts w:hint="eastAsia" w:eastAsia="仿宋"/>
                <w:sz w:val="24"/>
              </w:rPr>
              <w:t>投标人须提供临床放射治疗参数质控检查，包含：录入系统的信息是否规范、完整；客户权限设置是否合理；流程是否规范；质控环节是否到位等；并针对现场不满足规范的事项，提供相应的改进建议。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8</w:t>
            </w:r>
          </w:p>
        </w:tc>
        <w:tc>
          <w:tcPr>
            <w:tcW w:w="8079" w:type="dxa"/>
            <w:vAlign w:val="center"/>
          </w:tcPr>
          <w:p>
            <w:pPr>
              <w:rPr>
                <w:rFonts w:eastAsia="仿宋"/>
                <w:sz w:val="24"/>
              </w:rPr>
            </w:pPr>
            <w:r>
              <w:rPr>
                <w:rFonts w:eastAsia="仿宋"/>
                <w:sz w:val="24"/>
              </w:rPr>
              <w:t>定期保养</w:t>
            </w:r>
            <w:r>
              <w:rPr>
                <w:rFonts w:hint="eastAsia" w:eastAsia="仿宋"/>
                <w:sz w:val="24"/>
              </w:rPr>
              <w:t>：每年提供两次定期保养服务，提供保养报告。</w:t>
            </w:r>
          </w:p>
          <w:p>
            <w:pPr>
              <w:rPr>
                <w:rFonts w:eastAsia="仿宋"/>
                <w:sz w:val="24"/>
              </w:rPr>
            </w:pPr>
            <w:r>
              <w:rPr>
                <w:rFonts w:hint="eastAsia" w:eastAsia="仿宋"/>
                <w:sz w:val="24"/>
              </w:rPr>
              <w:t>保养内容包括：计算机除尘清洁、性能测试及校准、必要的电路检查，系统日志检查，用户权限的增减和调整以及非紧急性质的补救性维修和系统垃圾文件清理等内容。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rFonts w:hint="eastAsia"/>
                <w:bCs/>
                <w:sz w:val="24"/>
              </w:rPr>
              <w:t>1</w:t>
            </w:r>
            <w:r>
              <w:rPr>
                <w:bCs/>
                <w:sz w:val="24"/>
              </w:rPr>
              <w:t>.</w:t>
            </w:r>
            <w:r>
              <w:rPr>
                <w:rFonts w:hint="eastAsia"/>
                <w:bCs/>
                <w:sz w:val="24"/>
              </w:rPr>
              <w:t>9</w:t>
            </w:r>
          </w:p>
        </w:tc>
        <w:tc>
          <w:tcPr>
            <w:tcW w:w="8079" w:type="dxa"/>
            <w:vAlign w:val="center"/>
          </w:tcPr>
          <w:p>
            <w:pPr>
              <w:rPr>
                <w:rFonts w:eastAsia="仿宋"/>
                <w:sz w:val="24"/>
              </w:rPr>
            </w:pPr>
            <w:r>
              <w:rPr>
                <w:rFonts w:hint="eastAsia" w:eastAsia="仿宋"/>
                <w:sz w:val="24"/>
              </w:rPr>
              <w:t>数据库保养：定期的健康检查（2次/年）、含数据库性能优化等技术支持。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10</w:t>
            </w:r>
          </w:p>
        </w:tc>
        <w:tc>
          <w:tcPr>
            <w:tcW w:w="8079" w:type="dxa"/>
            <w:vAlign w:val="center"/>
          </w:tcPr>
          <w:p>
            <w:pPr>
              <w:rPr>
                <w:rFonts w:eastAsia="仿宋"/>
                <w:sz w:val="24"/>
              </w:rPr>
            </w:pPr>
            <w:r>
              <w:rPr>
                <w:rFonts w:hint="eastAsia" w:eastAsia="仿宋"/>
                <w:sz w:val="24"/>
              </w:rPr>
              <w:t>现场支持服务：出现非停机故障，供应商应（周一至周日，早7点到晚11点）小于1小时内提供技术支持做出答复，小于24小时内派遣工程师到达现场；出现停机故障时，供应商应（周一至周日，早7点到晚11点）小于6小时内派遣工程师到达现场；非紧急问题的解决时间不超过14天。</w:t>
            </w:r>
          </w:p>
          <w:p>
            <w:pPr>
              <w:rPr>
                <w:rFonts w:eastAsia="仿宋"/>
                <w:sz w:val="24"/>
              </w:rPr>
            </w:pPr>
            <w:r>
              <w:rPr>
                <w:rFonts w:hint="eastAsia" w:eastAsia="仿宋"/>
                <w:sz w:val="24"/>
              </w:rPr>
              <w:t>在本项目服务期内，属于约定服务范围内所发生的人工和差旅费用由中标人承担，该人工维修不限次数。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bCs/>
                <w:sz w:val="24"/>
              </w:rPr>
              <w:t>1.</w:t>
            </w:r>
            <w:r>
              <w:rPr>
                <w:rFonts w:hint="eastAsia"/>
                <w:bCs/>
                <w:sz w:val="24"/>
              </w:rPr>
              <w:t>11</w:t>
            </w:r>
          </w:p>
        </w:tc>
        <w:tc>
          <w:tcPr>
            <w:tcW w:w="8079" w:type="dxa"/>
            <w:vAlign w:val="center"/>
          </w:tcPr>
          <w:p>
            <w:pPr>
              <w:rPr>
                <w:rFonts w:eastAsia="仿宋"/>
                <w:sz w:val="24"/>
              </w:rPr>
            </w:pPr>
            <w:r>
              <w:rPr>
                <w:rFonts w:hint="eastAsia" w:eastAsia="仿宋"/>
                <w:sz w:val="24"/>
              </w:rPr>
              <w:t>系统故障排除：供应商的软件工程师协助医院系统管理员对MOSAIQ系统日常运行状态进行监控和维护，当发现潜在系统运行风险，第一时间提供解决方案；当系统因为故障报错或停机，应及时提供应急解决方案，第一时间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ascii="仿宋" w:hAnsi="仿宋" w:eastAsia="仿宋"/>
                <w:sz w:val="24"/>
              </w:rPr>
              <w:t>▲</w:t>
            </w:r>
            <w:r>
              <w:rPr>
                <w:bCs/>
                <w:sz w:val="24"/>
              </w:rPr>
              <w:t>1.</w:t>
            </w:r>
            <w:r>
              <w:rPr>
                <w:rFonts w:hint="eastAsia"/>
                <w:bCs/>
                <w:sz w:val="24"/>
              </w:rPr>
              <w:t>12</w:t>
            </w:r>
          </w:p>
        </w:tc>
        <w:tc>
          <w:tcPr>
            <w:tcW w:w="8079" w:type="dxa"/>
            <w:vAlign w:val="center"/>
          </w:tcPr>
          <w:p>
            <w:pPr>
              <w:rPr>
                <w:rFonts w:eastAsia="仿宋"/>
                <w:sz w:val="24"/>
              </w:rPr>
            </w:pPr>
            <w:r>
              <w:rPr>
                <w:rFonts w:hint="eastAsia" w:eastAsia="仿宋"/>
                <w:sz w:val="24"/>
              </w:rPr>
              <w:t>开机</w:t>
            </w:r>
            <w:r>
              <w:rPr>
                <w:rFonts w:eastAsia="仿宋"/>
                <w:sz w:val="24"/>
              </w:rPr>
              <w:t>保证</w:t>
            </w:r>
            <w:r>
              <w:rPr>
                <w:rFonts w:hint="eastAsia" w:eastAsia="仿宋"/>
                <w:sz w:val="24"/>
              </w:rPr>
              <w:t>：保证采购人放疗信息系统</w:t>
            </w:r>
            <w:r>
              <w:rPr>
                <w:rFonts w:eastAsia="仿宋"/>
                <w:sz w:val="24"/>
              </w:rPr>
              <w:t>全年正常开机率达到9</w:t>
            </w:r>
            <w:r>
              <w:rPr>
                <w:rFonts w:hint="eastAsia" w:eastAsia="仿宋"/>
                <w:sz w:val="24"/>
              </w:rPr>
              <w:t>9</w:t>
            </w:r>
            <w:r>
              <w:rPr>
                <w:rFonts w:eastAsia="仿宋"/>
                <w:sz w:val="24"/>
              </w:rPr>
              <w:t>%以上</w:t>
            </w:r>
            <w:r>
              <w:rPr>
                <w:rFonts w:hint="eastAsia" w:eastAsia="仿宋"/>
                <w:sz w:val="24"/>
              </w:rPr>
              <w:t>，即每年停机不得超过4天(一年365天)。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ascii="仿宋" w:hAnsi="仿宋" w:eastAsia="仿宋"/>
                <w:sz w:val="24"/>
              </w:rPr>
            </w:pPr>
            <w:r>
              <w:rPr>
                <w:bCs/>
                <w:sz w:val="24"/>
              </w:rPr>
              <w:t>1.</w:t>
            </w:r>
            <w:r>
              <w:rPr>
                <w:rFonts w:hint="eastAsia"/>
                <w:bCs/>
                <w:sz w:val="24"/>
              </w:rPr>
              <w:t>13</w:t>
            </w:r>
          </w:p>
        </w:tc>
        <w:tc>
          <w:tcPr>
            <w:tcW w:w="8079" w:type="dxa"/>
            <w:vAlign w:val="top"/>
          </w:tcPr>
          <w:p>
            <w:pPr>
              <w:rPr>
                <w:rFonts w:eastAsia="仿宋"/>
                <w:color w:val="FF0000"/>
                <w:sz w:val="24"/>
              </w:rPr>
            </w:pPr>
            <w:r>
              <w:rPr>
                <w:rFonts w:hint="eastAsia" w:eastAsia="仿宋"/>
                <w:sz w:val="24"/>
              </w:rPr>
              <w:t>针对特殊情况的运维要求：</w:t>
            </w:r>
            <w:r>
              <w:rPr>
                <w:rFonts w:eastAsia="仿宋"/>
                <w:sz w:val="24"/>
              </w:rPr>
              <w:br/>
            </w:r>
            <w:r>
              <w:rPr>
                <w:rFonts w:hint="eastAsia" w:eastAsia="仿宋"/>
                <w:sz w:val="24"/>
              </w:rPr>
              <w:t>如遇到使用科室停电期间，如停电时长超过UPS承受范围，需及时关闭服务器及存储，当供电恢复后需到场开机测试，保证系统可用性良好。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rFonts w:hint="eastAsia"/>
                <w:bCs/>
                <w:sz w:val="24"/>
              </w:rPr>
            </w:pPr>
            <w:r>
              <w:rPr>
                <w:rFonts w:hint="eastAsia" w:ascii="仿宋" w:hAnsi="仿宋" w:eastAsia="仿宋"/>
                <w:sz w:val="24"/>
              </w:rPr>
              <w:t>▲</w:t>
            </w:r>
            <w:r>
              <w:rPr>
                <w:bCs/>
                <w:sz w:val="24"/>
              </w:rPr>
              <w:t>1.</w:t>
            </w:r>
            <w:r>
              <w:rPr>
                <w:rFonts w:hint="eastAsia"/>
                <w:bCs/>
                <w:sz w:val="24"/>
              </w:rPr>
              <w:t>14</w:t>
            </w:r>
          </w:p>
        </w:tc>
        <w:tc>
          <w:tcPr>
            <w:tcW w:w="8079" w:type="dxa"/>
            <w:vAlign w:val="top"/>
          </w:tcPr>
          <w:p>
            <w:pPr>
              <w:rPr>
                <w:rFonts w:eastAsia="仿宋"/>
                <w:sz w:val="24"/>
              </w:rPr>
            </w:pPr>
            <w:r>
              <w:rPr>
                <w:rFonts w:hint="eastAsia" w:eastAsia="仿宋"/>
                <w:sz w:val="24"/>
              </w:rPr>
              <w:t>供应商需</w:t>
            </w:r>
            <w:r>
              <w:rPr>
                <w:rFonts w:eastAsia="仿宋"/>
                <w:sz w:val="24"/>
              </w:rPr>
              <w:t>配合</w:t>
            </w:r>
            <w:r>
              <w:rPr>
                <w:rFonts w:hint="eastAsia" w:ascii="仿宋" w:hAnsi="仿宋" w:eastAsia="仿宋" w:cs="仿宋"/>
                <w:kern w:val="0"/>
                <w:sz w:val="24"/>
              </w:rPr>
              <w:t>福建省</w:t>
            </w:r>
            <w:r>
              <w:rPr>
                <w:rFonts w:hint="eastAsia" w:eastAsia="仿宋"/>
                <w:sz w:val="24"/>
              </w:rPr>
              <w:t>肿瘤医院</w:t>
            </w:r>
            <w:r>
              <w:rPr>
                <w:rFonts w:eastAsia="仿宋"/>
                <w:sz w:val="24"/>
              </w:rPr>
              <w:t>信息</w:t>
            </w:r>
            <w:r>
              <w:rPr>
                <w:rFonts w:hint="eastAsia" w:eastAsia="仿宋"/>
                <w:sz w:val="24"/>
              </w:rPr>
              <w:t>化相关</w:t>
            </w:r>
            <w:r>
              <w:rPr>
                <w:rFonts w:eastAsia="仿宋"/>
                <w:sz w:val="24"/>
              </w:rPr>
              <w:t>评级要求，满足放疗信息系统需要配合的相关工作</w:t>
            </w:r>
            <w:r>
              <w:rPr>
                <w:rFonts w:hint="eastAsia" w:eastAsia="仿宋"/>
                <w:sz w:val="24"/>
              </w:rPr>
              <w:t>，</w:t>
            </w:r>
            <w:r>
              <w:rPr>
                <w:rFonts w:eastAsia="仿宋"/>
                <w:sz w:val="24"/>
              </w:rPr>
              <w:t>例如电子病历应用评测 5 级</w:t>
            </w:r>
            <w:r>
              <w:rPr>
                <w:rFonts w:hint="eastAsia" w:eastAsia="仿宋"/>
                <w:sz w:val="24"/>
              </w:rPr>
              <w:t>、互联互通</w:t>
            </w:r>
            <w:r>
              <w:rPr>
                <w:rFonts w:eastAsia="仿宋"/>
                <w:sz w:val="24"/>
              </w:rPr>
              <w:t>等，</w:t>
            </w:r>
            <w:r>
              <w:rPr>
                <w:rFonts w:hint="eastAsia" w:eastAsia="仿宋"/>
                <w:sz w:val="24"/>
              </w:rPr>
              <w:t>院方</w:t>
            </w:r>
            <w:r>
              <w:rPr>
                <w:rFonts w:eastAsia="仿宋"/>
                <w:sz w:val="24"/>
              </w:rPr>
              <w:t>无需就</w:t>
            </w:r>
            <w:r>
              <w:rPr>
                <w:rFonts w:hint="eastAsia" w:eastAsia="仿宋"/>
                <w:sz w:val="24"/>
              </w:rPr>
              <w:t>此</w:t>
            </w:r>
            <w:r>
              <w:rPr>
                <w:rFonts w:eastAsia="仿宋"/>
                <w:sz w:val="24"/>
              </w:rPr>
              <w:t>类评级</w:t>
            </w:r>
            <w:r>
              <w:rPr>
                <w:rFonts w:hint="eastAsia" w:eastAsia="仿宋"/>
                <w:sz w:val="24"/>
              </w:rPr>
              <w:t>再</w:t>
            </w:r>
            <w:r>
              <w:rPr>
                <w:rFonts w:eastAsia="仿宋"/>
                <w:sz w:val="24"/>
              </w:rPr>
              <w:t>支付中标供应商</w:t>
            </w:r>
            <w:r>
              <w:rPr>
                <w:rFonts w:hint="eastAsia" w:eastAsia="仿宋"/>
                <w:sz w:val="24"/>
              </w:rPr>
              <w:t>相关</w:t>
            </w:r>
            <w:r>
              <w:rPr>
                <w:rFonts w:eastAsia="仿宋"/>
                <w:sz w:val="24"/>
              </w:rPr>
              <w:t>费用</w:t>
            </w:r>
            <w:r>
              <w:rPr>
                <w:rFonts w:hint="eastAsia" w:eastAsia="仿宋"/>
                <w:sz w:val="24"/>
              </w:rPr>
              <w:t>（提供承诺函）</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2</w:t>
            </w:r>
          </w:p>
        </w:tc>
        <w:tc>
          <w:tcPr>
            <w:tcW w:w="8079" w:type="dxa"/>
            <w:vAlign w:val="top"/>
          </w:tcPr>
          <w:p>
            <w:pPr>
              <w:jc w:val="left"/>
              <w:rPr>
                <w:rFonts w:eastAsia="仿宋"/>
                <w:b/>
                <w:bCs/>
                <w:sz w:val="24"/>
              </w:rPr>
            </w:pPr>
            <w:r>
              <w:rPr>
                <w:rFonts w:hint="eastAsia" w:eastAsia="仿宋"/>
                <w:b/>
                <w:bCs/>
                <w:sz w:val="24"/>
              </w:rPr>
              <w:t>定制化开发服务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00" w:hRule="atLeast"/>
        </w:trPr>
        <w:tc>
          <w:tcPr>
            <w:tcW w:w="1276" w:type="dxa"/>
            <w:vAlign w:val="top"/>
          </w:tcPr>
          <w:p>
            <w:pPr>
              <w:jc w:val="center"/>
              <w:rPr>
                <w:bCs/>
                <w:sz w:val="24"/>
              </w:rPr>
            </w:pPr>
            <w:r>
              <w:rPr>
                <w:rFonts w:hint="eastAsia"/>
                <w:bCs/>
                <w:sz w:val="24"/>
              </w:rPr>
              <w:t>2</w:t>
            </w:r>
            <w:r>
              <w:rPr>
                <w:bCs/>
                <w:sz w:val="24"/>
              </w:rPr>
              <w:t>.1</w:t>
            </w:r>
          </w:p>
        </w:tc>
        <w:tc>
          <w:tcPr>
            <w:tcW w:w="8079" w:type="dxa"/>
            <w:vAlign w:val="top"/>
          </w:tcPr>
          <w:p>
            <w:pPr>
              <w:jc w:val="left"/>
              <w:rPr>
                <w:rFonts w:eastAsia="仿宋"/>
                <w:sz w:val="24"/>
              </w:rPr>
            </w:pPr>
            <w:r>
              <w:rPr>
                <w:rFonts w:hint="eastAsia" w:eastAsia="仿宋"/>
                <w:sz w:val="24"/>
              </w:rPr>
              <w:t>根据科室合理化需求，免费定制开发MIP相关功能模块，帮助科室优化放疗流程，增强流程质控，完善信息化建设。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3</w:t>
            </w:r>
          </w:p>
        </w:tc>
        <w:tc>
          <w:tcPr>
            <w:tcW w:w="8079" w:type="dxa"/>
            <w:vAlign w:val="center"/>
          </w:tcPr>
          <w:p>
            <w:pPr>
              <w:rPr>
                <w:rFonts w:eastAsia="仿宋"/>
                <w:color w:val="000000"/>
                <w:sz w:val="24"/>
              </w:rPr>
            </w:pPr>
            <w:r>
              <w:rPr>
                <w:rFonts w:hint="eastAsia" w:eastAsia="仿宋"/>
                <w:b/>
                <w:bCs/>
                <w:sz w:val="24"/>
              </w:rPr>
              <w:t>数据的安全和完整性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3</w:t>
            </w:r>
            <w:r>
              <w:rPr>
                <w:bCs/>
                <w:sz w:val="24"/>
              </w:rPr>
              <w:t>.1</w:t>
            </w:r>
          </w:p>
        </w:tc>
        <w:tc>
          <w:tcPr>
            <w:tcW w:w="8079" w:type="dxa"/>
            <w:vAlign w:val="top"/>
          </w:tcPr>
          <w:p>
            <w:pPr>
              <w:jc w:val="left"/>
              <w:rPr>
                <w:rFonts w:eastAsia="仿宋"/>
                <w:sz w:val="24"/>
              </w:rPr>
            </w:pPr>
            <w:r>
              <w:rPr>
                <w:rFonts w:hint="eastAsia" w:eastAsia="仿宋"/>
                <w:sz w:val="24"/>
              </w:rPr>
              <w:t>配合医院做好每日、每周的MOSAIQ数据定期备份。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3.2</w:t>
            </w:r>
          </w:p>
        </w:tc>
        <w:tc>
          <w:tcPr>
            <w:tcW w:w="8079" w:type="dxa"/>
            <w:vAlign w:val="top"/>
          </w:tcPr>
          <w:p>
            <w:pPr>
              <w:jc w:val="left"/>
              <w:rPr>
                <w:rFonts w:eastAsia="仿宋"/>
                <w:sz w:val="24"/>
              </w:rPr>
            </w:pPr>
            <w:r>
              <w:rPr>
                <w:rFonts w:hint="eastAsia" w:eastAsia="仿宋"/>
                <w:sz w:val="24"/>
              </w:rPr>
              <w:t>一旦发生灾难性事故，导致数据损坏，由供应商负责联系专业数据恢复公司，尽全力挽救数据。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ascii="宋体" w:hAnsi="宋体"/>
                <w:sz w:val="24"/>
              </w:rPr>
              <w:t>★</w:t>
            </w:r>
            <w:r>
              <w:rPr>
                <w:rFonts w:hint="eastAsia"/>
                <w:bCs/>
                <w:sz w:val="24"/>
              </w:rPr>
              <w:t>4</w:t>
            </w:r>
          </w:p>
        </w:tc>
        <w:tc>
          <w:tcPr>
            <w:tcW w:w="8079" w:type="dxa"/>
            <w:vAlign w:val="top"/>
          </w:tcPr>
          <w:p>
            <w:pPr>
              <w:rPr>
                <w:rFonts w:eastAsia="仿宋"/>
                <w:b/>
                <w:bCs/>
                <w:sz w:val="24"/>
              </w:rPr>
            </w:pPr>
            <w:r>
              <w:rPr>
                <w:rFonts w:eastAsia="仿宋"/>
                <w:b/>
                <w:bCs/>
                <w:sz w:val="24"/>
              </w:rPr>
              <w:t>正版软件要求</w:t>
            </w:r>
            <w:r>
              <w:rPr>
                <w:rFonts w:hint="eastAsia" w:eastAsia="仿宋"/>
                <w:b/>
                <w:bCs/>
                <w:sz w:val="24"/>
              </w:rPr>
              <w:t>：</w:t>
            </w:r>
          </w:p>
          <w:p>
            <w:pPr>
              <w:rPr>
                <w:rFonts w:eastAsia="仿宋"/>
                <w:sz w:val="24"/>
              </w:rPr>
            </w:pPr>
            <w:r>
              <w:rPr>
                <w:rFonts w:hint="eastAsia" w:eastAsia="仿宋"/>
                <w:sz w:val="24"/>
              </w:rPr>
              <w:t>投标人所提供的相关应用软件系统、操作系统和数据库软件等均要求为正版软件，取得原厂正式授权；后续如</w:t>
            </w:r>
            <w:r>
              <w:rPr>
                <w:rFonts w:eastAsia="仿宋"/>
                <w:sz w:val="24"/>
              </w:rPr>
              <w:t>产生版权纠纷，一切后果由中标</w:t>
            </w:r>
            <w:r>
              <w:rPr>
                <w:rFonts w:hint="eastAsia" w:eastAsia="仿宋"/>
                <w:sz w:val="24"/>
              </w:rPr>
              <w:t>人</w:t>
            </w:r>
            <w:r>
              <w:rPr>
                <w:rFonts w:eastAsia="仿宋"/>
                <w:sz w:val="24"/>
              </w:rPr>
              <w:t>全权负责，</w:t>
            </w:r>
            <w:r>
              <w:rPr>
                <w:rFonts w:hint="eastAsia" w:eastAsia="仿宋"/>
                <w:sz w:val="24"/>
              </w:rPr>
              <w:t>采购人保留追究其商业欺诈的权利（提供承诺函）。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5</w:t>
            </w:r>
          </w:p>
        </w:tc>
        <w:tc>
          <w:tcPr>
            <w:tcW w:w="8079" w:type="dxa"/>
            <w:vAlign w:val="top"/>
          </w:tcPr>
          <w:p>
            <w:pPr>
              <w:jc w:val="left"/>
              <w:rPr>
                <w:rFonts w:eastAsia="仿宋"/>
                <w:sz w:val="24"/>
              </w:rPr>
            </w:pPr>
            <w:r>
              <w:rPr>
                <w:rFonts w:hint="eastAsia" w:eastAsia="仿宋"/>
                <w:b/>
                <w:bCs/>
                <w:sz w:val="24"/>
              </w:rPr>
              <w:t>软件更新及升级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ascii="宋体" w:hAnsi="宋体"/>
                <w:sz w:val="24"/>
              </w:rPr>
              <w:t>▲</w:t>
            </w:r>
            <w:r>
              <w:rPr>
                <w:rFonts w:hint="eastAsia"/>
                <w:bCs/>
                <w:sz w:val="24"/>
              </w:rPr>
              <w:t>5</w:t>
            </w:r>
            <w:r>
              <w:rPr>
                <w:bCs/>
                <w:sz w:val="24"/>
              </w:rPr>
              <w:t>.1</w:t>
            </w:r>
          </w:p>
        </w:tc>
        <w:tc>
          <w:tcPr>
            <w:tcW w:w="8079" w:type="dxa"/>
            <w:vAlign w:val="top"/>
          </w:tcPr>
          <w:p>
            <w:pPr>
              <w:rPr>
                <w:rFonts w:eastAsia="仿宋"/>
                <w:sz w:val="24"/>
              </w:rPr>
            </w:pPr>
            <w:r>
              <w:rPr>
                <w:rFonts w:eastAsia="仿宋"/>
                <w:sz w:val="24"/>
              </w:rPr>
              <w:t>在不增加新功能</w:t>
            </w:r>
            <w:r>
              <w:rPr>
                <w:rFonts w:hint="eastAsia" w:eastAsia="仿宋"/>
                <w:sz w:val="24"/>
              </w:rPr>
              <w:t>模块</w:t>
            </w:r>
            <w:r>
              <w:rPr>
                <w:rFonts w:eastAsia="仿宋"/>
                <w:sz w:val="24"/>
              </w:rPr>
              <w:t>的情况下，</w:t>
            </w:r>
            <w:r>
              <w:rPr>
                <w:rFonts w:hint="eastAsia" w:eastAsia="仿宋"/>
                <w:sz w:val="24"/>
              </w:rPr>
              <w:t>投标</w:t>
            </w:r>
            <w:r>
              <w:rPr>
                <w:rFonts w:eastAsia="仿宋"/>
                <w:sz w:val="24"/>
              </w:rPr>
              <w:t>人</w:t>
            </w:r>
            <w:r>
              <w:rPr>
                <w:rFonts w:hint="eastAsia" w:eastAsia="仿宋"/>
                <w:sz w:val="24"/>
              </w:rPr>
              <w:t>能够</w:t>
            </w:r>
            <w:r>
              <w:rPr>
                <w:rFonts w:eastAsia="仿宋"/>
                <w:sz w:val="24"/>
              </w:rPr>
              <w:t>提供</w:t>
            </w:r>
            <w:r>
              <w:rPr>
                <w:rFonts w:hint="eastAsia" w:eastAsia="仿宋"/>
                <w:sz w:val="24"/>
              </w:rPr>
              <w:t>M</w:t>
            </w:r>
            <w:r>
              <w:rPr>
                <w:rFonts w:eastAsia="仿宋"/>
                <w:sz w:val="24"/>
              </w:rPr>
              <w:t>OSAIQ</w:t>
            </w:r>
            <w:r>
              <w:rPr>
                <w:rFonts w:hint="eastAsia" w:eastAsia="仿宋"/>
                <w:sz w:val="24"/>
              </w:rPr>
              <w:t>和M</w:t>
            </w:r>
            <w:r>
              <w:rPr>
                <w:rFonts w:eastAsia="仿宋"/>
                <w:sz w:val="24"/>
              </w:rPr>
              <w:t>IP软件</w:t>
            </w:r>
            <w:r>
              <w:rPr>
                <w:rFonts w:hint="eastAsia" w:eastAsia="仿宋"/>
                <w:sz w:val="24"/>
              </w:rPr>
              <w:t>最新</w:t>
            </w:r>
            <w:r>
              <w:rPr>
                <w:rFonts w:eastAsia="仿宋"/>
                <w:sz w:val="24"/>
              </w:rPr>
              <w:t>版本升级</w:t>
            </w:r>
            <w:r>
              <w:rPr>
                <w:rFonts w:hint="eastAsia" w:eastAsia="仿宋"/>
                <w:sz w:val="24"/>
              </w:rPr>
              <w:t>，</w:t>
            </w:r>
            <w:r>
              <w:rPr>
                <w:rFonts w:eastAsia="仿宋"/>
                <w:sz w:val="24"/>
              </w:rPr>
              <w:t>在</w:t>
            </w:r>
            <w:r>
              <w:rPr>
                <w:rFonts w:hint="eastAsia" w:eastAsia="仿宋"/>
                <w:sz w:val="24"/>
              </w:rPr>
              <w:t>本项目服务</w:t>
            </w:r>
            <w:r>
              <w:rPr>
                <w:rFonts w:eastAsia="仿宋"/>
                <w:sz w:val="24"/>
              </w:rPr>
              <w:t>期内，</w:t>
            </w:r>
            <w:r>
              <w:rPr>
                <w:rFonts w:hint="eastAsia" w:eastAsia="仿宋"/>
                <w:sz w:val="24"/>
              </w:rPr>
              <w:t>该软件升级不限次数（提供承诺函）。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5</w:t>
            </w:r>
            <w:r>
              <w:rPr>
                <w:bCs/>
                <w:sz w:val="24"/>
              </w:rPr>
              <w:t>.2</w:t>
            </w:r>
          </w:p>
        </w:tc>
        <w:tc>
          <w:tcPr>
            <w:tcW w:w="8079" w:type="dxa"/>
            <w:vAlign w:val="top"/>
          </w:tcPr>
          <w:p>
            <w:pPr>
              <w:jc w:val="left"/>
              <w:rPr>
                <w:rFonts w:eastAsia="仿宋"/>
                <w:sz w:val="24"/>
              </w:rPr>
            </w:pPr>
            <w:r>
              <w:rPr>
                <w:rFonts w:eastAsia="仿宋"/>
                <w:sz w:val="24"/>
              </w:rPr>
              <w:t>鉴于OIS系统涉及病人放疗安全，软件升级后，</w:t>
            </w:r>
            <w:r>
              <w:rPr>
                <w:rFonts w:hint="eastAsia" w:eastAsia="仿宋"/>
                <w:sz w:val="24"/>
              </w:rPr>
              <w:t>投标人</w:t>
            </w:r>
            <w:r>
              <w:rPr>
                <w:rFonts w:eastAsia="仿宋"/>
                <w:sz w:val="24"/>
              </w:rPr>
              <w:t>须负责完成与我院</w:t>
            </w:r>
            <w:r>
              <w:rPr>
                <w:rFonts w:hint="eastAsia" w:eastAsia="仿宋"/>
                <w:sz w:val="24"/>
              </w:rPr>
              <w:t>相关放疗设备</w:t>
            </w:r>
            <w:r>
              <w:rPr>
                <w:rFonts w:eastAsia="仿宋"/>
                <w:sz w:val="24"/>
              </w:rPr>
              <w:t>连接及QA测试，确保软件升级后新版本的治疗安全。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5</w:t>
            </w:r>
            <w:r>
              <w:rPr>
                <w:bCs/>
                <w:sz w:val="24"/>
              </w:rPr>
              <w:t>.3</w:t>
            </w:r>
          </w:p>
        </w:tc>
        <w:tc>
          <w:tcPr>
            <w:tcW w:w="8079" w:type="dxa"/>
            <w:vAlign w:val="center"/>
          </w:tcPr>
          <w:p>
            <w:pPr>
              <w:jc w:val="left"/>
              <w:rPr>
                <w:rFonts w:eastAsia="仿宋"/>
                <w:sz w:val="24"/>
              </w:rPr>
            </w:pPr>
            <w:r>
              <w:rPr>
                <w:rFonts w:hint="eastAsia" w:eastAsia="仿宋"/>
                <w:sz w:val="24"/>
              </w:rPr>
              <w:t>如现有直线加速器设备、CT/MR模拟机、TPS等系统软件有更新，需为相关厂家提供技术支持，确保MOSAIQ系统的正常连接。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5</w:t>
            </w:r>
            <w:r>
              <w:rPr>
                <w:bCs/>
                <w:sz w:val="24"/>
              </w:rPr>
              <w:t>.4</w:t>
            </w:r>
          </w:p>
        </w:tc>
        <w:tc>
          <w:tcPr>
            <w:tcW w:w="8079" w:type="dxa"/>
            <w:vAlign w:val="center"/>
          </w:tcPr>
          <w:p>
            <w:pPr>
              <w:jc w:val="left"/>
              <w:rPr>
                <w:rFonts w:eastAsia="仿宋"/>
                <w:sz w:val="24"/>
              </w:rPr>
            </w:pPr>
            <w:r>
              <w:rPr>
                <w:rFonts w:hint="eastAsia" w:eastAsia="仿宋"/>
                <w:sz w:val="24"/>
              </w:rPr>
              <w:t>软件更新、升级或定期保养完毕后，需经过完整的系统测试，确认MOSAIQ系统正常运行后方可离开。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6</w:t>
            </w:r>
          </w:p>
        </w:tc>
        <w:tc>
          <w:tcPr>
            <w:tcW w:w="8079" w:type="dxa"/>
            <w:vAlign w:val="top"/>
          </w:tcPr>
          <w:p>
            <w:pPr>
              <w:jc w:val="left"/>
              <w:rPr>
                <w:rFonts w:eastAsia="仿宋"/>
                <w:b/>
                <w:bCs/>
                <w:sz w:val="24"/>
              </w:rPr>
            </w:pPr>
            <w:r>
              <w:rPr>
                <w:rFonts w:hint="eastAsia" w:eastAsia="仿宋"/>
                <w:b/>
                <w:bCs/>
                <w:sz w:val="24"/>
              </w:rPr>
              <w:t>新功能培训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6</w:t>
            </w:r>
            <w:r>
              <w:rPr>
                <w:bCs/>
                <w:sz w:val="24"/>
              </w:rPr>
              <w:t>.1</w:t>
            </w:r>
          </w:p>
        </w:tc>
        <w:tc>
          <w:tcPr>
            <w:tcW w:w="8079" w:type="dxa"/>
            <w:vAlign w:val="center"/>
          </w:tcPr>
          <w:p>
            <w:pPr>
              <w:jc w:val="left"/>
              <w:rPr>
                <w:rFonts w:eastAsia="仿宋"/>
                <w:b/>
                <w:bCs/>
                <w:sz w:val="24"/>
              </w:rPr>
            </w:pPr>
            <w:r>
              <w:rPr>
                <w:rFonts w:hint="eastAsia" w:eastAsia="仿宋"/>
                <w:sz w:val="24"/>
              </w:rPr>
              <w:t>MOSAIQ &amp; MIP升级更新后，需提供完整的升级报告和新增功能说明，并培训新功能相关的使用人员</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6.2</w:t>
            </w:r>
          </w:p>
        </w:tc>
        <w:tc>
          <w:tcPr>
            <w:tcW w:w="8079" w:type="dxa"/>
            <w:vAlign w:val="center"/>
          </w:tcPr>
          <w:p>
            <w:pPr>
              <w:jc w:val="left"/>
              <w:rPr>
                <w:rFonts w:eastAsia="仿宋"/>
                <w:sz w:val="24"/>
              </w:rPr>
            </w:pPr>
            <w:r>
              <w:rPr>
                <w:rFonts w:eastAsia="仿宋"/>
                <w:sz w:val="24"/>
              </w:rPr>
              <w:t>所有的培训费用必须计入投标总价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7</w:t>
            </w:r>
          </w:p>
        </w:tc>
        <w:tc>
          <w:tcPr>
            <w:tcW w:w="8079" w:type="dxa"/>
            <w:vAlign w:val="top"/>
          </w:tcPr>
          <w:p>
            <w:pPr>
              <w:jc w:val="left"/>
              <w:rPr>
                <w:rFonts w:eastAsia="仿宋"/>
                <w:sz w:val="24"/>
              </w:rPr>
            </w:pPr>
            <w:r>
              <w:rPr>
                <w:rFonts w:eastAsia="仿宋"/>
                <w:b/>
                <w:bCs/>
                <w:sz w:val="24"/>
              </w:rPr>
              <w:t>人员</w:t>
            </w:r>
            <w:r>
              <w:rPr>
                <w:rFonts w:hint="eastAsia" w:eastAsia="仿宋"/>
                <w:b/>
                <w:bCs/>
                <w:sz w:val="24"/>
              </w:rPr>
              <w:t>及公司</w:t>
            </w:r>
            <w:r>
              <w:rPr>
                <w:rFonts w:eastAsia="仿宋"/>
                <w:b/>
                <w:bCs/>
                <w:sz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7</w:t>
            </w:r>
            <w:r>
              <w:rPr>
                <w:bCs/>
                <w:sz w:val="24"/>
              </w:rPr>
              <w:t>.1</w:t>
            </w:r>
          </w:p>
        </w:tc>
        <w:tc>
          <w:tcPr>
            <w:tcW w:w="8079" w:type="dxa"/>
            <w:vAlign w:val="top"/>
          </w:tcPr>
          <w:p>
            <w:pPr>
              <w:jc w:val="left"/>
              <w:rPr>
                <w:rFonts w:eastAsia="仿宋"/>
                <w:sz w:val="24"/>
              </w:rPr>
            </w:pPr>
            <w:r>
              <w:rPr>
                <w:rFonts w:eastAsia="仿宋"/>
                <w:sz w:val="24"/>
              </w:rPr>
              <w:t>投标人拥有专职</w:t>
            </w:r>
            <w:r>
              <w:rPr>
                <w:rFonts w:hint="eastAsia" w:eastAsia="仿宋"/>
                <w:sz w:val="24"/>
              </w:rPr>
              <w:t>软件服务团队（3名及以上）</w:t>
            </w:r>
            <w:r>
              <w:rPr>
                <w:rFonts w:eastAsia="仿宋"/>
                <w:sz w:val="24"/>
              </w:rPr>
              <w:t>，提</w:t>
            </w:r>
            <w:r>
              <w:rPr>
                <w:rFonts w:hint="eastAsia" w:eastAsia="仿宋"/>
                <w:sz w:val="24"/>
              </w:rPr>
              <w:t>供与本项目维保软件产品相关的培训合格证书</w:t>
            </w: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276" w:type="dxa"/>
            <w:vAlign w:val="top"/>
          </w:tcPr>
          <w:p>
            <w:pPr>
              <w:jc w:val="center"/>
              <w:rPr>
                <w:bCs/>
                <w:sz w:val="24"/>
              </w:rPr>
            </w:pPr>
            <w:r>
              <w:rPr>
                <w:rFonts w:hint="eastAsia"/>
                <w:bCs/>
                <w:sz w:val="24"/>
              </w:rPr>
              <w:t>7.2</w:t>
            </w:r>
          </w:p>
        </w:tc>
        <w:tc>
          <w:tcPr>
            <w:tcW w:w="8079" w:type="dxa"/>
            <w:vAlign w:val="top"/>
          </w:tcPr>
          <w:p>
            <w:pPr>
              <w:jc w:val="left"/>
              <w:rPr>
                <w:rFonts w:eastAsia="仿宋"/>
                <w:sz w:val="24"/>
              </w:rPr>
            </w:pPr>
            <w:r>
              <w:rPr>
                <w:rFonts w:eastAsia="仿宋"/>
                <w:sz w:val="24"/>
              </w:rPr>
              <w:t>投标人</w:t>
            </w:r>
            <w:r>
              <w:rPr>
                <w:rFonts w:hint="eastAsia" w:eastAsia="仿宋"/>
                <w:sz w:val="24"/>
              </w:rPr>
              <w:t>承担过2022年复旦版国内Top100强医院放疗信息系统运维（维保）服务项目者优先，请提供2020年1月1日以来同类项目的中标通知书等佐证材料。</w:t>
            </w:r>
          </w:p>
        </w:tc>
      </w:tr>
    </w:tbl>
    <w:p>
      <w:pPr>
        <w:pStyle w:val="2"/>
      </w:pPr>
    </w:p>
    <w:p>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6"/>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1、应结合我院实际医疗及管理需要，对系统进行客户化修改，包括但不限于结合医院实际管理需求；同时不得使用主管部门禁止使用的操作系统及数据库。</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年内免费实施政策性国家、省市各平台的数据接口、数据上传等服务及免费实施国密改造、信创国产化，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16"/>
        <w:numPr>
          <w:ilvl w:val="0"/>
          <w:numId w:val="2"/>
        </w:numPr>
        <w:spacing w:before="0" w:beforeAutospacing="0" w:after="0" w:afterAutospacing="0" w:line="48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2"/>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4、提供业绩清单及近3年国内同类项目中标书</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ind w:firstLine="608" w:firstLineChars="200"/>
        <w:rPr>
          <w:rFonts w:ascii="仿宋_GB2312" w:hAnsi="仿宋_GB2312" w:cs="仿宋_GB2312"/>
          <w:color w:val="000000"/>
          <w:spacing w:val="-8"/>
          <w:kern w:val="0"/>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2"/>
        <w:rPr>
          <w:rFonts w:ascii="仿宋_GB2312" w:hAnsi="仿宋_GB2312" w:cs="仿宋_GB2312"/>
          <w:bCs/>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rPr>
          <w:rFonts w:ascii="仿宋_GB2312" w:hAnsi="仿宋_GB2312" w:cs="仿宋_GB2312"/>
          <w:sz w:val="32"/>
          <w:szCs w:val="32"/>
        </w:rPr>
      </w:pPr>
      <w:r>
        <w:rPr>
          <w:rFonts w:hint="eastAsia" w:ascii="仿宋_GB2312" w:hAnsi="仿宋_GB2312" w:cs="仿宋_GB2312"/>
          <w:sz w:val="32"/>
          <w:szCs w:val="32"/>
        </w:rPr>
        <w:t xml:space="preserve">                                           年  月  日</w:t>
      </w:r>
    </w:p>
    <w:bookmarkEnd w:id="0"/>
    <w:sectPr>
      <w:footerReference r:id="rId6" w:type="first"/>
      <w:footerReference r:id="rId4" w:type="default"/>
      <w:footerReference r:id="rId5" w:type="even"/>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063653">
    <w:nsid w:val="63D77165"/>
    <w:multiLevelType w:val="singleLevel"/>
    <w:tmpl w:val="63D77165"/>
    <w:lvl w:ilvl="0" w:tentative="1">
      <w:start w:val="2"/>
      <w:numFmt w:val="decimal"/>
      <w:suff w:val="nothing"/>
      <w:lvlText w:val="%1、"/>
      <w:lvlJc w:val="left"/>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1">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annotation subject"/>
    <w:basedOn w:val="6"/>
    <w:next w:val="6"/>
    <w:link w:val="18"/>
    <w:uiPriority w:val="0"/>
    <w:rPr>
      <w:b/>
      <w:bCs/>
    </w:rPr>
  </w:style>
  <w:style w:type="paragraph" w:styleId="6">
    <w:name w:val="annotation text"/>
    <w:basedOn w:val="1"/>
    <w:link w:val="17"/>
    <w:uiPriority w:val="0"/>
    <w:pPr>
      <w:jc w:val="left"/>
    </w:pPr>
  </w:style>
  <w:style w:type="paragraph" w:styleId="7">
    <w:name w:val="Body Text"/>
    <w:basedOn w:val="1"/>
    <w:next w:val="8"/>
    <w:unhideWhenUsed/>
    <w:qFormat/>
    <w:uiPriority w:val="99"/>
    <w:rPr>
      <w:rFonts w:ascii="仿宋_GB2312" w:eastAsia="仿宋_GB2312"/>
      <w:sz w:val="32"/>
    </w:rPr>
  </w:style>
  <w:style w:type="paragraph" w:customStyle="1" w:styleId="8">
    <w:name w:val="引用1"/>
    <w:basedOn w:val="1"/>
    <w:next w:val="1"/>
    <w:qFormat/>
    <w:uiPriority w:val="29"/>
    <w:pPr>
      <w:spacing w:beforeLines="50" w:afterLines="50" w:line="360" w:lineRule="auto"/>
    </w:pPr>
    <w:rPr>
      <w:i/>
      <w:iCs/>
      <w:color w:val="000000"/>
      <w:lang w:val="zh-CN"/>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character" w:styleId="12">
    <w:name w:val="Strong"/>
    <w:qFormat/>
    <w:uiPriority w:val="0"/>
    <w:rPr>
      <w:b/>
    </w:rPr>
  </w:style>
  <w:style w:type="character" w:styleId="13">
    <w:name w:val="annotation reference"/>
    <w:uiPriority w:val="0"/>
    <w:rPr>
      <w:sz w:val="21"/>
      <w:szCs w:val="21"/>
    </w:rPr>
  </w:style>
  <w:style w:type="paragraph" w:customStyle="1" w:styleId="1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5">
    <w:name w:val="列表段落1"/>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批注文字 字符"/>
    <w:link w:val="6"/>
    <w:uiPriority w:val="0"/>
    <w:rPr>
      <w:rFonts w:ascii="Calibri" w:hAnsi="Calibri" w:cs="黑体"/>
      <w:kern w:val="2"/>
      <w:sz w:val="21"/>
      <w:szCs w:val="24"/>
    </w:rPr>
  </w:style>
  <w:style w:type="character" w:customStyle="1" w:styleId="18">
    <w:name w:val="批注主题 字符"/>
    <w:link w:val="5"/>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734</Words>
  <Characters>4187</Characters>
  <Lines>34</Lines>
  <Paragraphs>9</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2024-09-25T01:48:40Z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y fmtid="{D5CDD505-2E9C-101B-9397-08002B2CF9AE}" pid="4" name="MSIP_Label_8009cb06-7738-4ab2-bfa1-5e7551442bdd_Enabled">
    <vt:lpwstr>true</vt:lpwstr>
  </property>
  <property fmtid="{D5CDD505-2E9C-101B-9397-08002B2CF9AE}" pid="5" name="MSIP_Label_8009cb06-7738-4ab2-bfa1-5e7551442bdd_SetDate">
    <vt:lpwstr>2024-09-23T03:15:49Z</vt:lpwstr>
  </property>
  <property fmtid="{D5CDD505-2E9C-101B-9397-08002B2CF9AE}" pid="6" name="MSIP_Label_8009cb06-7738-4ab2-bfa1-5e7551442bdd_Method">
    <vt:lpwstr>Standard</vt:lpwstr>
  </property>
  <property fmtid="{D5CDD505-2E9C-101B-9397-08002B2CF9AE}" pid="7" name="MSIP_Label_8009cb06-7738-4ab2-bfa1-5e7551442bdd_Name">
    <vt:lpwstr>8009cb06-7738-4ab2-bfa1-5e7551442bdd</vt:lpwstr>
  </property>
  <property fmtid="{D5CDD505-2E9C-101B-9397-08002B2CF9AE}" pid="8" name="MSIP_Label_8009cb06-7738-4ab2-bfa1-5e7551442bdd_SiteId">
    <vt:lpwstr>9295d077-5563-4c2d-9456-be5c3ad9f4ec</vt:lpwstr>
  </property>
  <property fmtid="{D5CDD505-2E9C-101B-9397-08002B2CF9AE}" pid="9" name="MSIP_Label_8009cb06-7738-4ab2-bfa1-5e7551442bdd_ActionId">
    <vt:lpwstr>65bbfc81-44cb-4ab8-8337-ef34562b4fc9</vt:lpwstr>
  </property>
  <property fmtid="{D5CDD505-2E9C-101B-9397-08002B2CF9AE}" pid="10" name="MSIP_Label_8009cb06-7738-4ab2-bfa1-5e7551442bdd_ContentBits">
    <vt:lpwstr>2</vt:lpwstr>
  </property>
</Properties>
</file>