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动物中心全流程管理平台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至10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金 工</w:t>
      </w: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937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93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3937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动物中心全流程管理平台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9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根据最新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国家标准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，建设实验动物信息管理系统，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实现动物中心的实验动物管理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笼位管理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伦理审查、设备仪器管理、技术服务管理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门禁管控、自动计费、数据统计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信息公开、人员培训等功能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。同时，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为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医院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科研人员提供方便快捷的平台服务，实现信息互动反馈及时，明细清晰，业务流程进展情况实时可查询，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提高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公共实验资源利用</w:t>
      </w:r>
      <w:r>
        <w:rPr>
          <w:rFonts w:hint="eastAsia" w:cs="黑体"/>
          <w:b w:val="0"/>
          <w:bCs w:val="0"/>
          <w:kern w:val="2"/>
          <w:sz w:val="28"/>
          <w:szCs w:val="28"/>
          <w:lang w:val="en-US" w:eastAsia="zh-CN" w:bidi="ar-SA"/>
        </w:rPr>
        <w:t>率</w:t>
      </w:r>
      <w:r>
        <w:rPr>
          <w:rFonts w:hint="eastAsia" w:ascii="Calibri" w:hAnsi="Calibri" w:eastAsia="宋体" w:cs="黑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为科研工作提供动物实验方面的有力支撑。</w:t>
      </w:r>
    </w:p>
    <w:p>
      <w:pPr>
        <w:pStyle w:val="1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9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15"/>
        <w:gridCol w:w="6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6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伦理审查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pacing w:after="150" w:line="240" w:lineRule="auto"/>
              <w:ind w:left="425" w:leftChars="0" w:hanging="425" w:firstLineChars="0"/>
              <w:jc w:val="both"/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具备动物在线伦理申请-审批-文档生成业务流程，动物伦理表单、审批流程可按需订制；可自动添加动物伦理受理编号、审批编号，</w:t>
            </w:r>
            <w:bookmarkStart w:id="0" w:name="OLE_LINK5"/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支持电子签字及印章功能</w:t>
            </w:r>
            <w:bookmarkEnd w:id="0"/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，并能自动生成固定格式的PDF文档，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按条件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下载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导出和打印。</w:t>
            </w:r>
          </w:p>
          <w:p>
            <w:pPr>
              <w:pStyle w:val="15"/>
              <w:numPr>
                <w:ilvl w:val="0"/>
                <w:numId w:val="2"/>
              </w:numPr>
              <w:spacing w:after="150" w:line="240" w:lineRule="auto"/>
              <w:ind w:left="425" w:leftChars="0" w:hanging="425" w:firstLineChars="0"/>
              <w:jc w:val="both"/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伦理审查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动物订购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关联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，自动核对动物订购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情况及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伦理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，包括实验动物的品种品系、规格、数量等；同一份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伦理可进行多次动物订购，自动累计订购数量信息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伦理审查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人员入室申请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关联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，自动核对实验人员入室申请资质与相关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伦理审批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在线培训考试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spacing w:after="150" w:line="24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可以提供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培训资料（含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文档、图片、视频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等）及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考试题目的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观看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培训报名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3"/>
              </w:numPr>
              <w:spacing w:after="150" w:line="24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设置、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监控实验人员在线培训最低时长、或最少阅读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量等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视频仅在线观看学习，具备防下载机制，具备自动水印防截屏及拍摄机制，水印自动添加本单位名称、用户账号及时间戳信息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3"/>
              </w:numPr>
              <w:spacing w:after="150" w:line="24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考试题目编辑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上传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功能，支持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人工编辑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制定规则智能生成试卷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用户在线考试，考试结果自动评分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线下培训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考试结果与人员资质管理、门禁管理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相关联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，授予用户准入、使用仪器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系统功能及开展实验项目的许可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，</w:t>
            </w:r>
            <w:bookmarkStart w:id="1" w:name="OLE_LINK4"/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证书格式按需定制</w:t>
            </w:r>
            <w:bookmarkEnd w:id="1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相关考试题库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定期更新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动物订购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支持平台代购和实验人员自购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种模式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关联伦理审查，自动汇总生成格式化订单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动物到货、入驻笼位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具备动物检疫管理、异常情况记录及自动推送至管理员的功能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笼位管理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spacing w:after="150" w:line="240" w:lineRule="auto"/>
              <w:ind w:left="425" w:hanging="425"/>
              <w:jc w:val="both"/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笼位设置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与显示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数字化形式及图形化形式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功能，可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需求调整笼具数量</w:t>
            </w:r>
            <w:bookmarkStart w:id="3" w:name="OLE_LINK2"/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、</w:t>
            </w:r>
            <w:bookmarkEnd w:id="3"/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不同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规格笼具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旋转式微屏障、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IVC、平板架等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跨地区、跨建筑物管理，支持异地实验动物设施协同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支持按需求统一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设置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笼位信息，增加笼位状态标志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  <w:bookmarkEnd w:id="2"/>
          </w:p>
          <w:p>
            <w:pPr>
              <w:pStyle w:val="15"/>
              <w:numPr>
                <w:ilvl w:val="0"/>
                <w:numId w:val="4"/>
              </w:numPr>
              <w:spacing w:after="150" w:line="240" w:lineRule="auto"/>
              <w:ind w:left="425" w:hanging="425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按实验人员申请情况分配笼位，自动生成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打印对应笼牌卡；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笼位信息追溯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，包括笼位操作记录及历史笼位记录等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用户及项目组负责人可实时查询本人或项目组内各成员的笼位信息，包括具体位置、数量、动物信息、实验信息、位操作记录等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相关操作人员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可进行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笼位操作管理，包括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增笼、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移笼、合笼、离笼、分笼等；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系统信息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巡检终端数据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同步。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基因工程动物繁育管理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可建立全面的实验动物信息数据库，包括动物品种品系、来源、基因型、表型、日龄、性别、规格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支持实验人员单只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或批量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动物信息录入/导出，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按需设计繁育路线，记录每次繁育的详细信息，具备基因鉴定实验表单，支持自定义基因型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可生成谱系图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实验人员可提交相关实验记录。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技术服务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可设定技术服务项目、费用等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提供动物饲养、大小鼠灌胃、注射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技术服务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选择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；支持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在线申请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单独计费、核算、统计功能。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仪器管理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具备仪器设备在线预约、审批、人员确认上机、计费、统计等功能；可根据每台仪器的特点，设置预约条件参数，包括人员使用资质、开放时间、预约时长等；可使用电脑控制的仪器设备需提供客户端，支持人员上机确认、授权核对及上机时长计算等功能，无法使用电脑控制的仪器设备，提供智能电源控制器完成上述功能；管理员可设置每台仪器设备的台账信息，包括基本信息、配件附件、资料、定期检修计划（自动提醒并上传检修结果）、维修记录、使用记录、预约记录、报废记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收费管理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支持动物订购费用、饲养费用、技术服务费、运费、杂费等费用收费标准设置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实现不同类型用户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不同的收费标准，支持预收费、后收费等多种结算方式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支持自定义收费模式，可自动生成费用详单，支持费用多维度统计及汇总。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系统对接服务</w:t>
            </w:r>
          </w:p>
        </w:tc>
        <w:tc>
          <w:tcPr>
            <w:tcW w:w="6670" w:type="dxa"/>
            <w:vAlign w:val="center"/>
          </w:tcPr>
          <w:p>
            <w:pPr>
              <w:pStyle w:val="16"/>
              <w:spacing w:after="0" w:line="220" w:lineRule="atLeas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可对接刷卡门禁设备；对接动物房温湿度监测；对接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医院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统一身份认证和财务系统；对接屏障环境内的实验动物相关设备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人员管理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具备人员积分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和资质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管理功能，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管理制度和考核分数，违规行为即时反馈，形成报警，并在监控日志中留下事件列表信息及视频/截图资料以供查询裁决。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仓储管理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可数字化管理饲料、垫料，常用物资耗材的进出库管理，可自定义物品名称、来源、批次、合格证号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规格、数量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单价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库存预警阀值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，自动生成条码信息并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可导出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信息自动推送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自由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定义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业务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含伦理管理、人员培训、收费管理、仪器管理等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流程的关键节点，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展开节点查看业务状态及详情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可自动推送节点状态信息至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用户，推送方式包含微信公众号推送、邮件推送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，推送目标人员可按需设置。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在线文档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spacing w:after="150" w:line="240" w:lineRule="auto"/>
              <w:ind w:left="425" w:hanging="425"/>
              <w:jc w:val="both"/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可以上传文件模板，可在线填写并提交审批。</w:t>
            </w:r>
          </w:p>
          <w:p>
            <w:pPr>
              <w:pStyle w:val="15"/>
              <w:numPr>
                <w:ilvl w:val="0"/>
                <w:numId w:val="5"/>
              </w:numPr>
              <w:spacing w:after="150" w:line="240" w:lineRule="auto"/>
              <w:ind w:left="425" w:hanging="425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所有在线业务申请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采用文档形式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包括伦理审查、入室申请、技术服务、科室内部各业务文档等）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，支持多人在线协同编辑工作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文档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直接进行在线填写、编辑、提交，审批人可分别进行在线批注、填写审批意见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添加电子签字及印章功能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数据统计</w:t>
            </w:r>
          </w:p>
        </w:tc>
        <w:tc>
          <w:tcPr>
            <w:tcW w:w="6670" w:type="dxa"/>
            <w:vAlign w:val="center"/>
          </w:tcPr>
          <w:p>
            <w:pPr>
              <w:pStyle w:val="15"/>
              <w:spacing w:after="150"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定制统计报表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可交叉查询、汇总各项数据统计列表，实现工作量统计、人员信息统计、实验动物信息统计、笼位资源信息统计、每日工作综合汇报等，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形成数据统计面板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记录及汇总项目的实验名称、实验类型、各实验类型关系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汇总数据形成列表，可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/>
              </w:rPr>
              <w:t>导出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eastAsia="zh-CN"/>
              </w:rPr>
              <w:t>下载为常见格式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移动端功能模块</w:t>
            </w:r>
          </w:p>
        </w:tc>
        <w:tc>
          <w:tcPr>
            <w:tcW w:w="6670" w:type="dxa"/>
            <w:vAlign w:val="center"/>
          </w:tcPr>
          <w:p>
            <w:pPr>
              <w:pStyle w:val="16"/>
              <w:spacing w:after="0" w:line="220" w:lineRule="atLeas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移动端实现仪器预约、屏障准入申请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技术服务申请及其他指定功能；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可与医院医院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官方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途径对接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，通过网页等形式实现移动端功能。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智慧数字大屏信息</w:t>
            </w:r>
          </w:p>
        </w:tc>
        <w:tc>
          <w:tcPr>
            <w:tcW w:w="6670" w:type="dxa"/>
            <w:vAlign w:val="center"/>
          </w:tcPr>
          <w:p>
            <w:pPr>
              <w:pStyle w:val="16"/>
              <w:spacing w:after="0" w:line="220" w:lineRule="atLeas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综合汇总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显示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实验动物管理信息及实验动物设施的各项关键信息，包括播放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中心相关视频、笼位资源使用情况、实验动物情况、各项业务汇总信息、设施温湿度监控、人员进出情况等，各数据板块按需订制。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</w:trPr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配套物联网硬件</w:t>
            </w:r>
          </w:p>
        </w:tc>
        <w:tc>
          <w:tcPr>
            <w:tcW w:w="6670" w:type="dxa"/>
            <w:vAlign w:val="center"/>
          </w:tcPr>
          <w:p>
            <w:pPr>
              <w:pStyle w:val="16"/>
              <w:numPr>
                <w:ilvl w:val="0"/>
                <w:numId w:val="6"/>
              </w:numPr>
              <w:spacing w:after="0" w:line="220" w:lineRule="atLeast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智能巡检平板5台，可进行笼位管理、动物实验记录、日常巡检、笼牌卡打印、笼位盘点等功能；</w:t>
            </w:r>
          </w:p>
          <w:p>
            <w:pPr>
              <w:pStyle w:val="16"/>
              <w:numPr>
                <w:ilvl w:val="0"/>
                <w:numId w:val="6"/>
              </w:numPr>
              <w:spacing w:after="0" w:line="220" w:lineRule="atLeast"/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笼牌打印机5台，热敏打印机，支持笼牌格式自定义；</w:t>
            </w:r>
          </w:p>
          <w:p>
            <w:pPr>
              <w:pStyle w:val="16"/>
              <w:numPr>
                <w:ilvl w:val="0"/>
                <w:numId w:val="6"/>
              </w:numPr>
              <w:spacing w:after="0" w:line="220" w:lineRule="atLeast"/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智能电源控制器5台，在线监测设备运行状态，使用时长，与仪器管理功能相关联协作；</w:t>
            </w:r>
          </w:p>
          <w:p>
            <w:pPr>
              <w:pStyle w:val="16"/>
              <w:numPr>
                <w:ilvl w:val="0"/>
                <w:numId w:val="6"/>
              </w:numPr>
              <w:spacing w:after="0" w:line="220" w:lineRule="atLeast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32英寸竖屏高清触摸查询一体机一台，壁挂式；</w:t>
            </w:r>
          </w:p>
          <w:p>
            <w:pPr>
              <w:pStyle w:val="16"/>
              <w:numPr>
                <w:ilvl w:val="0"/>
                <w:numId w:val="6"/>
              </w:numPr>
              <w:spacing w:after="0" w:line="220" w:lineRule="atLeast"/>
              <w:ind w:left="425" w:leftChars="0" w:hanging="425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highlight w:val="none"/>
                <w:lang w:val="en-US" w:eastAsia="zh-CN" w:bidi="ar-SA"/>
              </w:rPr>
              <w:t>65英寸高清液晶显示屏一台。</w:t>
            </w:r>
          </w:p>
        </w:tc>
      </w:tr>
    </w:tbl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7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pStyle w:val="14"/>
        <w:widowControl/>
        <w:numPr>
          <w:numId w:val="0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1、应结合我院实际医疗及管理需要，对系统进行客户化修改，包括但不限于结合医院实际管理需求；同时不得使用主管部门禁止使用的操作系统及数据库。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根据国家《医院信息系统功能规范》第十二条以及国家信息化建设审计要求，至少必须提供数据字典、数据结构与流程、操作使用手册、系统维护手册。必须提供完整的总体设计报告、需求分析说明书、概要设计说明书、详细设计说明书、数据字典、数据结构与流程、测试报告、操作使用手册、系统维护手册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本项目为交钥匙工程，本项目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与各业务系统及设备的数据接口由中标人自行负责。本项目涉及院内现有各业务系统接口的，采购人不再向中标人支付接口费用。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系统应提供与医院HIS，电子病历、危急值平台、报告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三年内免费实施政策性国家、省市各平台的数据接口、数据上传等服务及免费实施国密改造、信创国产化，包括但不限于：福建省卫健委居民健康综合服务平台、福建省检查检验结果互联互通互认平台、福建省卫健委多码融合项目等，产生相应指标，推送至医疗平台接口中（涉及其他系统，应与其他系统配合实施）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所有的工作流程节点（诸如：工作环节名称、患者ID、操作人、操作时间等）必须发送至全院工作流程管理平台进行接收、存储；本项目所涉及的影像文件（照片、图像等），则必须与全院统一影像数据中台实现交互，全部由全院统一影像数据中台进行管理（接收、存储、调阅等），原则上本项目服务器及应用系统不保存所涉及的影像文件（照片、图像等）；各具体接口技术方案待实施时由采购人提供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本项目系统需符合《信息安全技术网络安全等级保护基本要求》GB/T22239-2019（三级）要求（下文简称：三级等保2.0），并在三级等保2.0评审中协助完成本系统评审工作。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与医院现有CA数字签名功能实现对接，满足医院各法规需要。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若需接入医院APP(实现院外移动端查询)，则中标人应提供H5接口，并支付相应接口费用（不超过3万元），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是否需接入医院APP以项目验收时采购人需求为准。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在本项目系统软件使用及维保有效期内，本项目软件在每个使用科室使用的终端数量不受限制，数据不得加密，不得使用加密狗、打印加密、功能加密等任何软件使用约束。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本项目软件部分按总价进行报价，不能以安装工作站数量进行报价。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本项目系统需完成旧系统中的历史数据导入，旧系统中非自动产生的数据（如手工输入值等），在新系统中可不体现或以默认值体现。若有涉及接口费用，由中标方负责，采购人不再向中标人支付接口费用。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4"/>
        <w:widowControl/>
        <w:numPr>
          <w:ilvl w:val="0"/>
          <w:numId w:val="8"/>
        </w:numPr>
        <w:wordWrap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由于本项目与诊疗无关，必须支持国产化操作系统、数据库及前端国产化工作站，暂时未能实现的，后续政策要求时不再另行收费，并在投标文件中出具承诺函。</w:t>
      </w:r>
    </w:p>
    <w:p>
      <w:pPr>
        <w:pStyle w:val="10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7、参加调研会的公司应准备PPT材料（含方案介绍、服务及集成能力、应用案例、报价等）、技术参数等材料，每公司讲解时间30分钟（含答疑10分钟）；同时上述材料须交予院方留档（提供U盘留档）。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bookmarkEnd w:id="4"/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9150676">
    <w:nsid w:val="6710BED4"/>
    <w:multiLevelType w:val="singleLevel"/>
    <w:tmpl w:val="6710BED4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729150147">
    <w:nsid w:val="6710BCC3"/>
    <w:multiLevelType w:val="singleLevel"/>
    <w:tmpl w:val="6710BCC3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58299256">
    <w:nsid w:val="2146F878"/>
    <w:multiLevelType w:val="singleLevel"/>
    <w:tmpl w:val="2146F878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29164981">
    <w:nsid w:val="EA324CB5"/>
    <w:multiLevelType w:val="singleLevel"/>
    <w:tmpl w:val="EA324CB5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75063653">
    <w:nsid w:val="63D77165"/>
    <w:multiLevelType w:val="singleLevel"/>
    <w:tmpl w:val="63D77165"/>
    <w:lvl w:ilvl="0" w:tentative="1">
      <w:start w:val="2"/>
      <w:numFmt w:val="decimal"/>
      <w:suff w:val="nothing"/>
      <w:lvlText w:val="%1、"/>
      <w:lvlJc w:val="left"/>
    </w:lvl>
  </w:abstractNum>
  <w:abstractNum w:abstractNumId="1359913176">
    <w:nsid w:val="510EA0D8"/>
    <w:multiLevelType w:val="singleLevel"/>
    <w:tmpl w:val="510EA0D8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632381608">
    <w:nsid w:val="D881BEA8"/>
    <w:multiLevelType w:val="singleLevel"/>
    <w:tmpl w:val="D881BEA8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359913176"/>
  </w:num>
  <w:num w:numId="2">
    <w:abstractNumId w:val="1729150147"/>
  </w:num>
  <w:num w:numId="3">
    <w:abstractNumId w:val="1729150676"/>
  </w:num>
  <w:num w:numId="4">
    <w:abstractNumId w:val="558299256"/>
  </w:num>
  <w:num w:numId="5">
    <w:abstractNumId w:val="3632381608"/>
  </w:num>
  <w:num w:numId="6">
    <w:abstractNumId w:val="3929164981"/>
  </w:num>
  <w:num w:numId="7">
    <w:abstractNumId w:val="1398085122"/>
  </w:num>
  <w:num w:numId="8">
    <w:abstractNumId w:val="16750636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GYzY2RkZjc0YWU1MWIyMTI5ZGY4YjQ1NjU0MTk3NTg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rPr>
      <w:rFonts w:ascii="仿宋_GB2312" w:eastAsia="仿宋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customStyle="1" w:styleId="12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</w:rPr>
  </w:style>
  <w:style w:type="paragraph" w:customStyle="1" w:styleId="17">
    <w:name w:val="Free Form"/>
    <w:qFormat/>
    <w:uiPriority w:val="0"/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4867</Words>
  <Characters>5057</Characters>
  <Lines>0</Lines>
  <Paragraphs>0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2023-05-30T22:42:00Z</dcterms:created>
  <dc:creator>Admin</dc:creator>
  <cp:lastModifiedBy>Admin</cp:lastModifiedBy>
  <cp:lastPrinted>2023-06-20T23:45:00Z</cp:lastPrinted>
  <dcterms:modified xsi:type="dcterms:W3CDTF">2024-10-24T00:55:43Z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E6BDA982545C4D6A8739711ADEF92FF1_13</vt:lpwstr>
  </property>
</Properties>
</file>