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7"/>
        <w:snapToGrid w:val="0"/>
        <w:spacing w:line="590" w:lineRule="exact"/>
        <w:jc w:val="center"/>
        <w:rPr>
          <w:rFonts w:ascii="方正小标宋简体" w:hAnsi="方正小标宋简体" w:eastAsia="方正小标宋简体" w:cs="方正小标宋简体"/>
          <w:bCs/>
          <w:color w:val="auto"/>
          <w:sz w:val="44"/>
          <w:szCs w:val="44"/>
          <w:shd w:val="clear" w:color="auto" w:fill="auto"/>
        </w:rPr>
      </w:pPr>
      <w:r>
        <w:rPr>
          <w:rFonts w:hint="eastAsia" w:ascii="方正小标宋简体" w:hAnsi="方正小标宋简体" w:eastAsia="方正小标宋简体" w:cs="方正小标宋简体"/>
          <w:bCs/>
          <w:color w:val="auto"/>
          <w:sz w:val="44"/>
          <w:szCs w:val="44"/>
          <w:shd w:val="clear" w:color="auto" w:fill="auto"/>
        </w:rPr>
        <w:t>福建省肿瘤医院</w:t>
      </w:r>
      <w:r>
        <w:rPr>
          <w:rFonts w:hint="eastAsia" w:ascii="方正小标宋简体" w:hAnsi="方正小标宋简体" w:eastAsia="方正小标宋简体" w:cs="方正小标宋简体"/>
          <w:bCs/>
          <w:color w:val="auto"/>
          <w:sz w:val="44"/>
          <w:szCs w:val="44"/>
          <w:shd w:val="clear" w:color="auto" w:fill="auto"/>
          <w:lang w:val="en-US" w:eastAsia="zh-CN"/>
        </w:rPr>
        <w:t>妇科后装可视门禁</w:t>
      </w:r>
      <w:r>
        <w:rPr>
          <w:rFonts w:hint="eastAsia" w:ascii="方正小标宋简体" w:hAnsi="方正小标宋简体" w:eastAsia="方正小标宋简体" w:cs="方正小标宋简体"/>
          <w:bCs/>
          <w:color w:val="auto"/>
          <w:sz w:val="44"/>
          <w:szCs w:val="44"/>
          <w:shd w:val="clear" w:color="auto" w:fill="auto"/>
        </w:rPr>
        <w:t>项目</w:t>
      </w:r>
    </w:p>
    <w:p>
      <w:pPr>
        <w:pStyle w:val="17"/>
        <w:snapToGrid w:val="0"/>
        <w:spacing w:line="590" w:lineRule="exact"/>
        <w:jc w:val="center"/>
        <w:rPr>
          <w:rFonts w:ascii="方正小标宋简体" w:hAnsi="方正小标宋简体" w:eastAsia="方正小标宋简体" w:cs="方正小标宋简体"/>
          <w:b/>
          <w:color w:val="auto"/>
          <w:sz w:val="44"/>
          <w:szCs w:val="44"/>
          <w:shd w:val="clear" w:color="auto" w:fill="auto"/>
        </w:rPr>
      </w:pPr>
      <w:r>
        <w:rPr>
          <w:rFonts w:hint="eastAsia" w:ascii="方正小标宋简体" w:hAnsi="方正小标宋简体" w:eastAsia="方正小标宋简体" w:cs="方正小标宋简体"/>
          <w:bCs/>
          <w:color w:val="auto"/>
          <w:sz w:val="44"/>
          <w:szCs w:val="44"/>
          <w:shd w:val="clear" w:color="auto" w:fill="auto"/>
        </w:rPr>
        <w:t>招标采购公告</w:t>
      </w:r>
    </w:p>
    <w:p>
      <w:pPr>
        <w:pStyle w:val="12"/>
        <w:widowControl/>
        <w:shd w:val="clear" w:color="auto" w:fill="FFFFFF"/>
        <w:adjustRightInd w:val="0"/>
        <w:snapToGrid w:val="0"/>
        <w:spacing w:before="0" w:beforeAutospacing="0" w:after="0" w:afterAutospacing="0" w:line="590" w:lineRule="exact"/>
        <w:textAlignment w:val="baseline"/>
        <w:rPr>
          <w:rFonts w:ascii="仿宋_GB2312" w:hAnsi="仿宋_GB2312" w:eastAsia="仿宋_GB2312" w:cs="仿宋_GB2312"/>
          <w:color w:val="auto"/>
          <w:sz w:val="32"/>
          <w:szCs w:val="32"/>
          <w:shd w:val="clear" w:color="auto" w:fill="auto"/>
        </w:rPr>
      </w:pPr>
    </w:p>
    <w:p>
      <w:pPr>
        <w:adjustRightInd w:val="0"/>
        <w:snapToGrid w:val="0"/>
        <w:spacing w:before="150" w:line="590" w:lineRule="exact"/>
        <w:ind w:firstLine="640" w:firstLineChars="200"/>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一、项目概况和基本情况</w:t>
      </w:r>
    </w:p>
    <w:p>
      <w:pPr>
        <w:spacing w:line="590" w:lineRule="exact"/>
        <w:ind w:firstLine="640" w:firstLineChars="200"/>
        <w:rPr>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1、项目名称：</w:t>
      </w:r>
      <w:r>
        <w:rPr>
          <w:rFonts w:hint="eastAsia" w:ascii="仿宋_GB2312" w:hAnsi="仿宋_GB2312" w:eastAsia="仿宋_GB2312" w:cs="仿宋_GB2312"/>
          <w:color w:val="auto"/>
          <w:sz w:val="32"/>
          <w:szCs w:val="32"/>
          <w:shd w:val="clear" w:color="auto" w:fill="auto"/>
          <w:lang w:val="en-US" w:eastAsia="zh-CN"/>
        </w:rPr>
        <w:t>妇科后装可视门禁</w:t>
      </w:r>
    </w:p>
    <w:p>
      <w:pPr>
        <w:spacing w:line="590" w:lineRule="exact"/>
        <w:rPr>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2、采购预算金额：</w:t>
      </w:r>
      <w:r>
        <w:rPr>
          <w:rFonts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rPr>
        <w:t>0000.00元</w:t>
      </w:r>
    </w:p>
    <w:p>
      <w:pPr>
        <w:adjustRightInd w:val="0"/>
        <w:snapToGrid w:val="0"/>
        <w:spacing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3、交货地点：福马路420号肿瘤医院院内。</w:t>
      </w:r>
    </w:p>
    <w:p>
      <w:pPr>
        <w:adjustRightInd w:val="0"/>
        <w:snapToGrid w:val="0"/>
        <w:spacing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4、本项目不接受联合体投标，不允许分包。</w:t>
      </w:r>
    </w:p>
    <w:p>
      <w:pPr>
        <w:adjustRightInd w:val="0"/>
        <w:snapToGrid w:val="0"/>
        <w:spacing w:afterLines="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5、采购需求：（包括但不限于标的名称、数量、简要技术需求或服务要求、交货期及控制价等）</w:t>
      </w:r>
    </w:p>
    <w:p>
      <w:pPr>
        <w:pStyle w:val="6"/>
        <w:adjustRightInd w:val="0"/>
        <w:snapToGrid w:val="0"/>
        <w:jc w:val="center"/>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采购一览表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32"/>
                <w:szCs w:val="32"/>
                <w:shd w:val="clear" w:color="auto" w:fill="auto"/>
                <w:lang w:val="en-US" w:eastAsia="zh-CN"/>
              </w:rPr>
              <w:t>妇科后装可视门禁</w:t>
            </w:r>
          </w:p>
        </w:tc>
        <w:tc>
          <w:tcPr>
            <w:tcW w:w="990"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1批</w:t>
            </w:r>
          </w:p>
        </w:tc>
        <w:tc>
          <w:tcPr>
            <w:tcW w:w="2160" w:type="dxa"/>
            <w:vAlign w:val="center"/>
          </w:tcPr>
          <w:p>
            <w:pPr>
              <w:widowControl w:val="0"/>
              <w:wordWrap/>
              <w:adjustRightInd w:val="0"/>
              <w:snapToGrid w:val="0"/>
              <w:spacing w:line="240" w:lineRule="auto"/>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详见附件或招标内容及要求</w:t>
            </w:r>
          </w:p>
        </w:tc>
        <w:tc>
          <w:tcPr>
            <w:tcW w:w="1725" w:type="dxa"/>
            <w:vAlign w:val="center"/>
          </w:tcPr>
          <w:p>
            <w:pPr>
              <w:widowControl w:val="0"/>
              <w:tabs>
                <w:tab w:val="left" w:pos="360"/>
              </w:tabs>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60天</w:t>
            </w:r>
          </w:p>
        </w:tc>
        <w:tc>
          <w:tcPr>
            <w:tcW w:w="1772"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32"/>
                <w:szCs w:val="32"/>
                <w:highlight w:val="none"/>
                <w:lang w:val="en-US" w:eastAsia="zh-CN"/>
              </w:rPr>
              <w:t>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8495" w:type="dxa"/>
            <w:gridSpan w:val="5"/>
            <w:vAlign w:val="center"/>
          </w:tcPr>
          <w:p>
            <w:pPr>
              <w:pStyle w:val="16"/>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val="en-US" w:eastAsia="zh-CN"/>
              </w:rPr>
              <w:t>备注说明：</w:t>
            </w:r>
            <w:r>
              <w:rPr>
                <w:rFonts w:hint="eastAsia" w:ascii="宋体" w:hAnsi="宋体" w:eastAsia="宋体" w:cs="宋体"/>
                <w:color w:val="000000"/>
                <w:sz w:val="28"/>
                <w:szCs w:val="28"/>
              </w:rPr>
              <w:t>报价含货物、运输、安装调试、验收、保险、税费等相关费用。</w:t>
            </w:r>
          </w:p>
        </w:tc>
      </w:tr>
    </w:tbl>
    <w:p>
      <w:pPr>
        <w:pStyle w:val="6"/>
        <w:adjustRightInd w:val="0"/>
        <w:snapToGrid w:val="0"/>
        <w:jc w:val="center"/>
        <w:rPr>
          <w:rFonts w:hint="eastAsia" w:ascii="仿宋_GB2312" w:hAnsi="仿宋_GB2312" w:eastAsia="仿宋_GB2312" w:cs="仿宋_GB2312"/>
          <w:b/>
          <w:color w:val="auto"/>
          <w:sz w:val="32"/>
          <w:szCs w:val="32"/>
          <w:shd w:val="clear" w:color="auto" w:fill="auto"/>
        </w:rPr>
      </w:pPr>
    </w:p>
    <w:p>
      <w:pPr>
        <w:numPr>
          <w:ilvl w:val="0"/>
          <w:numId w:val="1"/>
        </w:numPr>
        <w:adjustRightInd w:val="0"/>
        <w:snapToGrid w:val="0"/>
        <w:spacing w:before="150" w:line="590" w:lineRule="exact"/>
        <w:ind w:firstLine="640" w:firstLineChars="200"/>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申请人的资格要求及审查办法</w:t>
      </w:r>
    </w:p>
    <w:p>
      <w:pPr>
        <w:adjustRightInd w:val="0"/>
        <w:snapToGrid w:val="0"/>
        <w:spacing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1、满足《中华人民共和国政府采购法》第二十二条规定。</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2、落实政府采购政策需满足的资格要求。</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3、委托代表人资格证明书（附法人及委托人身份证）。</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rPr>
        <w:t>、参加本次活动前三年内，在经营活动中没有重大违法违规记录的承诺。</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6</w:t>
      </w:r>
      <w:r>
        <w:rPr>
          <w:rFonts w:hint="eastAsia" w:ascii="仿宋_GB2312" w:hAnsi="仿宋_GB2312" w:eastAsia="仿宋_GB2312" w:cs="仿宋_GB2312"/>
          <w:color w:val="auto"/>
          <w:sz w:val="32"/>
          <w:szCs w:val="32"/>
          <w:shd w:val="clear" w:color="auto" w:fill="auto"/>
        </w:rPr>
        <w:t>、资格审查采用方式：资格后审。</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7</w:t>
      </w:r>
      <w:r>
        <w:rPr>
          <w:rFonts w:hint="eastAsia" w:ascii="仿宋_GB2312" w:hAnsi="仿宋_GB2312" w:eastAsia="仿宋_GB2312" w:cs="仿宋_GB2312"/>
          <w:color w:val="auto"/>
          <w:sz w:val="32"/>
          <w:szCs w:val="32"/>
          <w:shd w:val="clear" w:color="auto" w:fill="auto"/>
        </w:rPr>
        <w:t>、投标人可在（招标文件要求的截止时点）前分别通过“信用中国”网站（www.creditchina.gov.cn）、中国政府采购网（www.ccgp.gov.cn）查询并打印相可的信用记录。</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8</w:t>
      </w:r>
      <w:r>
        <w:rPr>
          <w:rFonts w:hint="eastAsia" w:ascii="仿宋_GB2312" w:hAnsi="仿宋_GB2312" w:eastAsia="仿宋_GB2312" w:cs="仿宋_GB2312"/>
          <w:color w:val="auto"/>
          <w:sz w:val="32"/>
          <w:szCs w:val="32"/>
          <w:shd w:val="clear" w:color="auto" w:fill="auto"/>
        </w:rPr>
        <w:t>、投标人可对投标文件资料的真实性负责，招标人在授予合同之前有权对其投标文件资料进行核实，如发现所提交的资料不真实，招标人将视其为以弄虚作假方式骗取中标，其中标无效，若给招标人造成损失的，可依法承担赔偿责任，并列入医院供可商黑名单，院方有权在今后采购活动中拒绝接受其投标材料。</w:t>
      </w:r>
    </w:p>
    <w:p>
      <w:pPr>
        <w:pStyle w:val="12"/>
        <w:widowControl/>
        <w:wordWrap w:val="0"/>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上述提供材料均须加盖公章。</w:t>
      </w:r>
    </w:p>
    <w:p>
      <w:pPr>
        <w:pStyle w:val="2"/>
        <w:widowControl/>
        <w:numPr>
          <w:ilvl w:val="0"/>
          <w:numId w:val="1"/>
        </w:numPr>
        <w:shd w:val="clear" w:color="070000" w:fill="FFFFFF"/>
        <w:spacing w:before="150" w:beforeAutospacing="0" w:afterAutospacing="0" w:line="590" w:lineRule="exact"/>
        <w:ind w:firstLine="640" w:firstLineChars="200"/>
        <w:textAlignment w:val="baseline"/>
        <w:rPr>
          <w:rStyle w:val="14"/>
          <w:rFonts w:hint="default" w:ascii="黑体" w:hAnsi="黑体" w:eastAsia="黑体" w:cs="黑体"/>
          <w:b w:val="0"/>
          <w:bCs w:val="0"/>
          <w:color w:val="auto"/>
          <w:sz w:val="32"/>
          <w:szCs w:val="32"/>
          <w:shd w:val="clear" w:color="auto" w:fill="auto"/>
        </w:rPr>
      </w:pPr>
      <w:r>
        <w:rPr>
          <w:rStyle w:val="14"/>
          <w:rFonts w:ascii="黑体" w:hAnsi="黑体" w:eastAsia="黑体" w:cs="黑体"/>
          <w:b w:val="0"/>
          <w:bCs w:val="0"/>
          <w:color w:val="auto"/>
          <w:sz w:val="32"/>
          <w:szCs w:val="32"/>
          <w:shd w:val="clear" w:color="auto" w:fill="auto"/>
        </w:rPr>
        <w:t>采购项目需要落实的政府采购政策（若有）</w:t>
      </w:r>
    </w:p>
    <w:p>
      <w:pPr>
        <w:spacing w:line="590" w:lineRule="exact"/>
        <w:ind w:left="420" w:leftChars="200"/>
        <w:rPr>
          <w:color w:val="auto"/>
          <w:shd w:val="clear" w:color="auto" w:fill="auto"/>
        </w:rPr>
      </w:pPr>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黑体" w:hAnsi="黑体" w:eastAsia="黑体" w:cs="黑体"/>
          <w:color w:val="auto"/>
          <w:sz w:val="32"/>
          <w:szCs w:val="32"/>
          <w:shd w:val="clear" w:color="auto" w:fill="auto"/>
        </w:rPr>
        <w:t>四、采购文件的获取   </w:t>
      </w:r>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1、本项目不采用电子招投标。</w:t>
      </w:r>
    </w:p>
    <w:p>
      <w:pPr>
        <w:widowControl/>
        <w:tabs>
          <w:tab w:val="left" w:pos="900"/>
          <w:tab w:val="left" w:pos="1100"/>
        </w:tabs>
        <w:adjustRightInd w:val="0"/>
        <w:snapToGrid w:val="0"/>
        <w:spacing w:line="590" w:lineRule="exact"/>
        <w:ind w:firstLine="640" w:firstLineChars="200"/>
        <w:jc w:val="lef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五、</w:t>
      </w:r>
      <w:r>
        <w:rPr>
          <w:rStyle w:val="14"/>
          <w:rFonts w:hint="eastAsia" w:ascii="黑体" w:hAnsi="黑体" w:eastAsia="黑体" w:cs="黑体"/>
          <w:b w:val="0"/>
          <w:color w:val="auto"/>
          <w:sz w:val="32"/>
          <w:szCs w:val="32"/>
          <w:shd w:val="clear" w:color="auto" w:fill="auto"/>
        </w:rPr>
        <w:t>提交投标文件截止时间、开标时间和地点、</w:t>
      </w:r>
      <w:r>
        <w:rPr>
          <w:rFonts w:hint="eastAsia" w:ascii="黑体" w:hAnsi="黑体" w:eastAsia="黑体" w:cs="黑体"/>
          <w:color w:val="auto"/>
          <w:sz w:val="32"/>
          <w:szCs w:val="32"/>
          <w:shd w:val="clear" w:color="auto" w:fill="auto"/>
        </w:rPr>
        <w:t>答疑截止时间</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Style w:val="14"/>
          <w:rFonts w:hint="eastAsia" w:ascii="仿宋_GB2312" w:hAnsi="仿宋_GB2312" w:eastAsia="仿宋_GB2312" w:cs="仿宋_GB2312"/>
          <w:b w:val="0"/>
          <w:color w:val="auto"/>
          <w:sz w:val="32"/>
          <w:szCs w:val="32"/>
          <w:shd w:val="clear" w:color="auto" w:fill="auto"/>
        </w:rPr>
        <w:t>1、截止时间：</w:t>
      </w:r>
      <w:r>
        <w:rPr>
          <w:rFonts w:hint="eastAsia" w:ascii="仿宋_GB2312" w:hAnsi="仿宋_GB2312" w:eastAsia="仿宋_GB2312" w:cs="仿宋_GB2312"/>
          <w:color w:val="auto"/>
          <w:sz w:val="32"/>
          <w:szCs w:val="32"/>
          <w:shd w:val="clear" w:color="auto" w:fill="auto"/>
          <w:lang w:eastAsia="zh-CN"/>
        </w:rPr>
        <w:t>2025</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月</w:t>
      </w:r>
      <w:r>
        <w:rPr>
          <w:rFonts w:hint="eastAsia" w:ascii="仿宋_GB2312" w:hAnsi="仿宋_GB2312" w:eastAsia="仿宋_GB2312" w:cs="仿宋_GB2312"/>
          <w:color w:val="auto"/>
          <w:sz w:val="32"/>
          <w:szCs w:val="32"/>
          <w:shd w:val="clear" w:color="auto" w:fill="auto"/>
          <w:lang w:val="en-US" w:eastAsia="zh-CN"/>
        </w:rPr>
        <w:t>10</w:t>
      </w:r>
      <w:r>
        <w:rPr>
          <w:rFonts w:hint="eastAsia" w:ascii="仿宋_GB2312" w:hAnsi="仿宋_GB2312" w:eastAsia="仿宋_GB2312" w:cs="仿宋_GB2312"/>
          <w:color w:val="auto"/>
          <w:sz w:val="32"/>
          <w:szCs w:val="32"/>
          <w:shd w:val="clear" w:color="auto" w:fill="auto"/>
        </w:rPr>
        <w:t>日17:</w:t>
      </w:r>
      <w:r>
        <w:rPr>
          <w:rFonts w:hint="eastAsia" w:ascii="仿宋_GB2312" w:hAnsi="仿宋_GB2312" w:eastAsia="仿宋_GB2312" w:cs="仿宋_GB2312"/>
          <w:color w:val="auto"/>
          <w:sz w:val="32"/>
          <w:szCs w:val="32"/>
          <w:shd w:val="clear" w:color="auto" w:fill="auto"/>
          <w:lang w:val="en-US" w:eastAsia="zh-CN"/>
        </w:rPr>
        <w:t>0</w:t>
      </w:r>
      <w:r>
        <w:rPr>
          <w:rFonts w:hint="eastAsia" w:ascii="仿宋_GB2312" w:hAnsi="仿宋_GB2312" w:eastAsia="仿宋_GB2312" w:cs="仿宋_GB2312"/>
          <w:color w:val="auto"/>
          <w:sz w:val="32"/>
          <w:szCs w:val="32"/>
          <w:shd w:val="clear" w:color="auto" w:fill="auto"/>
        </w:rPr>
        <w:t>0点</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Style w:val="14"/>
          <w:rFonts w:hint="eastAsia" w:ascii="仿宋_GB2312" w:hAnsi="仿宋_GB2312" w:eastAsia="仿宋_GB2312" w:cs="仿宋_GB2312"/>
          <w:b w:val="0"/>
          <w:color w:val="auto"/>
          <w:sz w:val="32"/>
          <w:szCs w:val="32"/>
          <w:shd w:val="clear" w:color="auto" w:fill="auto"/>
        </w:rPr>
        <w:t>2、开标时间：</w:t>
      </w:r>
      <w:r>
        <w:rPr>
          <w:rFonts w:hint="eastAsia" w:ascii="仿宋_GB2312" w:hAnsi="仿宋_GB2312" w:eastAsia="仿宋_GB2312" w:cs="仿宋_GB2312"/>
          <w:color w:val="auto"/>
          <w:sz w:val="32"/>
          <w:szCs w:val="32"/>
          <w:shd w:val="clear" w:color="auto" w:fill="auto"/>
          <w:lang w:eastAsia="zh-CN"/>
        </w:rPr>
        <w:t>2025</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月</w:t>
      </w:r>
      <w:r>
        <w:rPr>
          <w:rFonts w:hint="eastAsia" w:ascii="仿宋_GB2312" w:hAnsi="仿宋_GB2312" w:eastAsia="仿宋_GB2312" w:cs="仿宋_GB2312"/>
          <w:color w:val="auto"/>
          <w:sz w:val="32"/>
          <w:szCs w:val="32"/>
          <w:shd w:val="clear" w:color="auto" w:fill="auto"/>
          <w:lang w:val="en-US" w:eastAsia="zh-CN"/>
        </w:rPr>
        <w:t>16</w:t>
      </w:r>
      <w:r>
        <w:rPr>
          <w:rFonts w:hint="eastAsia" w:ascii="仿宋_GB2312" w:hAnsi="仿宋_GB2312" w:eastAsia="仿宋_GB2312" w:cs="仿宋_GB2312"/>
          <w:color w:val="auto"/>
          <w:sz w:val="32"/>
          <w:szCs w:val="32"/>
          <w:shd w:val="clear" w:color="auto" w:fill="auto"/>
        </w:rPr>
        <w:t>日 9:</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rPr>
        <w:t>0点</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3、地点：</w:t>
      </w:r>
      <w:r>
        <w:rPr>
          <w:rFonts w:hint="eastAsia" w:ascii="仿宋_GB2312" w:hAnsi="仿宋_GB2312" w:eastAsia="仿宋_GB2312" w:cs="仿宋_GB2312"/>
          <w:color w:val="auto"/>
          <w:sz w:val="32"/>
          <w:szCs w:val="32"/>
          <w:shd w:val="clear" w:color="auto" w:fill="auto"/>
        </w:rPr>
        <w:t>福建省肿瘤医院网络技术中心会议室</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4、投标文件正本</w:t>
      </w:r>
      <w:r>
        <w:rPr>
          <w:rFonts w:hint="eastAsia" w:ascii="仿宋_GB2312" w:hAnsi="仿宋_GB2312" w:eastAsia="仿宋_GB2312" w:cs="仿宋_GB2312"/>
          <w:bCs/>
          <w:color w:val="auto"/>
          <w:sz w:val="32"/>
          <w:szCs w:val="32"/>
          <w:u w:val="single"/>
          <w:shd w:val="clear" w:color="auto" w:fill="auto"/>
        </w:rPr>
        <w:t>壹</w:t>
      </w:r>
      <w:r>
        <w:rPr>
          <w:rFonts w:hint="eastAsia" w:ascii="仿宋_GB2312" w:hAnsi="仿宋_GB2312" w:eastAsia="仿宋_GB2312" w:cs="仿宋_GB2312"/>
          <w:color w:val="auto"/>
          <w:sz w:val="32"/>
          <w:szCs w:val="32"/>
          <w:shd w:val="clear" w:color="auto" w:fill="auto"/>
        </w:rPr>
        <w:t>份,副本</w:t>
      </w:r>
      <w:r>
        <w:rPr>
          <w:rFonts w:hint="eastAsia" w:ascii="仿宋_GB2312" w:hAnsi="仿宋_GB2312" w:eastAsia="仿宋_GB2312" w:cs="仿宋_GB2312"/>
          <w:bCs/>
          <w:color w:val="auto"/>
          <w:sz w:val="32"/>
          <w:szCs w:val="32"/>
          <w:u w:val="single"/>
          <w:shd w:val="clear" w:color="auto" w:fill="auto"/>
        </w:rPr>
        <w:t>壹</w:t>
      </w:r>
      <w:r>
        <w:rPr>
          <w:rFonts w:hint="eastAsia" w:ascii="仿宋_GB2312" w:hAnsi="仿宋_GB2312" w:eastAsia="仿宋_GB2312" w:cs="仿宋_GB2312"/>
          <w:color w:val="auto"/>
          <w:sz w:val="32"/>
          <w:szCs w:val="32"/>
          <w:shd w:val="clear" w:color="auto" w:fill="auto"/>
        </w:rPr>
        <w:t>份胶装并密封加盖投标人公章。投标文件未胶装将视为无效。</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5、未参加报名的潜在投标人，其投标文件将被拒绝。</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6、投标人若要求澄清招标文件，可在获取招标文件截止时间后的2个工作日内提出，招标人将随时解答。</w:t>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7、若有涉及招标文件内容更正，请各潜在投标人密切关注福建省肿瘤医院官网通知，以最新公告为准。</w:t>
      </w:r>
    </w:p>
    <w:p>
      <w:pPr>
        <w:pStyle w:val="12"/>
        <w:widowControl/>
        <w:shd w:val="clear" w:color="070000" w:fill="FFFFFF"/>
        <w:adjustRightInd w:val="0"/>
        <w:snapToGrid w:val="0"/>
        <w:spacing w:before="0" w:beforeAutospacing="0" w:after="0" w:afterAutospacing="0" w:line="590" w:lineRule="exact"/>
        <w:ind w:firstLine="480" w:firstLineChars="200"/>
        <w:jc w:val="both"/>
        <w:textAlignment w:val="baseline"/>
        <w:rPr>
          <w:rFonts w:ascii="仿宋_GB2312" w:hAnsi="仿宋_GB2312" w:eastAsia="仿宋_GB2312" w:cs="仿宋_GB2312"/>
          <w:color w:val="auto"/>
          <w:sz w:val="32"/>
          <w:szCs w:val="32"/>
          <w:shd w:val="clear" w:color="auto" w:fill="auto"/>
        </w:rPr>
      </w:pPr>
      <w:r>
        <w:rPr>
          <w:color w:val="auto"/>
          <w:shd w:val="clear" w:color="auto" w:fill="auto"/>
        </w:rPr>
        <w:fldChar w:fldCharType="begin"/>
      </w:r>
      <w:r>
        <w:rPr>
          <w:color w:val="auto"/>
          <w:shd w:val="clear" w:color="auto" w:fill="auto"/>
        </w:rPr>
        <w:instrText xml:space="preserve">HYPERLINK "mailto:8、参加会议的公司应准备PPT材料（含方案介绍、服务及集成能力、应用案例、报价等）、技术参数等材料，每公司讲解时间30分钟（含答疑10分钟）；同时上述材料须交予院方留档（发送邮件到wlb@fjzlhospital.com，并提供U盘留档）。" </w:instrText>
      </w:r>
      <w:r>
        <w:rPr>
          <w:color w:val="auto"/>
          <w:shd w:val="clear" w:color="auto" w:fill="auto"/>
        </w:rPr>
        <w:fldChar w:fldCharType="separate"/>
      </w:r>
      <w:r>
        <w:rPr>
          <w:rFonts w:hint="eastAsia" w:ascii="仿宋_GB2312" w:hAnsi="仿宋_GB2312" w:eastAsia="仿宋_GB2312" w:cs="仿宋_GB2312"/>
          <w:color w:val="auto"/>
          <w:sz w:val="32"/>
          <w:szCs w:val="32"/>
          <w:shd w:val="clear" w:color="auto" w:fill="auto"/>
        </w:rPr>
        <w:t>8、参加会议的公司可准备PPT材料（含方案介绍、服务及集成能力、可用案例、报价等）、技术参数等材料，每公司讲解时间30分钟（含答疑10分钟）；同时上述材料须交予院方留档（发送邮件到wlb@fjzlhospital.com，并提供U盘留档）。</w:t>
      </w:r>
      <w:r>
        <w:rPr>
          <w:color w:val="auto"/>
          <w:shd w:val="clear" w:color="auto" w:fill="auto"/>
        </w:rPr>
        <w:fldChar w:fldCharType="end"/>
      </w:r>
    </w:p>
    <w:p>
      <w:pPr>
        <w:pStyle w:val="12"/>
        <w:widowControl/>
        <w:shd w:val="clear" w:color="070000" w:fill="FFFFFF"/>
        <w:adjustRightInd w:val="0"/>
        <w:snapToGrid w:val="0"/>
        <w:spacing w:before="0" w:beforeAutospacing="0" w:after="0" w:afterAutospacing="0" w:line="590" w:lineRule="exact"/>
        <w:ind w:firstLine="640" w:firstLineChars="200"/>
        <w:jc w:val="both"/>
        <w:textAlignment w:val="baseline"/>
        <w:rPr>
          <w:rFonts w:ascii="仿宋_GB2312" w:hAnsi="仿宋_GB2312" w:eastAsia="仿宋_GB2312" w:cs="仿宋_GB2312"/>
          <w:color w:val="auto"/>
          <w:spacing w:val="-8"/>
          <w:sz w:val="32"/>
          <w:szCs w:val="32"/>
          <w:shd w:val="clear" w:color="auto" w:fill="auto"/>
        </w:rPr>
      </w:pPr>
      <w:r>
        <w:rPr>
          <w:rFonts w:hint="eastAsia" w:ascii="仿宋_GB2312" w:hAnsi="仿宋_GB2312" w:eastAsia="仿宋_GB2312" w:cs="仿宋_GB2312"/>
          <w:color w:val="auto"/>
          <w:sz w:val="32"/>
          <w:szCs w:val="32"/>
          <w:shd w:val="clear" w:color="auto" w:fill="auto"/>
        </w:rPr>
        <w:t>9、投标人可对投标文件资料的真实性负责，招标人在授予合同之前有权对其投标文件资料进行核实，如发现所提交的资料不真实，招标人将视其为以弄虚作假方式骗取中标，其中标无效，若给招标人造成损失的，可依法承担赔偿责任，并列入医院供可商黑名单，院方有权在今后采购活动中拒绝接受其投标材料。</w:t>
      </w:r>
    </w:p>
    <w:p>
      <w:pPr>
        <w:adjustRightInd w:val="0"/>
        <w:snapToGrid w:val="0"/>
        <w:spacing w:before="150" w:line="590" w:lineRule="exact"/>
        <w:ind w:firstLine="640" w:firstLineChars="200"/>
        <w:rPr>
          <w:rFonts w:ascii="黑体" w:hAnsi="黑体" w:eastAsia="黑体" w:cs="黑体"/>
          <w:b/>
          <w:bCs/>
          <w:color w:val="auto"/>
          <w:sz w:val="32"/>
          <w:szCs w:val="32"/>
          <w:shd w:val="clear" w:color="auto" w:fill="auto"/>
        </w:rPr>
      </w:pPr>
      <w:r>
        <w:rPr>
          <w:rFonts w:hint="eastAsia" w:ascii="黑体" w:hAnsi="黑体" w:eastAsia="黑体" w:cs="黑体"/>
          <w:color w:val="auto"/>
          <w:sz w:val="32"/>
          <w:szCs w:val="32"/>
          <w:shd w:val="clear" w:color="auto" w:fill="auto"/>
        </w:rPr>
        <w:t>六、公告期限</w:t>
      </w:r>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自本公告发布之日起5个工作日</w:t>
      </w:r>
    </w:p>
    <w:p>
      <w:pPr>
        <w:numPr>
          <w:ilvl w:val="0"/>
          <w:numId w:val="2"/>
        </w:numPr>
        <w:adjustRightInd w:val="0"/>
        <w:snapToGrid w:val="0"/>
        <w:spacing w:before="150" w:line="590" w:lineRule="exact"/>
        <w:ind w:firstLine="640" w:firstLineChars="200"/>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其他补充事宜</w:t>
      </w:r>
    </w:p>
    <w:p>
      <w:pPr>
        <w:spacing w:line="590" w:lineRule="exact"/>
        <w:ind w:left="420" w:firstLine="420"/>
        <w:rPr>
          <w:rFonts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其他要求</w:t>
      </w:r>
    </w:p>
    <w:p>
      <w:pPr>
        <w:pStyle w:val="18"/>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本项目为交钥匙工程，所有硬件设备的相关线缆</w:t>
      </w:r>
      <w:r>
        <w:rPr>
          <w:rFonts w:hint="eastAsia" w:ascii="仿宋_GB2312" w:hAnsi="仿宋_GB2312" w:eastAsia="仿宋_GB2312" w:cs="仿宋_GB2312"/>
          <w:sz w:val="32"/>
          <w:szCs w:val="32"/>
          <w:lang w:val="en-US" w:eastAsia="zh-CN"/>
        </w:rPr>
        <w:t>等配件</w:t>
      </w:r>
      <w:r>
        <w:rPr>
          <w:rFonts w:hint="eastAsia" w:ascii="仿宋_GB2312" w:hAnsi="仿宋_GB2312" w:eastAsia="仿宋_GB2312" w:cs="仿宋_GB2312"/>
          <w:sz w:val="32"/>
          <w:szCs w:val="32"/>
        </w:rPr>
        <w:t>在招标文件中均未明确列出，必须根据设备实际需要配置相应类型及数量的线缆（诸如电源线、光纤连接线等）。</w:t>
      </w:r>
    </w:p>
    <w:p>
      <w:pPr>
        <w:pStyle w:val="18"/>
        <w:numPr>
          <w:ilvl w:val="0"/>
          <w:numId w:val="4"/>
        </w:numPr>
        <w:spacing w:before="0" w:beforeAutospacing="0" w:after="0" w:afterAutospacing="0" w:line="480"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本项目需符合《信息安全技术网络安全等级保护基本要求》GB/T22239-2019（三级）要求（下文简称：三级等保2.0），并在三级等保2.0评审中协助完成评审工作。</w:t>
      </w:r>
    </w:p>
    <w:p>
      <w:pPr>
        <w:pStyle w:val="18"/>
        <w:numPr>
          <w:ilvl w:val="0"/>
          <w:numId w:val="4"/>
        </w:numPr>
        <w:spacing w:before="0" w:beforeAutospacing="0" w:after="0" w:afterAutospacing="0" w:line="480" w:lineRule="atLeast"/>
        <w:ind w:firstLine="640" w:firstLineChars="200"/>
        <w:jc w:val="both"/>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在本项目系统软件使用及维保有效期内，本项目软件在每个使用科室使用的终端数量不受限制，数据不得加密，不得使用加密狗、打印加密、功能加密等任何软件使用约束。</w:t>
      </w:r>
    </w:p>
    <w:p>
      <w:pPr>
        <w:pStyle w:val="18"/>
        <w:numPr>
          <w:ilvl w:val="0"/>
          <w:numId w:val="4"/>
        </w:numPr>
        <w:spacing w:before="0" w:beforeAutospacing="0" w:after="0" w:afterAutospacing="0" w:line="480" w:lineRule="atLeast"/>
        <w:ind w:firstLine="640" w:firstLineChars="200"/>
        <w:jc w:val="both"/>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本项目系统安装调试并经验收合格后，可对采购方的相关人员提供关于系统可用时技术和操作方面的培训。相关培训费用可包含在投标总价中。</w:t>
      </w:r>
    </w:p>
    <w:p>
      <w:pPr>
        <w:pStyle w:val="18"/>
        <w:spacing w:before="0" w:beforeAutospacing="0" w:after="0" w:afterAutospacing="0" w:line="590" w:lineRule="exact"/>
        <w:jc w:val="both"/>
        <w:rPr>
          <w:rFonts w:ascii="仿宋_GB2312" w:hAnsi="仿宋_GB2312" w:eastAsia="仿宋_GB2312" w:cs="仿宋_GB2312"/>
          <w:color w:val="auto"/>
          <w:sz w:val="32"/>
          <w:szCs w:val="32"/>
          <w:shd w:val="clear" w:color="auto" w:fill="auto"/>
        </w:rPr>
      </w:pPr>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黑体" w:hAnsi="黑体" w:eastAsia="黑体" w:cs="黑体"/>
          <w:color w:val="auto"/>
          <w:sz w:val="32"/>
          <w:szCs w:val="32"/>
          <w:shd w:val="clear" w:color="auto" w:fill="auto"/>
        </w:rPr>
        <w:t>八、评标方法：</w:t>
      </w:r>
      <w:r>
        <w:rPr>
          <w:rFonts w:hint="eastAsia" w:ascii="仿宋_GB2312" w:hAnsi="仿宋_GB2312" w:eastAsia="仿宋_GB2312" w:cs="仿宋_GB2312"/>
          <w:color w:val="auto"/>
          <w:sz w:val="32"/>
          <w:szCs w:val="32"/>
          <w:shd w:val="clear" w:color="auto" w:fill="auto"/>
        </w:rPr>
        <w:t>最低价中标</w:t>
      </w:r>
      <w:r>
        <w:rPr>
          <w:rFonts w:hint="eastAsia" w:ascii="仿宋_GB2312" w:hAnsi="仿宋_GB2312" w:eastAsia="仿宋_GB2312" w:cs="仿宋_GB2312"/>
          <w:bCs/>
          <w:color w:val="auto"/>
          <w:sz w:val="32"/>
          <w:szCs w:val="32"/>
          <w:shd w:val="clear" w:color="auto" w:fill="auto"/>
        </w:rPr>
        <w:t>（符合谈判文件各项要求的且报价最低的投标人）</w:t>
      </w:r>
    </w:p>
    <w:p>
      <w:pPr>
        <w:adjustRightInd w:val="0"/>
        <w:snapToGrid w:val="0"/>
        <w:spacing w:before="150" w:line="590" w:lineRule="exact"/>
        <w:ind w:firstLine="640" w:firstLineChars="200"/>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九、合同签订及主要条款要求（若有附件，可在附件中体现）</w:t>
      </w:r>
    </w:p>
    <w:p>
      <w:pPr>
        <w:adjustRightInd w:val="0"/>
        <w:snapToGrid w:val="0"/>
        <w:spacing w:before="150" w:line="590" w:lineRule="exact"/>
        <w:ind w:firstLine="48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1、合同签订：中标人在接到中标通知后3天内，可派代表与招标人联系，商讨签订合同事宜。</w:t>
      </w:r>
    </w:p>
    <w:p>
      <w:pPr>
        <w:adjustRightInd w:val="0"/>
        <w:snapToGrid w:val="0"/>
        <w:spacing w:before="150" w:line="590" w:lineRule="exact"/>
        <w:ind w:firstLine="48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2、如付款方式与条件等</w:t>
      </w:r>
    </w:p>
    <w:p>
      <w:pPr>
        <w:adjustRightInd w:val="0"/>
        <w:snapToGrid w:val="0"/>
        <w:spacing w:before="150" w:line="590" w:lineRule="exact"/>
        <w:ind w:firstLine="480"/>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十、联系方式</w:t>
      </w:r>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1、凡有意参加投标者，请于</w:t>
      </w:r>
      <w:r>
        <w:rPr>
          <w:rFonts w:hint="eastAsia" w:ascii="仿宋_GB2312" w:hAnsi="仿宋_GB2312" w:eastAsia="仿宋_GB2312" w:cs="仿宋_GB2312"/>
          <w:color w:val="auto"/>
          <w:sz w:val="32"/>
          <w:szCs w:val="32"/>
          <w:shd w:val="clear" w:color="auto" w:fill="auto"/>
          <w:lang w:eastAsia="zh-CN"/>
        </w:rPr>
        <w:t>2025</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月</w:t>
      </w:r>
      <w:r>
        <w:rPr>
          <w:rFonts w:hint="eastAsia" w:ascii="仿宋_GB2312" w:hAnsi="仿宋_GB2312" w:eastAsia="仿宋_GB2312" w:cs="仿宋_GB2312"/>
          <w:color w:val="auto"/>
          <w:sz w:val="32"/>
          <w:szCs w:val="32"/>
          <w:shd w:val="clear" w:color="auto" w:fill="auto"/>
          <w:lang w:val="en-US" w:eastAsia="zh-CN"/>
        </w:rPr>
        <w:t>6</w:t>
      </w:r>
      <w:r>
        <w:rPr>
          <w:rFonts w:hint="eastAsia" w:ascii="仿宋_GB2312" w:hAnsi="仿宋_GB2312" w:eastAsia="仿宋_GB2312" w:cs="仿宋_GB2312"/>
          <w:color w:val="auto"/>
          <w:sz w:val="32"/>
          <w:szCs w:val="32"/>
          <w:shd w:val="clear" w:color="auto" w:fill="auto"/>
        </w:rPr>
        <w:t xml:space="preserve">日至 </w:t>
      </w:r>
      <w:r>
        <w:rPr>
          <w:rFonts w:hint="eastAsia" w:ascii="仿宋_GB2312" w:hAnsi="仿宋_GB2312" w:eastAsia="仿宋_GB2312" w:cs="仿宋_GB2312"/>
          <w:color w:val="auto"/>
          <w:sz w:val="32"/>
          <w:szCs w:val="32"/>
          <w:shd w:val="clear" w:color="auto" w:fill="auto"/>
          <w:lang w:eastAsia="zh-CN"/>
        </w:rPr>
        <w:t>2025</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月</w:t>
      </w:r>
      <w:r>
        <w:rPr>
          <w:rFonts w:hint="eastAsia" w:ascii="仿宋_GB2312" w:hAnsi="仿宋_GB2312" w:eastAsia="仿宋_GB2312" w:cs="仿宋_GB2312"/>
          <w:color w:val="auto"/>
          <w:sz w:val="32"/>
          <w:szCs w:val="32"/>
          <w:shd w:val="clear" w:color="auto" w:fill="auto"/>
          <w:lang w:val="en-US" w:eastAsia="zh-CN"/>
        </w:rPr>
        <w:t>10</w:t>
      </w:r>
      <w:r>
        <w:rPr>
          <w:rFonts w:hint="eastAsia" w:ascii="仿宋_GB2312" w:hAnsi="仿宋_GB2312" w:eastAsia="仿宋_GB2312" w:cs="仿宋_GB2312"/>
          <w:color w:val="auto"/>
          <w:sz w:val="32"/>
          <w:szCs w:val="32"/>
          <w:shd w:val="clear" w:color="auto" w:fill="auto"/>
        </w:rPr>
        <w:t>日(节假日除外)8：00-12：00或14：</w:t>
      </w:r>
      <w:r>
        <w:rPr>
          <w:rFonts w:hint="eastAsia" w:ascii="仿宋_GB2312" w:hAnsi="仿宋_GB2312" w:eastAsia="仿宋_GB2312" w:cs="仿宋_GB2312"/>
          <w:color w:val="auto"/>
          <w:sz w:val="32"/>
          <w:szCs w:val="32"/>
          <w:shd w:val="clear" w:color="auto" w:fill="auto"/>
          <w:lang w:val="en-US" w:eastAsia="zh-CN"/>
        </w:rPr>
        <w:t>0</w:t>
      </w:r>
      <w:r>
        <w:rPr>
          <w:rFonts w:hint="eastAsia" w:ascii="仿宋_GB2312" w:hAnsi="仿宋_GB2312" w:eastAsia="仿宋_GB2312" w:cs="仿宋_GB2312"/>
          <w:color w:val="auto"/>
          <w:sz w:val="32"/>
          <w:szCs w:val="32"/>
          <w:shd w:val="clear" w:color="auto" w:fill="auto"/>
        </w:rPr>
        <w:t>0-17：</w:t>
      </w:r>
      <w:r>
        <w:rPr>
          <w:rFonts w:hint="eastAsia" w:ascii="仿宋_GB2312" w:hAnsi="仿宋_GB2312" w:eastAsia="仿宋_GB2312" w:cs="仿宋_GB2312"/>
          <w:color w:val="auto"/>
          <w:sz w:val="32"/>
          <w:szCs w:val="32"/>
          <w:shd w:val="clear" w:color="auto" w:fill="auto"/>
          <w:lang w:val="en-US" w:eastAsia="zh-CN"/>
        </w:rPr>
        <w:t>0</w:t>
      </w:r>
      <w:r>
        <w:rPr>
          <w:rFonts w:hint="eastAsia" w:ascii="仿宋_GB2312" w:hAnsi="仿宋_GB2312" w:eastAsia="仿宋_GB2312" w:cs="仿宋_GB2312"/>
          <w:color w:val="auto"/>
          <w:sz w:val="32"/>
          <w:szCs w:val="32"/>
          <w:shd w:val="clear" w:color="auto" w:fill="auto"/>
        </w:rPr>
        <w:t>0，携带加盖公章的营业执照复印件、个人授权函（需加盖供可商公章，含联系方式）和身份证复印件前往福建省肿瘤医院网络技术中心报名。</w:t>
      </w:r>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项目联系人：</w:t>
      </w:r>
      <w:r>
        <w:rPr>
          <w:rFonts w:hint="eastAsia" w:ascii="仿宋_GB2312" w:hAnsi="仿宋_GB2312" w:eastAsia="仿宋_GB2312" w:cs="仿宋_GB2312"/>
          <w:color w:val="auto"/>
          <w:sz w:val="32"/>
          <w:szCs w:val="32"/>
          <w:shd w:val="clear" w:color="auto" w:fill="auto"/>
          <w:lang w:val="en-US" w:eastAsia="zh-CN"/>
        </w:rPr>
        <w:t>钱工、</w:t>
      </w:r>
      <w:r>
        <w:rPr>
          <w:rFonts w:hint="eastAsia" w:ascii="仿宋_GB2312" w:hAnsi="仿宋_GB2312" w:eastAsia="仿宋_GB2312" w:cs="仿宋_GB2312"/>
          <w:color w:val="auto"/>
          <w:sz w:val="32"/>
          <w:szCs w:val="32"/>
          <w:shd w:val="clear" w:color="auto" w:fill="auto"/>
        </w:rPr>
        <w:t>金工</w:t>
      </w:r>
      <w:bookmarkStart w:id="0" w:name="_GoBack"/>
      <w:bookmarkEnd w:id="0"/>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联系电话： 0591-83660063-8822</w:t>
      </w:r>
    </w:p>
    <w:p>
      <w:pPr>
        <w:numPr>
          <w:ilvl w:val="0"/>
          <w:numId w:val="5"/>
        </w:numPr>
        <w:adjustRightInd w:val="0"/>
        <w:snapToGrid w:val="0"/>
        <w:spacing w:before="150" w:line="590" w:lineRule="exact"/>
        <w:ind w:firstLine="640" w:firstLineChars="200"/>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 xml:space="preserve">监督电话 </w:t>
      </w:r>
    </w:p>
    <w:p>
      <w:pPr>
        <w:adjustRightInd w:val="0"/>
        <w:snapToGrid w:val="0"/>
        <w:spacing w:before="150"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采购报名、采购调研等采购过程中有任何异议，可联系我院监督科室。电话：83660063-8407；83660063-8467。</w:t>
      </w:r>
    </w:p>
    <w:p>
      <w:pPr>
        <w:adjustRightInd w:val="0"/>
        <w:snapToGrid w:val="0"/>
        <w:spacing w:before="150" w:line="590" w:lineRule="exact"/>
        <w:ind w:firstLine="48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附件（招标内容及要求）</w:t>
      </w:r>
    </w:p>
    <w:p>
      <w:pPr>
        <w:adjustRightInd w:val="0"/>
        <w:snapToGrid w:val="0"/>
        <w:spacing w:before="150" w:line="590" w:lineRule="exact"/>
        <w:ind w:firstLine="48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备注：附件或招</w:t>
      </w:r>
      <w:r>
        <w:rPr>
          <w:rFonts w:hint="eastAsia" w:ascii="仿宋_GB2312" w:hAnsi="仿宋_GB2312" w:eastAsia="仿宋_GB2312" w:cs="仿宋_GB2312"/>
          <w:color w:val="auto"/>
          <w:sz w:val="32"/>
          <w:szCs w:val="32"/>
          <w:shd w:val="clear" w:color="auto" w:fill="auto"/>
        </w:rPr>
        <w:t>标内容及要求填写技术规格需求、评分标准验收标准、安装及调试、培训要求、质量保证、售后服务要求、技术资料要求、备品备件、交货期、付款方式及主要合同条款）。</w:t>
      </w:r>
    </w:p>
    <w:p>
      <w:pPr>
        <w:keepNext/>
        <w:widowControl/>
        <w:shd w:val="clear" w:color="auto" w:fill="FFFFFF"/>
        <w:autoSpaceDE w:val="0"/>
        <w:spacing w:before="120" w:after="120" w:line="590" w:lineRule="exact"/>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Cs/>
          <w:color w:val="auto"/>
          <w:kern w:val="0"/>
          <w:sz w:val="32"/>
          <w:szCs w:val="32"/>
          <w:shd w:val="clear" w:color="auto" w:fill="auto"/>
        </w:rPr>
        <w:t>主要技术功能及服务要求</w:t>
      </w:r>
    </w:p>
    <w:tbl>
      <w:tblPr>
        <w:tblW w:w="8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38"/>
        <w:gridCol w:w="851"/>
        <w:gridCol w:w="5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84" w:hRule="atLeast"/>
          <w:jc w:val="center"/>
        </w:trPr>
        <w:tc>
          <w:tcPr>
            <w:tcW w:w="1838" w:type="dxa"/>
            <w:shd w:val="clear" w:color="FFFFFF" w:fill="auto"/>
            <w:vAlign w:val="center"/>
          </w:tcPr>
          <w:p>
            <w:pPr>
              <w:adjustRightInd w:val="0"/>
              <w:snapToGrid w:val="0"/>
              <w:jc w:val="center"/>
              <w:rPr>
                <w:rFonts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设 备 名 称</w:t>
            </w:r>
          </w:p>
        </w:tc>
        <w:tc>
          <w:tcPr>
            <w:tcW w:w="851" w:type="dxa"/>
            <w:shd w:val="clear" w:color="FFFFFF" w:fill="auto"/>
            <w:vAlign w:val="center"/>
          </w:tcPr>
          <w:p>
            <w:pPr>
              <w:adjustRightInd w:val="0"/>
              <w:snapToGrid w:val="0"/>
              <w:jc w:val="center"/>
              <w:rPr>
                <w:rFonts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数量</w:t>
            </w:r>
          </w:p>
        </w:tc>
        <w:tc>
          <w:tcPr>
            <w:tcW w:w="5807" w:type="dxa"/>
            <w:shd w:val="clear" w:color="FFFFFF" w:fill="auto"/>
            <w:vAlign w:val="center"/>
          </w:tcPr>
          <w:p>
            <w:pPr>
              <w:adjustRightInd w:val="0"/>
              <w:snapToGrid w:val="0"/>
              <w:jc w:val="center"/>
              <w:rPr>
                <w:rFonts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主要技术规格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38" w:type="dxa"/>
            <w:vAlign w:val="center"/>
          </w:tcPr>
          <w:p>
            <w:pPr>
              <w:adjustRightInd w:val="0"/>
              <w:snapToGrid w:val="0"/>
              <w:jc w:val="center"/>
              <w:rPr>
                <w:rFonts w:ascii="仿宋_GB2312" w:hAnsi="仿宋_GB2312" w:eastAsia="仿宋_GB2312" w:cs="仿宋_GB2312"/>
                <w:color w:val="auto"/>
                <w:sz w:val="28"/>
                <w:szCs w:val="28"/>
                <w:shd w:val="clear" w:color="auto" w:fill="auto"/>
              </w:rPr>
            </w:pPr>
            <w:r>
              <w:rPr>
                <w:rFonts w:hint="eastAsia" w:ascii="宋体" w:hAnsi="宋体" w:cs="宋体"/>
                <w:color w:val="auto"/>
                <w:szCs w:val="21"/>
                <w:shd w:val="clear" w:color="auto" w:fill="auto"/>
              </w:rPr>
              <w:t>人脸门禁一体机</w:t>
            </w:r>
          </w:p>
        </w:tc>
        <w:tc>
          <w:tcPr>
            <w:tcW w:w="851" w:type="dxa"/>
            <w:vAlign w:val="center"/>
          </w:tcPr>
          <w:p>
            <w:pPr>
              <w:adjustRightInd w:val="0"/>
              <w:snapToGrid w:val="0"/>
              <w:jc w:val="center"/>
              <w:rPr>
                <w:rFonts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1</w:t>
            </w:r>
          </w:p>
        </w:tc>
        <w:tc>
          <w:tcPr>
            <w:tcW w:w="5807" w:type="dxa"/>
            <w:vAlign w:val="top"/>
          </w:tcPr>
          <w:p>
            <w:pPr>
              <w:pStyle w:val="12"/>
              <w:widowControl/>
              <w:numPr>
                <w:ilvl w:val="0"/>
                <w:numId w:val="6"/>
              </w:numPr>
              <w:wordWrap w:val="0"/>
              <w:spacing w:beforeAutospacing="0" w:afterAutospacing="0" w:line="480" w:lineRule="atLeas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设备可采用嵌入式 linux 系统。</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2. 前面板防破坏能力可满足 IK07 的要求；结构后壳防破坏能力可满足 IK10 的要求；防水等级可满足IP66防护等级；可支持选择嵌入式、壁挂、桌面、立式、人员通道安装；</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3.可满足不少于以下硬件接口及能力：1.LAN╳1，支持 10M/100M/1000M 网络自适可配置；2.RS-485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个；11.micro SIM 卡槽╳1 个；12.机械防拆开关╳1 个；13.支持 3.5mm 音频输出接口╳1 个；14.支持 micro SD 卡槽扩展；15.支持 MIC 音频输入采集。</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4. 屏幕为 ≥7 英寸触摸屏；可采用水滴屏全贴合工艺；玻璃屏占比≥90%。屏幕流明度≥600cd/m2；屏幕分辨率可不低于600*1024；屏显下端可具有圆形指示灯，指示灯可支持固定频率的亮起和熄灭（呼吸状态）及识别状态提示。</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5. 可在 0.001lux 低照度无补光环境下正常实现人脸识别，可在强光、逆光、暗光环境条件的人脸识别；在无可见光补光及低照度环境下实现全彩图输出预览图像；可支持防假体攻击功能，对视频、电子照片、打印照片、头模、3D 模型攻击应能防伪；显示图像具有美颜功能，美颜功能开启后支持美白参数及磨皮参数配置；可支持 5 个人脸同时做人脸识别，并分别输出比对结果；人脸识别垂直及水平区域范围可设置 ，可支持人脸在上下、左右角度偏转±45°范围内识别；可支持人脸识别角度调节范围 0°～90°自由设置，可支持不低于 5 个人脸比对阈值设置，可支持通过 WEB 端进行设备信息查询、用户信息管理、设备时间管理、系统维护、安全操作管理、人脸或指纹等技术参数配置、 设备图像参数配置、图像美颜参数配置、梯控项目配置、待机广告界面图片下发及播放时间配置、比对结果提示语音自定义配置，支持按时段配置自定义语音，每天最大支持8 个时段自定义， 可支持设备本地人脸注册；可支持远程下发人脸、APP 采集人脸并注册下发；可支持本地 U 盘导入人员信息；支持中心下发黑名单信息，具有本地黑名单事件报警功能，报警信息可上传至平台；设备支持本地 U 盘升级、在线远程升级功能。根据设定事件的联动关系，当检测到该事件发生时，可触发对可的动作；发生以下情况时，系统可报警：1.当连续若干次在目标信息识读设备或管理/控制部分上实施错误操作时；2.未经正常操作而使出入口开启时；3.出入口开启时间超过设定值时；4.设备被拆除时；5.胁迫卡和胁迫码；6.黑名单卡刷卡时；7.设备在被异常拆除或破坏时；8.设备可具有 2 路入侵探测接口，能联动报警输出。</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6. TCP/IP 有线网络通信，可支持 10M/100M/1000M 网络自适可配置，可支持局域网、互联网环境的网络通信；可支持 TCP/IP 有线网络通信，可支持通过 IPV4 或 IPV6 网络地址登录。</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8. 可采用 200W 像素双目摄像头，帧率可≥25 帧/s；可支持接入 NVR 设备，实现视频监控录像；</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9. 可支持双码流技术，主码流和子码流均为 1280×720@25fps 输出；在 IE 浏览器下，视频编码格式具有 H.265、H.264、MPEG-4、MJPEG 设置选项；可将 H.265、H.264 格式设置为Baseline/Mai n/High Profile。</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10. 设备离线可支持 10000个用户（用户权限可配置为管理员）、 10000 张人脸库、 50000 张卡片容量、150000 笔记录存储 、 10000 个密码</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11. 可支持通过文字转换为提示语音的 TTS 功能；可支持本地广告信息播放；可支持广告节目编排播放，播放时间可自定义；可支持图片、文字、视频广告节目播放；可支持在设备端查看人员信息、设备状态、显示模式（认证模式、广告模式和简洁模式）。</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12. 可支持佩戴口罩情况下的人脸识别功能，提示模式可分为提醒模式或强制模式；提醒模式下，未佩戴口罩时，可做身份验证及考勤签到，身份验证通过后提醒佩戴口罩；强制模式下未佩戴口罩时，可无法做身份验证，并提醒佩戴口罩。</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13. 可支持根据比对结果，输出开关量信号联动门禁等设备；支持通过 RS-485 接口或 Wiegand 接口外接读卡器，实现刷卡功能；支持通过 RS-485 接口或 Wiegand 接口外接门禁一体机；支持通过网络或 RS-485 与电梯做联动控制；支持联动电梯实现呼梯和楼层权限控制。</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14.人脸比对平均时间＜120ms （1:1对比方式）；最大人脸识别距离：＞4m；最小人脸识别距离：＜0.2m；认假率（FAR）= 认假总次数/负样本对×100%；拒真率（FRR）= 拒真总次数/正样本对×100%；准确率=（正样本通过次数+负样本拒绝次数）/比对总次数×100%；FAR＜0.0002% ；FRR＜1%；准确率＞99.95%</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15. 可支持本地非明文存储比对结果、身份信息及抓拍人脸照片；可支持实时非明文上传比对结果、身份信息及抓拍人脸照片等至管理中心；可支持断网续传离线记录非明文数据功能；可支持对 USB 导出数据（事件记录及人脸等）可采用非明文方案；可支持抓拍图片本地存储功能开启/关闭；支持抓拍图片上传管理平台软件功能开启/关闭；可支持设备本地比对结果用户信息脱敏显示功能开启/关闭，即隐藏姓名和工号信息；用户数据及比对记录采用非明文方式导出。</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16. 可支持在没有用户使用时自动切换到屏保或息屏待机状态，人员靠近自动唤醒待机设备，唤醒距离应能调节；可采用软硬件低功耗管理模式，设备待机运行功耗可不超过 6W。</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17. 系统可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远程开门；系统主要操作响可时间可＜2s；可支持普通、来宾、胁迫、超级、巡更、黑名单等多种用户类型权限设置；可支持按时间分时段管控门禁权限，可支持 255 组时段计划管理，可支持 1024 个假日计划管理，可支持 64 个假日组管理，可支持 128 周计划管理；可支持常开、可常闭时段管理；可支持首卡开门管理；可支持反潜回（防尾随）功能。</w:t>
            </w:r>
            <w:r>
              <w:rPr>
                <w:rFonts w:hint="eastAsia" w:ascii="宋体" w:hAnsi="宋体" w:cs="宋体"/>
                <w:color w:val="auto"/>
                <w:sz w:val="21"/>
                <w:szCs w:val="21"/>
                <w:highlight w:val="none"/>
                <w:shd w:val="clear" w:color="auto" w:fill="auto"/>
              </w:rPr>
              <w:br/>
            </w:r>
            <w:r>
              <w:rPr>
                <w:rFonts w:hint="eastAsia" w:ascii="宋体" w:hAnsi="宋体" w:cs="宋体"/>
                <w:color w:val="auto"/>
                <w:sz w:val="21"/>
                <w:szCs w:val="21"/>
                <w:highlight w:val="none"/>
                <w:shd w:val="clear" w:color="auto" w:fill="auto"/>
              </w:rPr>
              <w:t>19. 设备接入系统平台后可支持视频联动报警功能；未授权人员刷人脸时，设备可支持抓拍图片并实时上报平台预警；系统可具有可急开启的方法，如设备可支持接入消防可急信号联动开门； 根据设定事件的联动关系，当检测到该事件发生时，可触发对可的动作。</w:t>
            </w:r>
          </w:p>
          <w:p>
            <w:pPr>
              <w:pStyle w:val="12"/>
              <w:widowControl/>
              <w:wordWrap w:val="0"/>
              <w:spacing w:beforeAutospacing="0" w:afterAutospacing="0" w:line="480" w:lineRule="atLeast"/>
              <w:ind w:left="36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r>
              <w:rPr>
                <w:rFonts w:ascii="宋体" w:hAnsi="宋体" w:cs="宋体"/>
                <w:color w:val="auto"/>
                <w:sz w:val="21"/>
                <w:szCs w:val="21"/>
                <w:highlight w:val="none"/>
                <w:shd w:val="clear" w:color="auto" w:fill="auto"/>
              </w:rPr>
              <w:t>0.</w:t>
            </w:r>
            <w:r>
              <w:rPr>
                <w:rFonts w:hint="eastAsia" w:ascii="宋体" w:hAnsi="宋体" w:cs="宋体"/>
                <w:color w:val="auto"/>
                <w:sz w:val="21"/>
                <w:szCs w:val="21"/>
                <w:highlight w:val="none"/>
                <w:shd w:val="clear" w:color="auto" w:fill="auto"/>
              </w:rPr>
              <w:t>设备需与医院智能门禁系统支持兼容，无需支付额外开发费用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38" w:type="dxa"/>
            <w:vAlign w:val="center"/>
          </w:tcPr>
          <w:p>
            <w:pPr>
              <w:adjustRightInd w:val="0"/>
              <w:snapToGrid w:val="0"/>
              <w:jc w:val="center"/>
              <w:rPr>
                <w:rFonts w:ascii="仿宋_GB2312" w:hAnsi="仿宋_GB2312" w:eastAsia="仿宋_GB2312" w:cs="仿宋_GB2312"/>
                <w:color w:val="auto"/>
                <w:sz w:val="32"/>
                <w:szCs w:val="32"/>
                <w:shd w:val="clear" w:color="auto" w:fill="auto"/>
              </w:rPr>
            </w:pPr>
            <w:r>
              <w:rPr>
                <w:rFonts w:hint="eastAsia" w:ascii="宋体" w:hAnsi="宋体" w:cs="宋体"/>
                <w:color w:val="auto"/>
                <w:szCs w:val="21"/>
                <w:shd w:val="clear" w:color="auto" w:fill="auto"/>
              </w:rPr>
              <w:t>单门门禁控制器</w:t>
            </w:r>
          </w:p>
        </w:tc>
        <w:tc>
          <w:tcPr>
            <w:tcW w:w="851" w:type="dxa"/>
            <w:vAlign w:val="center"/>
          </w:tcPr>
          <w:p>
            <w:pPr>
              <w:adjustRightInd w:val="0"/>
              <w:snapToGrid w:val="0"/>
              <w:jc w:val="center"/>
              <w:rPr>
                <w:rFonts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1</w:t>
            </w:r>
          </w:p>
        </w:tc>
        <w:tc>
          <w:tcPr>
            <w:tcW w:w="5807" w:type="dxa"/>
            <w:vAlign w:val="top"/>
          </w:tcPr>
          <w:p>
            <w:pPr>
              <w:pStyle w:val="12"/>
              <w:widowControl/>
              <w:numPr>
                <w:ilvl w:val="0"/>
                <w:numId w:val="7"/>
              </w:numPr>
              <w:wordWrap w:val="0"/>
              <w:spacing w:beforeAutospacing="0" w:afterAutospacing="0" w:line="480" w:lineRule="atLeast"/>
              <w:rPr>
                <w:rFonts w:ascii="宋体" w:hAnsi="宋体" w:cs="宋体"/>
                <w:color w:val="auto"/>
                <w:sz w:val="22"/>
                <w:szCs w:val="16"/>
                <w:highlight w:val="none"/>
                <w:shd w:val="clear" w:color="auto" w:fill="auto"/>
              </w:rPr>
            </w:pPr>
            <w:r>
              <w:rPr>
                <w:rFonts w:hint="eastAsia" w:ascii="宋体" w:hAnsi="宋体" w:cs="宋体"/>
                <w:color w:val="auto"/>
                <w:sz w:val="22"/>
                <w:szCs w:val="16"/>
                <w:highlight w:val="none"/>
                <w:shd w:val="clear" w:color="auto" w:fill="auto"/>
              </w:rPr>
              <w:t>主机可具有丰富的通讯接口、控制接口及拓展接口：TCP/IP接口≥1个；上行RS485通讯接口≥2个；下行RS485通讯接口≥2个；wiegand通讯接口≥2个；可接入最多读卡器数量≥4个，其中≥2个RS485读卡器和≥2个wiegand读卡器；报警输入接口≥4个；事件输入接口≥2个；门磁输入接口≥1个；开门按钮接口≥1个；电锁输出接口≥1个；报警输出接口≥2个。</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2.</w:t>
            </w:r>
            <w:r>
              <w:rPr>
                <w:rStyle w:val="14"/>
                <w:rFonts w:hint="eastAsia" w:ascii="宋体" w:hAnsi="宋体" w:cs="宋体"/>
                <w:color w:val="auto"/>
                <w:highlight w:val="none"/>
                <w:shd w:val="clear" w:color="auto" w:fill="auto"/>
              </w:rPr>
              <w:t xml:space="preserve"> </w:t>
            </w:r>
            <w:r>
              <w:rPr>
                <w:rFonts w:hint="eastAsia" w:ascii="宋体" w:hAnsi="宋体" w:cs="宋体"/>
                <w:color w:val="auto"/>
                <w:sz w:val="22"/>
                <w:szCs w:val="16"/>
                <w:highlight w:val="none"/>
                <w:shd w:val="clear" w:color="auto" w:fill="auto"/>
              </w:rPr>
              <w:t>主机可同时接入RS485和wiegand接口的读卡器，能通过RS485接口连接读卡器组成环网，实现环路检测和冗余功能</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3. 主机可对门的开启方式，卡的各种使用权限进行组合设置，实现不同场景的权限管理，故可有以下功能：反潜回（防跟随）功能；多重卡认证开门功能；多重卡+中心远程开门功能；多重卡+超级密码开门功能；多重卡+超级卡开门功能；超级权限开门；中心远程开门；支持身份证开门；支持银行卡开门；支持单向刷卡（指纹）和双向刷卡（指纹）开门。</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4.  主机可有大容量存储能力，可最多支持10万卡片管理和30万事件记录存储。</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5. 主机可支持普通卡/残疾人卡/黑名单/巡更卡/来宾卡/胁迫卡/超级卡等多种卡片类型。</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6. 主机可具有应急响应功能，可应急开启和应急复位。</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7. 主机可具有看门狗检测功能，保障主机长期稳定运行。</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8. 主机可具防区报警功能，有≥4个入侵探测接口，能够联动报警输出。</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9. 主机可具有在线升级功能。</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10. 主机可具有备用电源功能，可内置蓄电池，当主机电源切断后，设备可自动切换到蓄电池供电，使用主电源时应能自动给蓄电池充电。</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11. 主机可具有防拆功能，主机机箱在被拆除时，能发出防拆报警警告。</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12. 主机可有手动或自动校时功能。</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13. 主机可具有极端恶劣环境下正常工作能力，工作温度应为：﹣40℃~﹢70℃。</w:t>
            </w:r>
            <w:r>
              <w:rPr>
                <w:rFonts w:hint="eastAsia" w:ascii="宋体" w:hAnsi="宋体" w:cs="宋体"/>
                <w:color w:val="auto"/>
                <w:sz w:val="22"/>
                <w:szCs w:val="16"/>
                <w:highlight w:val="none"/>
                <w:shd w:val="clear" w:color="auto" w:fill="auto"/>
              </w:rPr>
              <w:br/>
            </w:r>
            <w:r>
              <w:rPr>
                <w:rFonts w:hint="eastAsia" w:ascii="宋体" w:hAnsi="宋体" w:cs="宋体"/>
                <w:color w:val="auto"/>
                <w:sz w:val="22"/>
                <w:szCs w:val="16"/>
                <w:highlight w:val="none"/>
                <w:shd w:val="clear" w:color="auto" w:fill="auto"/>
              </w:rPr>
              <w:t>14. 系统主要操作响应时间应小于等于2S，电控锁响应时间应小于等于1S，报警响应时间应小于等于1S。</w:t>
            </w:r>
          </w:p>
          <w:p>
            <w:pPr>
              <w:pStyle w:val="12"/>
              <w:widowControl/>
              <w:wordWrap w:val="0"/>
              <w:spacing w:beforeAutospacing="0" w:afterAutospacing="0" w:line="480" w:lineRule="atLeast"/>
              <w:ind w:left="360"/>
              <w:rPr>
                <w:rFonts w:ascii="宋体" w:hAnsi="宋体" w:cs="宋体"/>
                <w:b/>
                <w:bCs/>
                <w:color w:val="auto"/>
                <w:sz w:val="21"/>
                <w:szCs w:val="21"/>
                <w:highlight w:val="none"/>
                <w:shd w:val="clear" w:color="auto" w:fill="auto"/>
              </w:rPr>
            </w:pPr>
            <w:r>
              <w:rPr>
                <w:rFonts w:hint="eastAsia" w:ascii="宋体" w:hAnsi="宋体" w:cs="宋体"/>
                <w:color w:val="auto"/>
                <w:sz w:val="22"/>
                <w:szCs w:val="16"/>
                <w:highlight w:val="none"/>
                <w:shd w:val="clear" w:color="auto" w:fill="auto"/>
              </w:rPr>
              <w:t>1</w:t>
            </w:r>
            <w:r>
              <w:rPr>
                <w:rFonts w:ascii="宋体" w:hAnsi="宋体" w:cs="宋体"/>
                <w:color w:val="auto"/>
                <w:sz w:val="22"/>
                <w:szCs w:val="16"/>
                <w:highlight w:val="none"/>
                <w:shd w:val="clear" w:color="auto" w:fill="auto"/>
              </w:rPr>
              <w:t>5.</w:t>
            </w:r>
            <w:r>
              <w:rPr>
                <w:rFonts w:hint="eastAsia" w:ascii="宋体" w:hAnsi="宋体" w:cs="宋体"/>
                <w:color w:val="auto"/>
                <w:sz w:val="21"/>
                <w:szCs w:val="21"/>
                <w:highlight w:val="none"/>
                <w:shd w:val="clear" w:color="auto" w:fill="auto"/>
              </w:rPr>
              <w:t xml:space="preserve"> 设备需与医院智能门禁系统支持兼容，无需支付额外开发费用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38" w:type="dxa"/>
            <w:vAlign w:val="center"/>
          </w:tcPr>
          <w:p>
            <w:pPr>
              <w:adjustRightInd w:val="0"/>
              <w:snapToGrid w:val="0"/>
              <w:jc w:val="center"/>
              <w:rPr>
                <w:rFonts w:ascii="仿宋_GB2312" w:hAnsi="仿宋_GB2312" w:eastAsia="仿宋_GB2312" w:cs="仿宋_GB2312"/>
                <w:color w:val="auto"/>
                <w:sz w:val="32"/>
                <w:szCs w:val="32"/>
                <w:shd w:val="clear" w:color="auto" w:fill="auto"/>
              </w:rPr>
            </w:pPr>
            <w:r>
              <w:rPr>
                <w:rFonts w:hint="eastAsia" w:ascii="宋体" w:hAnsi="宋体" w:cs="宋体"/>
                <w:color w:val="auto"/>
                <w:szCs w:val="21"/>
                <w:shd w:val="clear" w:color="auto" w:fill="auto"/>
              </w:rPr>
              <w:t>护士站接听机</w:t>
            </w:r>
          </w:p>
        </w:tc>
        <w:tc>
          <w:tcPr>
            <w:tcW w:w="851" w:type="dxa"/>
            <w:vAlign w:val="center"/>
          </w:tcPr>
          <w:p>
            <w:pPr>
              <w:adjustRightInd w:val="0"/>
              <w:snapToGrid w:val="0"/>
              <w:jc w:val="center"/>
              <w:rPr>
                <w:rFonts w:ascii="仿宋_GB2312" w:hAnsi="仿宋_GB2312" w:eastAsia="仿宋_GB2312" w:cs="仿宋_GB2312"/>
                <w:color w:val="auto"/>
                <w:sz w:val="28"/>
                <w:szCs w:val="28"/>
                <w:shd w:val="clear" w:color="auto" w:fill="auto"/>
              </w:rPr>
            </w:pPr>
            <w:r>
              <w:rPr>
                <w:rFonts w:hint="eastAsia" w:ascii="仿宋_GB2312" w:hAnsi="仿宋_GB2312" w:cs="仿宋_GB2312"/>
                <w:color w:val="auto"/>
                <w:sz w:val="28"/>
                <w:szCs w:val="28"/>
                <w:shd w:val="clear" w:color="auto" w:fill="auto"/>
              </w:rPr>
              <w:t>1</w:t>
            </w:r>
          </w:p>
        </w:tc>
        <w:tc>
          <w:tcPr>
            <w:tcW w:w="5807" w:type="dxa"/>
            <w:vAlign w:val="center"/>
          </w:tcPr>
          <w:p>
            <w:pPr>
              <w:widowControl/>
              <w:numPr>
                <w:ilvl w:val="0"/>
                <w:numId w:val="8"/>
              </w:numPr>
              <w:wordWrap w:val="0"/>
              <w:spacing w:line="480" w:lineRule="atLeast"/>
              <w:ind w:left="0" w:firstLine="420"/>
              <w:jc w:val="left"/>
              <w:rPr>
                <w:rFonts w:ascii="宋体" w:hAnsi="宋体" w:cs="宋体"/>
                <w:color w:val="auto"/>
                <w:szCs w:val="21"/>
                <w:shd w:val="clear" w:color="auto" w:fill="auto"/>
              </w:rPr>
            </w:pPr>
            <w:r>
              <w:rPr>
                <w:rFonts w:hint="eastAsia" w:ascii="宋体" w:hAnsi="宋体" w:cs="宋体"/>
                <w:color w:val="auto"/>
                <w:szCs w:val="21"/>
                <w:shd w:val="clear" w:color="auto" w:fill="auto"/>
              </w:rPr>
              <w:t>采用≥7寸分辨率为1024*600彩色TFT LCD显示屏</w:t>
            </w:r>
          </w:p>
          <w:p>
            <w:pPr>
              <w:widowControl/>
              <w:numPr>
                <w:ilvl w:val="0"/>
                <w:numId w:val="8"/>
              </w:numPr>
              <w:wordWrap w:val="0"/>
              <w:spacing w:line="480" w:lineRule="atLeast"/>
              <w:ind w:left="0" w:firstLine="420"/>
              <w:jc w:val="left"/>
              <w:rPr>
                <w:rFonts w:ascii="宋体" w:hAnsi="宋体" w:cs="宋体"/>
                <w:color w:val="auto"/>
                <w:szCs w:val="21"/>
                <w:shd w:val="clear" w:color="auto" w:fill="auto"/>
              </w:rPr>
            </w:pPr>
            <w:r>
              <w:rPr>
                <w:rFonts w:hint="eastAsia" w:ascii="宋体" w:hAnsi="宋体" w:cs="宋体"/>
                <w:color w:val="auto"/>
                <w:szCs w:val="21"/>
                <w:shd w:val="clear" w:color="auto" w:fill="auto"/>
              </w:rPr>
              <w:t>采用电容式触摸屏操作方式</w:t>
            </w:r>
          </w:p>
          <w:p>
            <w:pPr>
              <w:pStyle w:val="12"/>
              <w:widowControl/>
              <w:wordWrap w:val="0"/>
              <w:spacing w:beforeAutospacing="0" w:afterAutospacing="0" w:line="480" w:lineRule="atLeast"/>
              <w:ind w:firstLine="720" w:firstLineChars="300"/>
              <w:rPr>
                <w:rFonts w:ascii="宋体" w:hAnsi="宋体" w:cs="宋体"/>
                <w:color w:val="auto"/>
                <w:szCs w:val="21"/>
                <w:shd w:val="clear" w:color="auto" w:fill="auto"/>
              </w:rPr>
            </w:pPr>
            <w:r>
              <w:rPr>
                <w:rFonts w:hint="eastAsia" w:ascii="宋体" w:hAnsi="宋体" w:cs="宋体"/>
                <w:color w:val="auto"/>
                <w:szCs w:val="21"/>
                <w:shd w:val="clear" w:color="auto" w:fill="auto"/>
              </w:rPr>
              <w:t>采用扁平化风格UI操作界面</w:t>
            </w:r>
          </w:p>
          <w:p>
            <w:pPr>
              <w:pStyle w:val="12"/>
              <w:widowControl/>
              <w:wordWrap w:val="0"/>
              <w:spacing w:beforeAutospacing="0" w:afterAutospacing="0" w:line="480" w:lineRule="atLeast"/>
              <w:ind w:left="630" w:leftChars="300"/>
              <w:rPr>
                <w:rFonts w:ascii="宋体" w:hAnsi="宋体" w:cs="宋体"/>
                <w:color w:val="auto"/>
                <w:sz w:val="21"/>
                <w:szCs w:val="21"/>
                <w:shd w:val="clear" w:color="auto" w:fill="auto"/>
              </w:rPr>
            </w:pPr>
            <w:r>
              <w:rPr>
                <w:rFonts w:hint="eastAsia" w:ascii="宋体" w:hAnsi="宋体" w:cs="宋体"/>
                <w:color w:val="auto"/>
                <w:szCs w:val="21"/>
                <w:shd w:val="clear" w:color="auto" w:fill="auto"/>
              </w:rPr>
              <w:t>设备需与医院智能门禁系统支持兼容，无需支付额外开发费用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1838" w:type="dxa"/>
            <w:vAlign w:val="center"/>
          </w:tcPr>
          <w:p>
            <w:pPr>
              <w:pStyle w:val="16"/>
              <w:ind w:firstLine="480" w:firstLineChars="200"/>
              <w:rPr>
                <w:rFonts w:ascii="仿宋_GB2312" w:hAnsi="仿宋_GB2312" w:cs="仿宋_GB2312"/>
                <w:color w:val="auto"/>
                <w:sz w:val="28"/>
                <w:szCs w:val="28"/>
                <w:shd w:val="clear" w:color="auto" w:fill="auto"/>
              </w:rPr>
            </w:pPr>
            <w:r>
              <w:rPr>
                <w:rFonts w:hint="eastAsia"/>
                <w:color w:val="auto"/>
                <w:shd w:val="clear" w:color="auto" w:fill="auto"/>
              </w:rPr>
              <w:t>配件</w:t>
            </w:r>
          </w:p>
        </w:tc>
        <w:tc>
          <w:tcPr>
            <w:tcW w:w="851" w:type="dxa"/>
            <w:vAlign w:val="center"/>
          </w:tcPr>
          <w:p>
            <w:pPr>
              <w:pStyle w:val="16"/>
              <w:ind w:firstLine="280" w:firstLineChars="100"/>
              <w:rPr>
                <w:rFonts w:ascii="仿宋_GB2312" w:hAnsi="仿宋_GB2312" w:cs="仿宋_GB2312"/>
                <w:color w:val="auto"/>
                <w:sz w:val="28"/>
                <w:szCs w:val="28"/>
                <w:shd w:val="clear" w:color="auto" w:fill="auto"/>
              </w:rPr>
            </w:pPr>
            <w:r>
              <w:rPr>
                <w:rFonts w:hint="eastAsia" w:ascii="仿宋_GB2312" w:hAnsi="仿宋_GB2312" w:cs="仿宋_GB2312"/>
                <w:color w:val="auto"/>
                <w:sz w:val="28"/>
                <w:szCs w:val="28"/>
                <w:shd w:val="clear" w:color="auto" w:fill="auto"/>
              </w:rPr>
              <w:t>1</w:t>
            </w:r>
          </w:p>
        </w:tc>
        <w:tc>
          <w:tcPr>
            <w:tcW w:w="5807" w:type="dxa"/>
            <w:vAlign w:val="center"/>
          </w:tcPr>
          <w:p>
            <w:pPr>
              <w:pStyle w:val="16"/>
              <w:rPr>
                <w:rFonts w:ascii="仿宋_GB2312" w:hAnsi="仿宋_GB2312" w:cs="仿宋_GB2312"/>
                <w:color w:val="auto"/>
                <w:sz w:val="28"/>
                <w:szCs w:val="28"/>
                <w:shd w:val="clear" w:color="auto" w:fill="auto"/>
              </w:rPr>
            </w:pPr>
            <w:r>
              <w:rPr>
                <w:rFonts w:hint="eastAsia" w:ascii="宋体" w:hAnsi="宋体" w:cs="宋体"/>
                <w:color w:val="auto"/>
                <w:sz w:val="21"/>
                <w:szCs w:val="21"/>
                <w:shd w:val="clear" w:color="auto" w:fill="auto"/>
              </w:rPr>
              <w:t>闭门器，磁力锁，开门按钮，二维码门禁配件模块，交换机等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3" w:hRule="atLeast"/>
          <w:jc w:val="center"/>
        </w:trPr>
        <w:tc>
          <w:tcPr>
            <w:tcW w:w="8496" w:type="dxa"/>
            <w:gridSpan w:val="3"/>
            <w:vAlign w:val="center"/>
          </w:tcPr>
          <w:p>
            <w:pPr>
              <w:pStyle w:val="12"/>
              <w:widowControl/>
              <w:wordWrap w:val="0"/>
              <w:spacing w:beforeAutospacing="0" w:afterAutospacing="0" w:line="480" w:lineRule="atLeast"/>
              <w:rPr>
                <w:rFonts w:ascii="宋体" w:hAnsi="宋体" w:cs="宋体"/>
                <w:color w:val="auto"/>
                <w:sz w:val="21"/>
                <w:szCs w:val="21"/>
                <w:shd w:val="clear" w:color="auto" w:fill="auto"/>
              </w:rPr>
            </w:pPr>
            <w:r>
              <w:rPr>
                <w:rFonts w:hint="eastAsia" w:ascii="仿宋_GB2312" w:hAnsi="仿宋_GB2312" w:cs="仿宋_GB2312"/>
                <w:color w:val="auto"/>
                <w:sz w:val="28"/>
                <w:szCs w:val="28"/>
                <w:shd w:val="clear" w:color="auto" w:fill="auto"/>
              </w:rPr>
              <w:tab/>
            </w:r>
            <w:r>
              <w:rPr>
                <w:rFonts w:hint="eastAsia" w:ascii="仿宋_GB2312" w:hAnsi="仿宋_GB2312" w:cs="仿宋_GB2312"/>
                <w:color w:val="auto"/>
                <w:sz w:val="28"/>
                <w:szCs w:val="28"/>
                <w:shd w:val="clear" w:color="auto" w:fill="auto"/>
              </w:rPr>
              <w:t>备注说明：</w:t>
            </w:r>
            <w:r>
              <w:rPr>
                <w:rFonts w:hint="eastAsia" w:ascii="宋体" w:hAnsi="宋体" w:cs="宋体"/>
                <w:color w:val="auto"/>
                <w:sz w:val="28"/>
                <w:szCs w:val="28"/>
                <w:shd w:val="clear" w:color="auto" w:fill="auto"/>
              </w:rPr>
              <w:t>报价含货物、运输、安装调试、验收、保险、税费等相关费用。</w:t>
            </w:r>
          </w:p>
        </w:tc>
      </w:tr>
    </w:tbl>
    <w:p>
      <w:pPr>
        <w:pStyle w:val="3"/>
        <w:adjustRightInd w:val="0"/>
        <w:snapToGrid w:val="0"/>
        <w:spacing w:line="590" w:lineRule="exact"/>
        <w:ind w:firstLine="0"/>
        <w:jc w:val="both"/>
        <w:rPr>
          <w:rFonts w:ascii="仿宋_GB2312" w:hAnsi="仿宋_GB2312" w:eastAsia="仿宋_GB2312" w:cs="仿宋_GB2312"/>
          <w:b/>
          <w:color w:val="auto"/>
          <w:sz w:val="32"/>
          <w:szCs w:val="32"/>
          <w:shd w:val="clear" w:color="auto" w:fill="auto"/>
        </w:rPr>
      </w:pPr>
    </w:p>
    <w:p>
      <w:pPr>
        <w:pStyle w:val="3"/>
        <w:adjustRightInd w:val="0"/>
        <w:snapToGrid w:val="0"/>
        <w:spacing w:line="590" w:lineRule="exact"/>
        <w:ind w:firstLine="0"/>
        <w:jc w:val="center"/>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br w:type="page"/>
      </w:r>
    </w:p>
    <w:p>
      <w:pPr>
        <w:pStyle w:val="3"/>
        <w:adjustRightInd w:val="0"/>
        <w:snapToGrid w:val="0"/>
        <w:spacing w:line="590" w:lineRule="exact"/>
        <w:ind w:firstLine="0"/>
        <w:jc w:val="center"/>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一、投标书</w:t>
      </w:r>
    </w:p>
    <w:p>
      <w:pPr>
        <w:adjustRightInd w:val="0"/>
        <w:snapToGrid w:val="0"/>
        <w:spacing w:line="59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致：福建省肿瘤医院</w:t>
      </w:r>
    </w:p>
    <w:p>
      <w:pPr>
        <w:adjustRightInd w:val="0"/>
        <w:snapToGrid w:val="0"/>
        <w:spacing w:line="59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color w:val="auto"/>
          <w:sz w:val="32"/>
          <w:szCs w:val="32"/>
          <w:u w:val="single"/>
          <w:shd w:val="clear" w:color="auto" w:fill="auto"/>
        </w:rPr>
        <w:t xml:space="preserve">：      </w:t>
      </w:r>
      <w:r>
        <w:rPr>
          <w:rFonts w:hint="eastAsia" w:ascii="仿宋_GB2312" w:hAnsi="仿宋_GB2312" w:eastAsia="仿宋_GB2312" w:cs="仿宋_GB2312"/>
          <w:color w:val="auto"/>
          <w:sz w:val="32"/>
          <w:szCs w:val="32"/>
          <w:u w:val="single"/>
          <w:shd w:val="clear" w:color="auto" w:fill="auto"/>
        </w:rPr>
        <w:t xml:space="preserve">  （小写：           ）</w:t>
      </w:r>
      <w:r>
        <w:rPr>
          <w:rFonts w:hint="eastAsia" w:ascii="仿宋_GB2312" w:hAnsi="仿宋_GB2312" w:eastAsia="仿宋_GB2312" w:cs="仿宋_GB2312"/>
          <w:color w:val="auto"/>
          <w:sz w:val="32"/>
          <w:szCs w:val="32"/>
          <w:shd w:val="clear" w:color="auto" w:fill="auto"/>
        </w:rPr>
        <w:t>的投标报价并按上述条款、标准要求承包上述项目，并承担任何质量缺陷保修责任。</w:t>
      </w:r>
    </w:p>
    <w:p>
      <w:pPr>
        <w:adjustRightInd w:val="0"/>
        <w:snapToGrid w:val="0"/>
        <w:spacing w:line="590" w:lineRule="exact"/>
        <w:ind w:firstLine="608" w:firstLineChars="19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2、我方已详细审核全部招标文件及有关附件。</w:t>
      </w:r>
    </w:p>
    <w:p>
      <w:pPr>
        <w:adjustRightInd w:val="0"/>
        <w:snapToGrid w:val="0"/>
        <w:spacing w:line="590" w:lineRule="exact"/>
        <w:ind w:firstLine="608" w:firstLineChars="19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3、一旦我方中标，我方保证质量达到</w:t>
      </w:r>
      <w:r>
        <w:rPr>
          <w:rFonts w:hint="eastAsia" w:ascii="仿宋_GB2312" w:hAnsi="仿宋_GB2312" w:eastAsia="仿宋_GB2312" w:cs="仿宋_GB2312"/>
          <w:b/>
          <w:color w:val="auto"/>
          <w:sz w:val="32"/>
          <w:szCs w:val="32"/>
          <w:u w:val="single"/>
          <w:shd w:val="clear" w:color="auto" w:fill="auto"/>
        </w:rPr>
        <w:t>投标须知、投标文件等规定</w:t>
      </w:r>
      <w:r>
        <w:rPr>
          <w:rFonts w:hint="eastAsia" w:ascii="仿宋_GB2312" w:hAnsi="仿宋_GB2312" w:eastAsia="仿宋_GB2312" w:cs="仿宋_GB2312"/>
          <w:color w:val="auto"/>
          <w:sz w:val="32"/>
          <w:szCs w:val="32"/>
          <w:shd w:val="clear" w:color="auto" w:fill="auto"/>
        </w:rPr>
        <w:t>标准。</w:t>
      </w:r>
    </w:p>
    <w:p>
      <w:pPr>
        <w:adjustRightInd w:val="0"/>
        <w:snapToGrid w:val="0"/>
        <w:spacing w:line="590" w:lineRule="exact"/>
        <w:ind w:firstLine="608" w:firstLineChars="19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5、除非另外达成协议并生效，你方的中标通知书和本投标文件将成为约束双方的合同文件的组成部分。</w:t>
      </w:r>
    </w:p>
    <w:p>
      <w:pPr>
        <w:adjustRightInd w:val="0"/>
        <w:snapToGrid w:val="0"/>
        <w:spacing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附件：报价清单</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投标人（盖章）： </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单位地址： </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法定代表人（签字或盖章）：</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邮政编码：         </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电话：       </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传真：  </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开户银行名称： </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开户银行帐号： </w:t>
      </w:r>
    </w:p>
    <w:p>
      <w:pPr>
        <w:adjustRightInd w:val="0"/>
        <w:snapToGrid w:val="0"/>
        <w:spacing w:line="590" w:lineRule="exact"/>
        <w:jc w:val="center"/>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开户银行地址：</w:t>
      </w:r>
    </w:p>
    <w:p>
      <w:pPr>
        <w:adjustRightInd w:val="0"/>
        <w:snapToGrid w:val="0"/>
        <w:spacing w:line="590" w:lineRule="exact"/>
        <w:ind w:firstLine="3680" w:firstLineChars="11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开户银行电话： </w:t>
      </w:r>
    </w:p>
    <w:p>
      <w:pPr>
        <w:adjustRightInd w:val="0"/>
        <w:snapToGrid w:val="0"/>
        <w:spacing w:line="590" w:lineRule="exact"/>
        <w:ind w:firstLine="600"/>
        <w:rPr>
          <w:rFonts w:ascii="仿宋_GB2312" w:hAnsi="仿宋_GB2312" w:eastAsia="仿宋_GB2312" w:cs="仿宋_GB2312"/>
          <w:color w:val="auto"/>
          <w:sz w:val="32"/>
          <w:szCs w:val="32"/>
          <w:shd w:val="clear" w:color="auto" w:fill="auto"/>
        </w:rPr>
      </w:pPr>
    </w:p>
    <w:p>
      <w:pPr>
        <w:adjustRightInd w:val="0"/>
        <w:snapToGrid w:val="0"/>
        <w:spacing w:line="590" w:lineRule="exact"/>
        <w:jc w:val="righ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日期：   年   月    日</w:t>
      </w:r>
    </w:p>
    <w:p>
      <w:pPr>
        <w:adjustRightInd w:val="0"/>
        <w:snapToGrid w:val="0"/>
        <w:spacing w:line="590" w:lineRule="exact"/>
        <w:rPr>
          <w:rFonts w:ascii="仿宋_GB2312" w:hAnsi="仿宋_GB2312" w:eastAsia="仿宋_GB2312" w:cs="仿宋_GB2312"/>
          <w:color w:val="auto"/>
          <w:sz w:val="32"/>
          <w:szCs w:val="32"/>
          <w:shd w:val="clear" w:color="auto" w:fill="auto"/>
        </w:rPr>
      </w:pPr>
    </w:p>
    <w:p>
      <w:pPr>
        <w:adjustRightInd w:val="0"/>
        <w:snapToGrid w:val="0"/>
        <w:spacing w:line="59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附件：投标报价清单</w:t>
      </w:r>
    </w:p>
    <w:p>
      <w:pPr>
        <w:adjustRightInd w:val="0"/>
        <w:snapToGrid w:val="0"/>
        <w:spacing w:line="590" w:lineRule="exact"/>
        <w:rPr>
          <w:rFonts w:ascii="仿宋_GB2312" w:hAnsi="仿宋_GB2312" w:eastAsia="仿宋_GB2312" w:cs="仿宋_GB2312"/>
          <w:color w:val="auto"/>
          <w:sz w:val="32"/>
          <w:szCs w:val="32"/>
          <w:shd w:val="clear" w:color="auto" w:fill="auto"/>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ascii="仿宋_GB2312" w:hAnsi="仿宋_GB2312" w:eastAsia="仿宋_GB2312" w:cs="仿宋_GB2312"/>
                <w:color w:val="auto"/>
                <w:kern w:val="2"/>
                <w:sz w:val="32"/>
                <w:szCs w:val="32"/>
                <w:shd w:val="clear" w:color="auto" w:fill="auto"/>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1"/>
              <w:shd w:val="clear" w:color="auto" w:fill="FFFFFF"/>
              <w:adjustRightInd w:val="0"/>
              <w:snapToGrid w:val="0"/>
              <w:spacing w:line="590" w:lineRule="exact"/>
              <w:rPr>
                <w:rFonts w:ascii="仿宋_GB2312" w:hAnsi="仿宋_GB2312" w:eastAsia="仿宋_GB2312" w:cs="仿宋_GB2312"/>
                <w:color w:val="auto"/>
                <w:kern w:val="2"/>
                <w:sz w:val="32"/>
                <w:szCs w:val="32"/>
                <w:shd w:val="clear" w:color="auto" w:fill="auto"/>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tc>
      </w:tr>
    </w:tbl>
    <w:p>
      <w:pPr>
        <w:adjustRightInd w:val="0"/>
        <w:snapToGrid w:val="0"/>
        <w:spacing w:line="590" w:lineRule="exact"/>
        <w:jc w:val="center"/>
        <w:rPr>
          <w:rFonts w:ascii="仿宋_GB2312" w:hAnsi="仿宋_GB2312" w:eastAsia="仿宋_GB2312" w:cs="仿宋_GB2312"/>
          <w:color w:val="auto"/>
          <w:sz w:val="32"/>
          <w:szCs w:val="32"/>
          <w:shd w:val="clear" w:color="auto" w:fill="auto"/>
        </w:rPr>
      </w:pPr>
    </w:p>
    <w:p>
      <w:pPr>
        <w:adjustRightInd w:val="0"/>
        <w:snapToGrid w:val="0"/>
        <w:spacing w:line="590" w:lineRule="exact"/>
        <w:jc w:val="center"/>
        <w:rPr>
          <w:rFonts w:ascii="仿宋_GB2312" w:hAnsi="仿宋_GB2312" w:eastAsia="仿宋_GB2312" w:cs="仿宋_GB2312"/>
          <w:b/>
          <w:color w:val="auto"/>
          <w:sz w:val="32"/>
          <w:szCs w:val="32"/>
          <w:shd w:val="clear" w:color="auto" w:fill="auto"/>
        </w:rPr>
      </w:pPr>
    </w:p>
    <w:p>
      <w:pPr>
        <w:adjustRightInd w:val="0"/>
        <w:snapToGrid w:val="0"/>
        <w:spacing w:line="590" w:lineRule="exact"/>
        <w:jc w:val="center"/>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br w:type="page"/>
      </w:r>
    </w:p>
    <w:p>
      <w:pPr>
        <w:adjustRightInd w:val="0"/>
        <w:snapToGrid w:val="0"/>
        <w:spacing w:line="590" w:lineRule="exact"/>
        <w:jc w:val="center"/>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二、投标委托代表人资格证明书</w:t>
      </w:r>
    </w:p>
    <w:p>
      <w:pPr>
        <w:adjustRightInd w:val="0"/>
        <w:snapToGrid w:val="0"/>
        <w:spacing w:line="590" w:lineRule="exact"/>
        <w:rPr>
          <w:rFonts w:ascii="仿宋_GB2312" w:hAnsi="仿宋_GB2312" w:eastAsia="仿宋_GB2312" w:cs="仿宋_GB2312"/>
          <w:color w:val="auto"/>
          <w:sz w:val="32"/>
          <w:szCs w:val="32"/>
          <w:shd w:val="clear" w:color="auto" w:fill="auto"/>
        </w:rPr>
      </w:pPr>
    </w:p>
    <w:p>
      <w:pPr>
        <w:adjustRightInd w:val="0"/>
        <w:snapToGrid w:val="0"/>
        <w:spacing w:line="590" w:lineRule="exact"/>
        <w:rPr>
          <w:rFonts w:ascii="仿宋_GB2312" w:hAnsi="仿宋_GB2312" w:eastAsia="仿宋_GB2312" w:cs="仿宋_GB2312"/>
          <w:color w:val="auto"/>
          <w:sz w:val="32"/>
          <w:szCs w:val="32"/>
          <w:u w:val="single"/>
          <w:shd w:val="clear" w:color="auto" w:fill="auto"/>
        </w:rPr>
      </w:pPr>
      <w:r>
        <w:rPr>
          <w:rFonts w:hint="eastAsia" w:ascii="仿宋_GB2312" w:hAnsi="仿宋_GB2312" w:eastAsia="仿宋_GB2312" w:cs="仿宋_GB2312"/>
          <w:color w:val="auto"/>
          <w:sz w:val="32"/>
          <w:szCs w:val="32"/>
          <w:shd w:val="clear" w:color="auto" w:fill="auto"/>
        </w:rPr>
        <w:t>单位名称：</w:t>
      </w:r>
    </w:p>
    <w:p>
      <w:pPr>
        <w:adjustRightInd w:val="0"/>
        <w:snapToGrid w:val="0"/>
        <w:spacing w:line="590" w:lineRule="exact"/>
        <w:rPr>
          <w:rFonts w:ascii="仿宋_GB2312" w:hAnsi="仿宋_GB2312" w:eastAsia="仿宋_GB2312" w:cs="仿宋_GB2312"/>
          <w:color w:val="auto"/>
          <w:sz w:val="32"/>
          <w:szCs w:val="32"/>
          <w:u w:val="single"/>
          <w:shd w:val="clear" w:color="auto" w:fill="auto"/>
        </w:rPr>
      </w:pPr>
      <w:r>
        <w:rPr>
          <w:rFonts w:hint="eastAsia" w:ascii="仿宋_GB2312" w:hAnsi="仿宋_GB2312" w:eastAsia="仿宋_GB2312" w:cs="仿宋_GB2312"/>
          <w:color w:val="auto"/>
          <w:sz w:val="32"/>
          <w:szCs w:val="32"/>
          <w:shd w:val="clear" w:color="auto" w:fill="auto"/>
        </w:rPr>
        <w:t>地址：</w:t>
      </w:r>
    </w:p>
    <w:p>
      <w:pPr>
        <w:adjustRightInd w:val="0"/>
        <w:snapToGrid w:val="0"/>
        <w:spacing w:line="59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姓名：    性别：年龄：  职务：联系方式：   系委托代表人。为施工、竣工和保修项目，签署上述项目的投标文件、进行合同谈判、签署合同和处理与之有关的一切事务。</w:t>
      </w:r>
    </w:p>
    <w:p>
      <w:pPr>
        <w:adjustRightInd w:val="0"/>
        <w:snapToGrid w:val="0"/>
        <w:spacing w:line="590" w:lineRule="exact"/>
        <w:rPr>
          <w:rFonts w:ascii="仿宋_GB2312" w:hAnsi="仿宋_GB2312" w:eastAsia="仿宋_GB2312" w:cs="仿宋_GB2312"/>
          <w:color w:val="auto"/>
          <w:sz w:val="32"/>
          <w:szCs w:val="32"/>
          <w:shd w:val="clear" w:color="auto" w:fill="auto"/>
        </w:rPr>
      </w:pPr>
    </w:p>
    <w:p>
      <w:pPr>
        <w:adjustRightInd w:val="0"/>
        <w:snapToGrid w:val="0"/>
        <w:spacing w:line="590" w:lineRule="exact"/>
        <w:ind w:firstLine="6240" w:firstLineChars="19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投标人（盖章）：   </w:t>
      </w:r>
    </w:p>
    <w:p>
      <w:pPr>
        <w:adjustRightInd w:val="0"/>
        <w:snapToGrid w:val="0"/>
        <w:spacing w:line="590" w:lineRule="exact"/>
        <w:ind w:firstLine="6560" w:firstLineChars="205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年   月  日</w:t>
      </w:r>
    </w:p>
    <w:p>
      <w:pPr>
        <w:adjustRightInd w:val="0"/>
        <w:snapToGrid w:val="0"/>
        <w:spacing w:line="590" w:lineRule="exact"/>
        <w:jc w:val="center"/>
        <w:rPr>
          <w:rFonts w:ascii="仿宋_GB2312" w:hAnsi="仿宋_GB2312" w:eastAsia="仿宋_GB2312" w:cs="仿宋_GB2312"/>
          <w:b/>
          <w:color w:val="auto"/>
          <w:sz w:val="32"/>
          <w:szCs w:val="32"/>
          <w:shd w:val="clear" w:color="auto" w:fill="auto"/>
        </w:rPr>
      </w:pPr>
    </w:p>
    <w:p>
      <w:pPr>
        <w:adjustRightInd w:val="0"/>
        <w:snapToGrid w:val="0"/>
        <w:spacing w:line="590" w:lineRule="exact"/>
        <w:jc w:val="center"/>
        <w:rPr>
          <w:rFonts w:ascii="仿宋_GB2312" w:hAnsi="仿宋_GB2312" w:eastAsia="仿宋_GB2312" w:cs="仿宋_GB2312"/>
          <w:b/>
          <w:color w:val="auto"/>
          <w:sz w:val="32"/>
          <w:szCs w:val="32"/>
          <w:shd w:val="clear" w:color="auto" w:fill="auto"/>
        </w:rPr>
      </w:pPr>
    </w:p>
    <w:p>
      <w:pPr>
        <w:adjustRightInd w:val="0"/>
        <w:snapToGrid w:val="0"/>
        <w:spacing w:line="590" w:lineRule="exact"/>
        <w:jc w:val="center"/>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三、投标承诺书</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我司承诺对项目的院内公开招标最终确定的综合评定最优结果表示认可，并承诺不会对福建省肿瘤医院在本项目招标过程中的工作模式以及终止本项目招标的应能提出疑议。</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投标人名称（全称并加公章）：</w:t>
      </w:r>
    </w:p>
    <w:p>
      <w:pPr>
        <w:tabs>
          <w:tab w:val="left" w:pos="5355"/>
        </w:tabs>
        <w:adjustRightInd w:val="0"/>
        <w:snapToGrid w:val="0"/>
        <w:spacing w:before="100" w:beforeAutospacing="1" w:after="100" w:afterAutospacing="1" w:line="59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投标人代表签字：</w:t>
      </w:r>
    </w:p>
    <w:p>
      <w:pPr>
        <w:tabs>
          <w:tab w:val="left" w:pos="5355"/>
        </w:tabs>
        <w:adjustRightInd w:val="0"/>
        <w:snapToGrid w:val="0"/>
        <w:spacing w:before="100" w:beforeAutospacing="1" w:after="100" w:afterAutospacing="1" w:line="590" w:lineRule="exact"/>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日期：     年    月   日</w:t>
      </w:r>
    </w:p>
    <w:p>
      <w:pPr>
        <w:adjustRightInd w:val="0"/>
        <w:snapToGrid w:val="0"/>
        <w:spacing w:line="590" w:lineRule="exact"/>
        <w:rPr>
          <w:rFonts w:ascii="仿宋_GB2312" w:hAnsi="仿宋_GB2312" w:eastAsia="仿宋_GB2312" w:cs="仿宋_GB2312"/>
          <w:color w:val="auto"/>
          <w:sz w:val="32"/>
          <w:szCs w:val="32"/>
          <w:shd w:val="clear" w:color="auto" w:fill="auto"/>
        </w:rPr>
      </w:pPr>
    </w:p>
    <w:p>
      <w:pPr>
        <w:adjustRightInd w:val="0"/>
        <w:snapToGrid w:val="0"/>
        <w:spacing w:line="590" w:lineRule="exact"/>
        <w:rPr>
          <w:rFonts w:ascii="仿宋_GB2312" w:hAnsi="仿宋_GB2312" w:eastAsia="仿宋_GB2312" w:cs="仿宋_GB2312"/>
          <w:color w:val="auto"/>
          <w:sz w:val="32"/>
          <w:szCs w:val="32"/>
          <w:shd w:val="clear" w:color="auto" w:fill="auto"/>
        </w:rPr>
      </w:pPr>
    </w:p>
    <w:p>
      <w:pPr>
        <w:adjustRightInd w:val="0"/>
        <w:snapToGrid w:val="0"/>
        <w:spacing w:line="590" w:lineRule="exact"/>
        <w:jc w:val="center"/>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四、投标方案</w:t>
      </w:r>
    </w:p>
    <w:p>
      <w:pPr>
        <w:adjustRightInd w:val="0"/>
        <w:snapToGrid w:val="0"/>
        <w:spacing w:line="590" w:lineRule="exact"/>
        <w:ind w:firstLine="640" w:firstLineChars="200"/>
        <w:rPr>
          <w:rFonts w:ascii="仿宋_GB2312" w:hAnsi="仿宋_GB2312" w:eastAsia="仿宋_GB2312" w:cs="仿宋_GB2312"/>
          <w:color w:val="auto"/>
          <w:sz w:val="32"/>
          <w:szCs w:val="32"/>
          <w:shd w:val="clear" w:color="auto" w:fill="auto"/>
        </w:rPr>
      </w:pPr>
    </w:p>
    <w:p>
      <w:pPr>
        <w:tabs>
          <w:tab w:val="left" w:pos="1600"/>
        </w:tabs>
        <w:adjustRightInd w:val="0"/>
        <w:snapToGrid w:val="0"/>
        <w:spacing w:line="590" w:lineRule="exact"/>
        <w:ind w:left="330" w:firstLine="240"/>
        <w:jc w:val="center"/>
        <w:rPr>
          <w:rFonts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rPr>
        <w:t>五、投标人提交的其它材料</w:t>
      </w:r>
    </w:p>
    <w:p>
      <w:pPr>
        <w:adjustRightInd w:val="0"/>
        <w:snapToGrid w:val="0"/>
        <w:spacing w:line="590" w:lineRule="exact"/>
        <w:rPr>
          <w:rFonts w:ascii="仿宋_GB2312" w:hAnsi="仿宋_GB2312" w:eastAsia="仿宋_GB2312" w:cs="仿宋_GB2312"/>
          <w:color w:val="auto"/>
          <w:sz w:val="32"/>
          <w:szCs w:val="32"/>
          <w:shd w:val="clear" w:color="auto" w:fill="auto"/>
        </w:rPr>
      </w:pPr>
    </w:p>
    <w:p>
      <w:pPr>
        <w:adjustRightInd w:val="0"/>
        <w:snapToGrid w:val="0"/>
        <w:spacing w:line="590" w:lineRule="exact"/>
        <w:rPr>
          <w:rFonts w:ascii="仿宋_GB2312" w:hAnsi="仿宋_GB2312" w:eastAsia="仿宋_GB2312" w:cs="仿宋_GB2312"/>
          <w:color w:val="auto"/>
          <w:sz w:val="32"/>
          <w:szCs w:val="32"/>
          <w:shd w:val="clear" w:color="auto" w:fill="auto"/>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5063653">
    <w:nsid w:val="63D77165"/>
    <w:multiLevelType w:val="singleLevel"/>
    <w:tmpl w:val="63D77165"/>
    <w:lvl w:ilvl="0" w:tentative="1">
      <w:start w:val="2"/>
      <w:numFmt w:val="decimal"/>
      <w:suff w:val="nothing"/>
      <w:lvlText w:val="%1、"/>
      <w:lvlJc w:val="left"/>
    </w:lvl>
  </w:abstractNum>
  <w:abstractNum w:abstractNumId="594674253">
    <w:nsid w:val="2372024D"/>
    <w:multiLevelType w:val="multilevel"/>
    <w:tmpl w:val="2372024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abstractNum w:abstractNumId="1686896950">
    <w:nsid w:val="648C0136"/>
    <w:multiLevelType w:val="singleLevel"/>
    <w:tmpl w:val="648C0136"/>
    <w:lvl w:ilvl="0" w:tentative="1">
      <w:start w:val="11"/>
      <w:numFmt w:val="chineseCounting"/>
      <w:suff w:val="nothing"/>
      <w:lvlText w:val="%1、"/>
      <w:lvlJc w:val="left"/>
    </w:lvl>
  </w:abstractNum>
  <w:abstractNum w:abstractNumId="899797040">
    <w:nsid w:val="35A1D030"/>
    <w:multiLevelType w:val="multilevel"/>
    <w:tmpl w:val="35A1D030"/>
    <w:lvl w:ilvl="0" w:tentative="1">
      <w:start w:val="1"/>
      <w:numFmt w:val="none"/>
      <w:lvlText w:val="%1."/>
      <w:lvlJc w:val="left"/>
      <w:pPr>
        <w:tabs>
          <w:tab w:val="left" w:pos="720"/>
        </w:tabs>
        <w:ind w:left="720" w:hanging="360"/>
      </w:pPr>
      <w:rPr>
        <w:sz w:val="24"/>
        <w:szCs w:val="24"/>
      </w:rPr>
    </w:lvl>
    <w:lvl w:ilvl="1" w:tentative="1">
      <w:start w:val="1"/>
      <w:numFmt w:val="none"/>
      <w:lvlText w:val="%2."/>
      <w:lvlJc w:val="left"/>
      <w:pPr>
        <w:tabs>
          <w:tab w:val="left" w:pos="1440"/>
        </w:tabs>
        <w:ind w:left="1440" w:hanging="360"/>
      </w:pPr>
      <w:rPr>
        <w:sz w:val="24"/>
        <w:szCs w:val="24"/>
      </w:rPr>
    </w:lvl>
    <w:lvl w:ilvl="2" w:tentative="1">
      <w:start w:val="1"/>
      <w:numFmt w:val="none"/>
      <w:lvlText w:val="%3."/>
      <w:lvlJc w:val="left"/>
      <w:pPr>
        <w:tabs>
          <w:tab w:val="left" w:pos="2160"/>
        </w:tabs>
        <w:ind w:left="2160" w:hanging="360"/>
      </w:pPr>
      <w:rPr>
        <w:sz w:val="24"/>
        <w:szCs w:val="24"/>
      </w:rPr>
    </w:lvl>
    <w:lvl w:ilvl="3" w:tentative="1">
      <w:start w:val="1"/>
      <w:numFmt w:val="none"/>
      <w:lvlText w:val="%4."/>
      <w:lvlJc w:val="left"/>
      <w:pPr>
        <w:tabs>
          <w:tab w:val="left" w:pos="2517"/>
        </w:tabs>
        <w:ind w:left="2880" w:hanging="360"/>
      </w:pPr>
      <w:rPr>
        <w:sz w:val="24"/>
        <w:szCs w:val="24"/>
      </w:rPr>
    </w:lvl>
    <w:lvl w:ilvl="4" w:tentative="1">
      <w:start w:val="1"/>
      <w:numFmt w:val="none"/>
      <w:lvlText w:val="%5."/>
      <w:lvlJc w:val="left"/>
      <w:pPr>
        <w:tabs>
          <w:tab w:val="left" w:pos="3238"/>
        </w:tabs>
        <w:ind w:left="3600" w:hanging="360"/>
      </w:pPr>
      <w:rPr>
        <w:sz w:val="24"/>
        <w:szCs w:val="24"/>
      </w:rPr>
    </w:lvl>
    <w:lvl w:ilvl="5" w:tentative="1">
      <w:start w:val="1"/>
      <w:numFmt w:val="none"/>
      <w:lvlText w:val="%6."/>
      <w:lvlJc w:val="left"/>
      <w:pPr>
        <w:tabs>
          <w:tab w:val="left" w:pos="3958"/>
        </w:tabs>
        <w:ind w:left="4320" w:hanging="360"/>
      </w:pPr>
      <w:rPr>
        <w:sz w:val="24"/>
        <w:szCs w:val="24"/>
      </w:rPr>
    </w:lvl>
    <w:lvl w:ilvl="6" w:tentative="1">
      <w:start w:val="1"/>
      <w:numFmt w:val="none"/>
      <w:lvlText w:val="%7."/>
      <w:lvlJc w:val="left"/>
      <w:pPr>
        <w:tabs>
          <w:tab w:val="left" w:pos="4678"/>
        </w:tabs>
        <w:ind w:left="5040" w:hanging="360"/>
      </w:pPr>
      <w:rPr>
        <w:sz w:val="24"/>
        <w:szCs w:val="24"/>
      </w:rPr>
    </w:lvl>
    <w:lvl w:ilvl="7" w:tentative="1">
      <w:start w:val="1"/>
      <w:numFmt w:val="none"/>
      <w:lvlText w:val="%8."/>
      <w:lvlJc w:val="left"/>
      <w:pPr>
        <w:tabs>
          <w:tab w:val="left" w:pos="5398"/>
        </w:tabs>
        <w:ind w:left="5760" w:hanging="360"/>
      </w:pPr>
      <w:rPr>
        <w:sz w:val="24"/>
        <w:szCs w:val="24"/>
      </w:rPr>
    </w:lvl>
    <w:lvl w:ilvl="8" w:tentative="1">
      <w:start w:val="1"/>
      <w:numFmt w:val="none"/>
      <w:lvlText w:val="%9."/>
      <w:lvlJc w:val="left"/>
      <w:pPr>
        <w:tabs>
          <w:tab w:val="left" w:pos="6118"/>
        </w:tabs>
        <w:ind w:left="6480" w:hanging="360"/>
      </w:pPr>
      <w:rPr>
        <w:sz w:val="24"/>
        <w:szCs w:val="24"/>
      </w:rPr>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abstractNum w:abstractNumId="269363454">
    <w:nsid w:val="100E28FE"/>
    <w:multiLevelType w:val="multilevel"/>
    <w:tmpl w:val="100E28F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6125702">
    <w:nsid w:val="677B2D06"/>
    <w:multiLevelType w:val="singleLevel"/>
    <w:tmpl w:val="677B2D06"/>
    <w:lvl w:ilvl="0" w:tentative="1">
      <w:start w:val="1"/>
      <w:numFmt w:val="decimal"/>
      <w:suff w:val="nothing"/>
      <w:lvlText w:val="%1、"/>
      <w:lvlJc w:val="left"/>
    </w:lvl>
  </w:abstractNum>
  <w:num w:numId="1">
    <w:abstractNumId w:val="2215036519"/>
  </w:num>
  <w:num w:numId="2">
    <w:abstractNumId w:val="3996564523"/>
  </w:num>
  <w:num w:numId="3">
    <w:abstractNumId w:val="1736125702"/>
  </w:num>
  <w:num w:numId="4">
    <w:abstractNumId w:val="1675063653"/>
  </w:num>
  <w:num w:numId="5">
    <w:abstractNumId w:val="1686896950"/>
  </w:num>
  <w:num w:numId="6">
    <w:abstractNumId w:val="594674253"/>
  </w:num>
  <w:num w:numId="7">
    <w:abstractNumId w:val="269363454"/>
  </w:num>
  <w:num w:numId="8">
    <w:abstractNumId w:val="8997970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cs="宋体"/>
      <w:b/>
      <w:bCs/>
      <w:kern w:val="0"/>
      <w:sz w:val="24"/>
    </w:rPr>
  </w:style>
  <w:style w:type="character" w:default="1" w:styleId="13">
    <w:name w:val="Default Paragraph Font"/>
    <w:semiHidden/>
    <w:unhideWhenUsed/>
    <w:uiPriority w:val="1"/>
  </w:style>
  <w:style w:type="paragraph" w:styleId="3">
    <w:name w:val="Normal Indent"/>
    <w:basedOn w:val="1"/>
    <w:link w:val="22"/>
    <w:qFormat/>
    <w:uiPriority w:val="0"/>
    <w:pPr>
      <w:widowControl/>
      <w:ind w:firstLine="420"/>
      <w:jc w:val="left"/>
    </w:pPr>
    <w:rPr>
      <w:kern w:val="0"/>
      <w:sz w:val="20"/>
      <w:szCs w:val="20"/>
    </w:rPr>
  </w:style>
  <w:style w:type="paragraph" w:styleId="4">
    <w:name w:val="Body Text"/>
    <w:basedOn w:val="1"/>
    <w:next w:val="5"/>
    <w:semiHidden/>
    <w:unhideWhenUsed/>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Plain Text"/>
    <w:basedOn w:val="1"/>
    <w:link w:val="23"/>
    <w:unhideWhenUsed/>
    <w:qFormat/>
    <w:uiPriority w:val="0"/>
    <w:rPr>
      <w:rFonts w:ascii="宋体" w:hAnsi="Courier New" w:eastAsia="微软雅黑"/>
      <w:kern w:val="0"/>
      <w:sz w:val="22"/>
      <w:szCs w:val="20"/>
    </w:r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link w:val="2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1">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qFormat/>
    <w:uiPriority w:val="99"/>
    <w:pPr>
      <w:spacing w:before="100" w:beforeAutospacing="1" w:after="100" w:afterAutospacing="1"/>
      <w:jc w:val="left"/>
    </w:pPr>
    <w:rPr>
      <w:kern w:val="0"/>
      <w:sz w:val="24"/>
    </w:rPr>
  </w:style>
  <w:style w:type="character" w:styleId="14">
    <w:name w:val="Strong"/>
    <w:basedOn w:val="13"/>
    <w:qFormat/>
    <w:uiPriority w:val="22"/>
    <w:rPr>
      <w:b/>
    </w:rPr>
  </w:style>
  <w:style w:type="character" w:styleId="15">
    <w:name w:val="Hyperlink"/>
    <w:qFormat/>
    <w:uiPriority w:val="0"/>
    <w:rPr>
      <w:color w:val="0000FF"/>
      <w:u w:val="single"/>
    </w:rPr>
  </w:style>
  <w:style w:type="paragraph" w:customStyle="1" w:styleId="16">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7">
    <w:name w:val="Default"/>
    <w:qFormat/>
    <w:uiPriority w:val="0"/>
    <w:pPr>
      <w:widowControl w:val="0"/>
      <w:autoSpaceDE w:val="0"/>
      <w:autoSpaceDN w:val="0"/>
      <w:adjustRightInd w:val="0"/>
    </w:pPr>
    <w:rPr>
      <w:rFonts w:ascii="宋体"/>
      <w:color w:val="000000"/>
      <w:sz w:val="24"/>
      <w:szCs w:val="24"/>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页眉 字符"/>
    <w:basedOn w:val="13"/>
    <w:link w:val="9"/>
    <w:qFormat/>
    <w:uiPriority w:val="99"/>
    <w:rPr>
      <w:sz w:val="18"/>
      <w:szCs w:val="18"/>
    </w:rPr>
  </w:style>
  <w:style w:type="character" w:customStyle="1" w:styleId="20">
    <w:name w:val="页脚 字符"/>
    <w:basedOn w:val="13"/>
    <w:link w:val="8"/>
    <w:qFormat/>
    <w:uiPriority w:val="99"/>
    <w:rPr>
      <w:sz w:val="18"/>
      <w:szCs w:val="18"/>
    </w:rPr>
  </w:style>
  <w:style w:type="character" w:customStyle="1" w:styleId="21">
    <w:name w:val="信息标题 字符"/>
    <w:basedOn w:val="13"/>
    <w:link w:val="10"/>
    <w:qFormat/>
    <w:uiPriority w:val="99"/>
    <w:rPr>
      <w:rFonts w:ascii="Cambria" w:hAnsi="Cambria" w:eastAsia="宋体" w:cs="Times New Roman"/>
      <w:kern w:val="0"/>
      <w:sz w:val="24"/>
      <w:szCs w:val="24"/>
      <w:shd w:val="pct20" w:color="auto" w:fill="auto"/>
    </w:rPr>
  </w:style>
  <w:style w:type="character" w:customStyle="1" w:styleId="22">
    <w:name w:val="正文缩进 字符"/>
    <w:link w:val="3"/>
    <w:qFormat/>
    <w:uiPriority w:val="0"/>
    <w:rPr>
      <w:rFonts w:ascii="Times New Roman" w:hAnsi="Times New Roman" w:eastAsia="宋体" w:cs="Times New Roman"/>
      <w:kern w:val="0"/>
      <w:sz w:val="20"/>
      <w:szCs w:val="20"/>
    </w:rPr>
  </w:style>
  <w:style w:type="character" w:customStyle="1" w:styleId="23">
    <w:name w:val="纯文本 字符"/>
    <w:basedOn w:val="13"/>
    <w:link w:val="6"/>
    <w:qFormat/>
    <w:uiPriority w:val="0"/>
    <w:rPr>
      <w:rFonts w:ascii="宋体" w:hAnsi="Courier New" w:eastAsia="微软雅黑" w:cs="Times New Roman"/>
      <w:kern w:val="0"/>
      <w:sz w:val="22"/>
      <w:szCs w:val="20"/>
    </w:rPr>
  </w:style>
  <w:style w:type="character" w:customStyle="1" w:styleId="24">
    <w:name w:val="HTML 预设格式 字符"/>
    <w:basedOn w:val="13"/>
    <w:link w:val="11"/>
    <w:qFormat/>
    <w:uiPriority w:val="0"/>
    <w:rPr>
      <w:rFonts w:ascii="宋体" w:hAnsi="宋体" w:eastAsia="宋体" w:cs="Times New Roman"/>
      <w:kern w:val="0"/>
      <w:sz w:val="24"/>
      <w:szCs w:val="24"/>
    </w:rPr>
  </w:style>
  <w:style w:type="character" w:customStyle="1" w:styleId="25">
    <w:name w:val="font01"/>
    <w:basedOn w:val="13"/>
    <w:qFormat/>
    <w:uiPriority w:val="0"/>
    <w:rPr>
      <w:rFonts w:hint="eastAsia" w:ascii="宋体" w:hAnsi="宋体" w:eastAsia="宋体" w:cs="宋体"/>
      <w:color w:val="000000"/>
      <w:sz w:val="20"/>
      <w:szCs w:val="20"/>
      <w:u w:val="none"/>
    </w:rPr>
  </w:style>
  <w:style w:type="character" w:customStyle="1" w:styleId="26">
    <w:name w:val="批注框文本 字符"/>
    <w:basedOn w:val="13"/>
    <w:link w:val="7"/>
    <w:semiHidden/>
    <w:qFormat/>
    <w:uiPriority w:val="99"/>
    <w:rPr>
      <w:rFonts w:ascii="Times New Roman" w:hAnsi="Times New Roman" w:eastAsia="宋体" w:cs="Times New Roman"/>
      <w:sz w:val="18"/>
      <w:szCs w:val="18"/>
    </w:rPr>
  </w:style>
  <w:style w:type="character" w:customStyle="1" w:styleId="27">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19</Pages>
  <Words>1302</Words>
  <Characters>7423</Characters>
  <Lines>61</Lines>
  <Paragraphs>17</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2025-01-02T10:49:00Z</dcterms:created>
  <dc:creator>HP Inc.</dc:creator>
  <cp:lastModifiedBy>Admin</cp:lastModifiedBy>
  <cp:lastPrinted>2023-06-05T23:51:00Z</cp:lastPrinted>
  <dcterms:modified xsi:type="dcterms:W3CDTF">2025-01-06T00:56:23Z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05E2470B05E747EE9227AB712FF3F5FC_12</vt:lpwstr>
  </property>
</Properties>
</file>