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jpeg" Extension="jpeg"/>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15"/>
        <w:jc w:val="center"/>
        <w:rPr>
          <w:rFonts w:hAnsi="宋体"/>
          <w:b/>
          <w:color w:val="auto"/>
          <w:sz w:val="32"/>
          <w:szCs w:val="36"/>
          <w:lang w:val="en-US"/>
        </w:rPr>
      </w:pPr>
      <w:r>
        <w:rPr>
          <w:rFonts w:hint="eastAsia" w:hAnsi="宋体"/>
          <w:b/>
          <w:color w:val="auto"/>
          <w:sz w:val="32"/>
          <w:szCs w:val="36"/>
          <w:lang w:val="en-US" w:eastAsia="zh-CN"/>
        </w:rPr>
        <w:t>福建省肿瘤医院教育处</w:t>
      </w:r>
      <w:r>
        <w:rPr>
          <w:rFonts w:hint="eastAsia" w:hAnsi="宋体"/>
          <w:b/>
          <w:color w:val="auto"/>
          <w:sz w:val="32"/>
          <w:szCs w:val="36"/>
        </w:rPr>
        <w:t>家具采购项目招标</w:t>
      </w:r>
      <w:r>
        <w:rPr>
          <w:rFonts w:hint="eastAsia" w:hAnsi="宋体"/>
          <w:b/>
          <w:color w:val="auto"/>
          <w:sz w:val="32"/>
          <w:szCs w:val="36"/>
          <w:lang w:val="en-US" w:eastAsia="zh-CN"/>
        </w:rPr>
        <w:t>公告</w:t>
      </w:r>
    </w:p>
    <w:p>
      <w:pPr>
        <w:spacing w:before="150" w:line="560" w:lineRule="exact"/>
        <w:rPr>
          <w:rFonts w:hint="eastAsia" w:ascii="宋体" w:hAnsi="宋体" w:cs="宋体"/>
          <w:color w:val="000000"/>
          <w:szCs w:val="21"/>
        </w:rPr>
      </w:pPr>
      <w:r>
        <w:rPr>
          <w:rFonts w:hint="eastAsia" w:ascii="宋体" w:hAnsi="宋体" w:cs="宋体"/>
          <w:szCs w:val="21"/>
        </w:rPr>
        <w:t xml:space="preserve">   一.</w:t>
      </w:r>
      <w:r>
        <w:rPr>
          <w:rFonts w:hint="eastAsia" w:ascii="宋体" w:hAnsi="宋体" w:cs="宋体"/>
          <w:b/>
          <w:bCs/>
          <w:color w:val="000000"/>
          <w:szCs w:val="21"/>
        </w:rPr>
        <w:t xml:space="preserve"> 招标项目概况和范围</w:t>
      </w:r>
    </w:p>
    <w:p>
      <w:pPr>
        <w:numPr>
          <w:ilvl w:val="0"/>
          <w:numId w:val="1"/>
        </w:numPr>
        <w:spacing w:line="560" w:lineRule="exact"/>
        <w:rPr>
          <w:rFonts w:hint="eastAsia" w:ascii="宋体" w:hAnsi="宋体" w:cs="宋体"/>
          <w:color w:val="000000"/>
          <w:szCs w:val="21"/>
        </w:rPr>
      </w:pPr>
      <w:r>
        <w:rPr>
          <w:rFonts w:hint="eastAsia" w:ascii="宋体" w:hAnsi="宋体" w:cs="宋体"/>
          <w:color w:val="000000"/>
          <w:szCs w:val="21"/>
        </w:rPr>
        <w:t>项目名称：</w:t>
      </w:r>
      <w:r>
        <w:rPr>
          <w:rFonts w:hint="eastAsia" w:ascii="宋体" w:hAnsi="宋体" w:cs="宋体"/>
          <w:color w:val="000000"/>
          <w:szCs w:val="21"/>
          <w:lang w:val="en-US" w:eastAsia="zh-CN"/>
        </w:rPr>
        <w:t>教育处</w:t>
      </w:r>
      <w:r>
        <w:rPr>
          <w:rFonts w:hint="eastAsia" w:ascii="宋体" w:hAnsi="宋体" w:cs="宋体"/>
          <w:color w:val="000000"/>
          <w:szCs w:val="21"/>
        </w:rPr>
        <w:t>家具采购项目</w:t>
      </w:r>
    </w:p>
    <w:p>
      <w:pPr>
        <w:numPr>
          <w:ilvl w:val="0"/>
          <w:numId w:val="1"/>
        </w:numPr>
        <w:spacing w:line="560" w:lineRule="exact"/>
        <w:rPr>
          <w:rFonts w:hint="eastAsia" w:ascii="宋体" w:hAnsi="宋体" w:cs="宋体"/>
          <w:color w:val="000000"/>
          <w:szCs w:val="21"/>
        </w:rPr>
      </w:pPr>
      <w:r>
        <w:rPr>
          <w:rFonts w:hint="eastAsia" w:ascii="宋体" w:hAnsi="宋体" w:cs="宋体"/>
          <w:color w:val="000000"/>
          <w:szCs w:val="21"/>
        </w:rPr>
        <w:t>交货地点：福马路420号肿瘤医院院内。</w:t>
      </w:r>
    </w:p>
    <w:p>
      <w:pPr>
        <w:numPr>
          <w:ilvl w:val="0"/>
          <w:numId w:val="1"/>
        </w:numPr>
        <w:spacing w:line="560" w:lineRule="exact"/>
        <w:rPr>
          <w:rFonts w:hint="eastAsia" w:ascii="宋体" w:hAnsi="宋体" w:cs="宋体"/>
          <w:color w:val="000000"/>
          <w:szCs w:val="21"/>
        </w:rPr>
      </w:pPr>
      <w:r>
        <w:rPr>
          <w:rFonts w:hint="eastAsia" w:ascii="宋体" w:hAnsi="宋体" w:cs="宋体"/>
          <w:color w:val="000000"/>
          <w:szCs w:val="21"/>
        </w:rPr>
        <w:t>招标内容及要求：见附件。</w:t>
      </w:r>
    </w:p>
    <w:p>
      <w:pPr>
        <w:numPr>
          <w:ilvl w:val="0"/>
          <w:numId w:val="1"/>
        </w:numPr>
        <w:spacing w:line="560" w:lineRule="exact"/>
        <w:rPr>
          <w:rFonts w:hint="eastAsia" w:ascii="宋体" w:hAnsi="宋体" w:cs="宋体"/>
          <w:color w:val="000000"/>
          <w:szCs w:val="21"/>
        </w:rPr>
      </w:pPr>
      <w:r>
        <w:rPr>
          <w:rFonts w:hint="eastAsia" w:ascii="宋体" w:hAnsi="宋体" w:cs="宋体"/>
          <w:color w:val="000000"/>
          <w:szCs w:val="21"/>
          <w:lang w:val="en-US" w:eastAsia="zh-CN"/>
        </w:rPr>
        <w:t>控制</w:t>
      </w:r>
      <w:r>
        <w:rPr>
          <w:rFonts w:hint="eastAsia" w:ascii="宋体" w:hAnsi="宋体" w:cs="宋体"/>
          <w:color w:val="000000"/>
          <w:szCs w:val="21"/>
        </w:rPr>
        <w:t>价：</w:t>
      </w:r>
      <w:r>
        <w:rPr>
          <w:rFonts w:hint="eastAsia" w:ascii="宋体" w:hAnsi="宋体" w:cs="宋体"/>
          <w:color w:val="000000"/>
          <w:szCs w:val="21"/>
          <w:lang w:val="en-US" w:eastAsia="zh-CN"/>
        </w:rPr>
        <w:t>10</w:t>
      </w:r>
      <w:r>
        <w:rPr>
          <w:rFonts w:hint="eastAsia" w:ascii="宋体" w:hAnsi="宋体" w:cs="宋体"/>
          <w:color w:val="000000"/>
          <w:szCs w:val="21"/>
        </w:rPr>
        <w:t>万</w:t>
      </w:r>
      <w:r>
        <w:rPr>
          <w:rFonts w:hint="eastAsia" w:ascii="宋体" w:hAnsi="宋体" w:cs="宋体"/>
          <w:color w:val="000000"/>
          <w:szCs w:val="21"/>
          <w:lang w:val="en-US" w:eastAsia="zh-CN"/>
        </w:rPr>
        <w:t>元</w:t>
      </w:r>
    </w:p>
    <w:p>
      <w:pPr>
        <w:spacing w:before="150" w:line="560" w:lineRule="exact"/>
        <w:rPr>
          <w:rFonts w:hint="eastAsia" w:ascii="宋体" w:hAnsi="宋体" w:cs="宋体"/>
          <w:color w:val="000000"/>
          <w:szCs w:val="21"/>
        </w:rPr>
      </w:pPr>
      <w:r>
        <w:rPr>
          <w:rFonts w:hint="eastAsia" w:ascii="宋体" w:hAnsi="宋体" w:cs="宋体"/>
          <w:b/>
          <w:bCs/>
          <w:color w:val="000000"/>
          <w:szCs w:val="21"/>
        </w:rPr>
        <w:t>二、投标人资格要求及审查办法</w:t>
      </w:r>
    </w:p>
    <w:p>
      <w:pPr>
        <w:numPr>
          <w:ilvl w:val="0"/>
          <w:numId w:val="2"/>
        </w:numPr>
        <w:adjustRightInd/>
        <w:snapToGrid/>
        <w:spacing w:before="150" w:after="0" w:line="480" w:lineRule="atLeast"/>
        <w:jc w:val="both"/>
        <w:rPr>
          <w:rFonts w:hint="eastAsia" w:ascii="宋体" w:hAnsi="宋体" w:eastAsia="宋体" w:cs="宋体"/>
          <w:color w:val="404040"/>
          <w:sz w:val="21"/>
          <w:szCs w:val="21"/>
        </w:rPr>
      </w:pPr>
      <w:r>
        <w:rPr>
          <w:rFonts w:hint="eastAsia" w:ascii="宋体" w:hAnsi="宋体" w:eastAsia="宋体" w:cs="宋体"/>
          <w:color w:val="404040"/>
          <w:sz w:val="21"/>
          <w:szCs w:val="21"/>
        </w:rPr>
        <w:t>满足《中华人民共和国政府采购法》第二十二条规定。</w:t>
      </w:r>
    </w:p>
    <w:p>
      <w:pPr>
        <w:numPr>
          <w:ilvl w:val="0"/>
          <w:numId w:val="2"/>
        </w:numPr>
        <w:adjustRightInd/>
        <w:snapToGrid/>
        <w:spacing w:before="150" w:after="0" w:line="480" w:lineRule="atLeast"/>
        <w:jc w:val="both"/>
        <w:rPr>
          <w:rFonts w:hint="eastAsia" w:ascii="宋体" w:hAnsi="宋体" w:eastAsia="宋体" w:cs="宋体"/>
          <w:color w:val="404040"/>
          <w:sz w:val="21"/>
          <w:szCs w:val="21"/>
        </w:rPr>
      </w:pPr>
      <w:r>
        <w:rPr>
          <w:rFonts w:hint="eastAsia" w:ascii="宋体" w:hAnsi="宋体" w:eastAsia="宋体" w:cs="宋体"/>
          <w:color w:val="404040"/>
          <w:sz w:val="21"/>
          <w:szCs w:val="21"/>
        </w:rPr>
        <w:t>营业执照。</w:t>
      </w:r>
    </w:p>
    <w:p>
      <w:pPr>
        <w:numPr>
          <w:ilvl w:val="0"/>
          <w:numId w:val="2"/>
        </w:numPr>
        <w:adjustRightInd/>
        <w:snapToGrid/>
        <w:spacing w:before="150" w:after="0" w:line="480" w:lineRule="atLeast"/>
        <w:jc w:val="both"/>
        <w:rPr>
          <w:rFonts w:hint="eastAsia" w:ascii="宋体" w:hAnsi="宋体" w:eastAsia="宋体" w:cs="宋体"/>
          <w:color w:val="404040"/>
          <w:sz w:val="21"/>
          <w:szCs w:val="21"/>
        </w:rPr>
      </w:pPr>
      <w:r>
        <w:rPr>
          <w:rFonts w:hint="eastAsia" w:ascii="宋体" w:hAnsi="宋体" w:eastAsia="宋体" w:cs="宋体"/>
          <w:color w:val="404040"/>
          <w:sz w:val="21"/>
          <w:szCs w:val="21"/>
        </w:rPr>
        <w:t>委托代表人资格证明书（附法人及委托人身份证）。</w:t>
      </w:r>
    </w:p>
    <w:p>
      <w:pPr>
        <w:numPr>
          <w:ilvl w:val="0"/>
          <w:numId w:val="2"/>
        </w:numPr>
        <w:adjustRightInd/>
        <w:snapToGrid/>
        <w:spacing w:before="150" w:after="0" w:line="480" w:lineRule="atLeast"/>
        <w:jc w:val="both"/>
        <w:rPr>
          <w:rFonts w:hint="eastAsia" w:ascii="宋体" w:hAnsi="宋体" w:eastAsia="宋体" w:cs="宋体"/>
          <w:color w:val="404040"/>
          <w:sz w:val="21"/>
          <w:szCs w:val="21"/>
        </w:rPr>
      </w:pPr>
      <w:r>
        <w:rPr>
          <w:rFonts w:hint="eastAsia" w:ascii="宋体" w:hAnsi="宋体" w:eastAsia="宋体" w:cs="宋体"/>
          <w:color w:val="404040"/>
          <w:sz w:val="21"/>
          <w:szCs w:val="21"/>
        </w:rPr>
        <w:t>财务状况报告（最近一个年度经审计的财务报告或资信证明或投标担保函）；</w:t>
      </w:r>
    </w:p>
    <w:p>
      <w:pPr>
        <w:numPr>
          <w:ilvl w:val="0"/>
          <w:numId w:val="2"/>
        </w:numPr>
        <w:adjustRightInd/>
        <w:snapToGrid/>
        <w:spacing w:before="150" w:after="0" w:line="480" w:lineRule="atLeast"/>
        <w:jc w:val="both"/>
        <w:rPr>
          <w:rFonts w:hint="eastAsia" w:ascii="宋体" w:hAnsi="宋体" w:eastAsia="宋体" w:cs="宋体"/>
          <w:color w:val="404040"/>
          <w:sz w:val="21"/>
          <w:szCs w:val="21"/>
        </w:rPr>
      </w:pPr>
      <w:r>
        <w:rPr>
          <w:rFonts w:hint="eastAsia" w:ascii="宋体" w:hAnsi="宋体" w:eastAsia="宋体" w:cs="宋体"/>
          <w:color w:val="404040"/>
          <w:sz w:val="21"/>
          <w:szCs w:val="21"/>
        </w:rPr>
        <w:t>参加本次活动前三年内，在经营活动中没有重大违法违规记录的承诺。</w:t>
      </w:r>
    </w:p>
    <w:p>
      <w:pPr>
        <w:numPr>
          <w:ilvl w:val="0"/>
          <w:numId w:val="2"/>
        </w:numPr>
        <w:adjustRightInd/>
        <w:snapToGrid/>
        <w:spacing w:before="150" w:after="0" w:line="480" w:lineRule="atLeast"/>
        <w:jc w:val="both"/>
        <w:rPr>
          <w:rFonts w:hint="eastAsia" w:ascii="宋体" w:hAnsi="宋体" w:eastAsia="宋体"/>
          <w:sz w:val="21"/>
          <w:szCs w:val="21"/>
        </w:rPr>
      </w:pPr>
      <w:r>
        <w:rPr>
          <w:rFonts w:hint="eastAsia" w:ascii="宋体" w:hAnsi="宋体" w:eastAsia="宋体" w:cs="宋体"/>
          <w:color w:val="404040"/>
          <w:sz w:val="21"/>
          <w:szCs w:val="21"/>
        </w:rPr>
        <w:t>具备履行合同所必需设备和专业技术能力的声明函；</w:t>
      </w:r>
    </w:p>
    <w:p>
      <w:pPr>
        <w:numPr>
          <w:ilvl w:val="0"/>
          <w:numId w:val="2"/>
        </w:numPr>
        <w:adjustRightInd/>
        <w:snapToGrid/>
        <w:spacing w:before="150" w:after="0" w:line="480" w:lineRule="atLeast"/>
        <w:jc w:val="both"/>
        <w:rPr>
          <w:rFonts w:hint="eastAsia" w:ascii="宋体" w:hAnsi="宋体" w:eastAsia="宋体" w:cs="宋体"/>
          <w:color w:val="404040"/>
          <w:sz w:val="21"/>
          <w:szCs w:val="21"/>
        </w:rPr>
      </w:pPr>
      <w:r>
        <w:rPr>
          <w:rFonts w:hint="eastAsia" w:ascii="宋体" w:hAnsi="宋体" w:eastAsia="宋体" w:cs="宋体"/>
          <w:color w:val="404040"/>
          <w:sz w:val="21"/>
          <w:szCs w:val="21"/>
        </w:rPr>
        <w:t>资格审查采用方式：资格后审。</w:t>
      </w:r>
    </w:p>
    <w:p>
      <w:pPr>
        <w:numPr>
          <w:ilvl w:val="0"/>
          <w:numId w:val="2"/>
        </w:numPr>
        <w:adjustRightInd/>
        <w:snapToGrid/>
        <w:spacing w:before="150" w:after="0" w:line="480" w:lineRule="atLeast"/>
        <w:jc w:val="both"/>
        <w:rPr>
          <w:rFonts w:hint="eastAsia" w:ascii="宋体" w:hAnsi="宋体" w:eastAsia="宋体" w:cs="宋体"/>
          <w:color w:val="404040"/>
          <w:sz w:val="21"/>
          <w:szCs w:val="21"/>
        </w:rPr>
      </w:pPr>
      <w:r>
        <w:rPr>
          <w:rFonts w:hint="eastAsia" w:ascii="宋体" w:hAnsi="宋体" w:eastAsia="宋体" w:cs="宋体"/>
          <w:color w:val="404040"/>
          <w:sz w:val="21"/>
          <w:szCs w:val="21"/>
        </w:rPr>
        <w:t>本招标项目不接受联合体投标，不接受备选投标方案，不允许分包。</w:t>
      </w:r>
    </w:p>
    <w:p>
      <w:pPr>
        <w:numPr>
          <w:ilvl w:val="0"/>
          <w:numId w:val="2"/>
        </w:numPr>
        <w:adjustRightInd/>
        <w:snapToGrid/>
        <w:spacing w:before="150" w:after="0" w:line="480" w:lineRule="atLeast"/>
        <w:jc w:val="both"/>
        <w:rPr>
          <w:rFonts w:hint="eastAsia" w:ascii="宋体" w:hAnsi="宋体" w:eastAsia="宋体" w:cs="宋体"/>
          <w:color w:val="404040"/>
          <w:sz w:val="21"/>
          <w:szCs w:val="21"/>
        </w:rPr>
      </w:pPr>
      <w:r>
        <w:rPr>
          <w:rFonts w:hint="eastAsia" w:ascii="宋体" w:hAnsi="宋体" w:eastAsia="宋体" w:cs="宋体"/>
          <w:color w:val="404040"/>
          <w:sz w:val="21"/>
          <w:szCs w:val="21"/>
        </w:rPr>
        <w:t>投标人应通过“信用中国（</w:t>
      </w:r>
      <w:r>
        <w:rPr>
          <w:sz w:val="21"/>
          <w:szCs w:val="21"/>
        </w:rPr>
        <w:fldChar w:fldCharType="begin"/>
      </w:r>
      <w:r>
        <w:rPr>
          <w:sz w:val="21"/>
          <w:szCs w:val="21"/>
        </w:rPr>
        <w:instrText xml:space="preserve">HYPERLINK "http://www.creditchina.gov.cn/" </w:instrText>
      </w:r>
      <w:r>
        <w:rPr>
          <w:sz w:val="21"/>
          <w:szCs w:val="21"/>
        </w:rPr>
        <w:fldChar w:fldCharType="separate"/>
      </w:r>
      <w:r>
        <w:rPr>
          <w:rStyle w:val="13"/>
          <w:rFonts w:hint="eastAsia" w:ascii="宋体" w:hAnsi="宋体" w:eastAsia="宋体" w:cs="宋体"/>
          <w:sz w:val="21"/>
          <w:szCs w:val="21"/>
        </w:rPr>
        <w:t>www.creditchina.gov.cn</w:t>
      </w:r>
      <w:r>
        <w:rPr>
          <w:sz w:val="21"/>
          <w:szCs w:val="21"/>
        </w:rPr>
        <w:fldChar w:fldCharType="end"/>
      </w:r>
      <w:r>
        <w:rPr>
          <w:rFonts w:hint="eastAsia" w:ascii="宋体" w:hAnsi="宋体" w:eastAsia="宋体" w:cs="宋体"/>
          <w:color w:val="404040"/>
          <w:sz w:val="21"/>
          <w:szCs w:val="21"/>
        </w:rPr>
        <w:t>)”、“中国政府采购网(</w:t>
      </w:r>
      <w:r>
        <w:rPr>
          <w:sz w:val="21"/>
          <w:szCs w:val="21"/>
        </w:rPr>
        <w:fldChar w:fldCharType="begin"/>
      </w:r>
      <w:r>
        <w:rPr>
          <w:sz w:val="21"/>
          <w:szCs w:val="21"/>
        </w:rPr>
        <w:instrText xml:space="preserve">HYPERLINK "http://www.ccgp.gov.cn/" </w:instrText>
      </w:r>
      <w:r>
        <w:rPr>
          <w:sz w:val="21"/>
          <w:szCs w:val="21"/>
        </w:rPr>
        <w:fldChar w:fldCharType="separate"/>
      </w:r>
      <w:r>
        <w:rPr>
          <w:rStyle w:val="13"/>
          <w:rFonts w:hint="eastAsia" w:ascii="宋体" w:hAnsi="宋体" w:eastAsia="宋体" w:cs="宋体"/>
          <w:sz w:val="21"/>
          <w:szCs w:val="21"/>
        </w:rPr>
        <w:t>www.ccgp.gov.cn</w:t>
      </w:r>
      <w:r>
        <w:rPr>
          <w:sz w:val="21"/>
          <w:szCs w:val="21"/>
        </w:rPr>
        <w:fldChar w:fldCharType="end"/>
      </w:r>
      <w:r>
        <w:rPr>
          <w:rFonts w:hint="eastAsia" w:ascii="宋体" w:hAnsi="宋体" w:eastAsia="宋体" w:cs="宋体"/>
          <w:color w:val="404040"/>
          <w:sz w:val="21"/>
          <w:szCs w:val="21"/>
        </w:rPr>
        <w:t>)”查询并打印相应的信用记录。</w:t>
      </w:r>
    </w:p>
    <w:p>
      <w:pPr>
        <w:numPr>
          <w:ilvl w:val="0"/>
          <w:numId w:val="2"/>
        </w:numPr>
        <w:adjustRightInd/>
        <w:snapToGrid/>
        <w:spacing w:before="150" w:after="0" w:line="480" w:lineRule="atLeast"/>
        <w:jc w:val="both"/>
        <w:rPr>
          <w:rFonts w:hint="eastAsia" w:ascii="宋体" w:hAnsi="宋体" w:eastAsia="宋体" w:cs="宋体"/>
          <w:color w:val="404040"/>
          <w:sz w:val="21"/>
          <w:szCs w:val="21"/>
        </w:rPr>
      </w:pPr>
      <w:r>
        <w:rPr>
          <w:rFonts w:hint="eastAsia" w:ascii="宋体" w:hAnsi="宋体" w:eastAsia="宋体" w:cs="宋体"/>
          <w:color w:val="404040"/>
          <w:sz w:val="21"/>
          <w:szCs w:val="21"/>
        </w:rPr>
        <w:t>投标人应对投标文件资料的真实性负责，招标人在授予合同之前有权对其投标文件资料进行核实，如发现所提交的资料不真实，招标人将视其为以弄虚作假方式骗取中标，其中标无效，若给招标人造成损失的，应依法承担赔偿责任，并列入医院供应商黑名单，院方有权在今后采购活动中拒绝接受其投标材料。</w:t>
      </w:r>
    </w:p>
    <w:p>
      <w:pPr>
        <w:adjustRightInd/>
        <w:snapToGrid/>
        <w:spacing w:before="150" w:after="0" w:line="480" w:lineRule="atLeast"/>
        <w:ind w:firstLine="480"/>
        <w:jc w:val="both"/>
        <w:rPr>
          <w:rFonts w:hint="eastAsia" w:ascii="宋体" w:hAnsi="宋体" w:eastAsia="宋体" w:cs="宋体"/>
          <w:color w:val="404040"/>
          <w:sz w:val="21"/>
          <w:szCs w:val="21"/>
        </w:rPr>
      </w:pPr>
      <w:r>
        <w:rPr>
          <w:rFonts w:hint="eastAsia" w:ascii="宋体" w:hAnsi="宋体" w:eastAsia="宋体" w:cs="宋体"/>
          <w:color w:val="404040"/>
          <w:sz w:val="21"/>
          <w:szCs w:val="21"/>
        </w:rPr>
        <w:t>上述提供材料均须加盖公章。</w:t>
      </w:r>
    </w:p>
    <w:p>
      <w:pPr>
        <w:adjustRightInd/>
        <w:snapToGrid/>
        <w:spacing w:before="150" w:after="0" w:line="480" w:lineRule="atLeast"/>
        <w:ind w:firstLine="420" w:firstLineChars="200"/>
        <w:jc w:val="both"/>
        <w:rPr>
          <w:rFonts w:hint="eastAsia" w:ascii="宋体" w:hAnsi="宋体" w:eastAsia="宋体" w:cs="宋体"/>
          <w:color w:val="404040"/>
          <w:sz w:val="21"/>
          <w:szCs w:val="21"/>
        </w:rPr>
      </w:pPr>
      <w:r>
        <w:rPr>
          <w:rFonts w:hint="eastAsia" w:ascii="宋体" w:hAnsi="宋体" w:eastAsia="宋体" w:cs="宋体"/>
          <w:color w:val="404040"/>
          <w:sz w:val="21"/>
          <w:szCs w:val="21"/>
        </w:rPr>
        <w:t>备注：本项目基本资格条件采取“信用承诺制”，投标人提供资格承诺函(格式详见附件)的即可参加采购活动，在投标文件中无需再提供财务状况报告、依法缴纳税收和社会保障资金的相关证明材料。投标人可自行选择是否提供资格承诺函，若不提供资格承诺函的，应按招标文件要求提供相应的证明材料。投标人应当遵循诚实信用原则，不得作虚假承诺，投标人承诺不实的，属于提供虚假材料谋取中标、成交，应依法承担相应的法律责任。</w:t>
      </w:r>
    </w:p>
    <w:p>
      <w:pPr>
        <w:pStyle w:val="7"/>
        <w:rPr>
          <w:rFonts w:hint="eastAsia"/>
        </w:rPr>
      </w:pPr>
    </w:p>
    <w:p>
      <w:pPr>
        <w:spacing w:before="150" w:line="560" w:lineRule="exact"/>
        <w:rPr>
          <w:rFonts w:hint="eastAsia" w:ascii="宋体" w:hAnsi="宋体" w:cs="宋体"/>
          <w:color w:val="000000"/>
          <w:szCs w:val="21"/>
        </w:rPr>
      </w:pPr>
      <w:r>
        <w:rPr>
          <w:rFonts w:hint="eastAsia" w:ascii="宋体" w:hAnsi="宋体" w:cs="宋体"/>
          <w:b/>
          <w:bCs/>
          <w:color w:val="000000"/>
          <w:szCs w:val="21"/>
        </w:rPr>
        <w:t>三、招标文件的获取</w:t>
      </w:r>
    </w:p>
    <w:p>
      <w:pPr>
        <w:spacing w:before="150" w:line="560" w:lineRule="exact"/>
        <w:rPr>
          <w:rFonts w:hint="eastAsia" w:ascii="宋体" w:hAnsi="宋体" w:cs="宋体"/>
          <w:color w:val="000000"/>
          <w:szCs w:val="21"/>
        </w:rPr>
      </w:pPr>
      <w:r>
        <w:rPr>
          <w:rFonts w:hint="eastAsia" w:ascii="宋体" w:hAnsi="宋体" w:cs="宋体"/>
          <w:color w:val="000000"/>
          <w:szCs w:val="21"/>
        </w:rPr>
        <w:t>   1、本招标项目不采用电子招投标。</w:t>
      </w:r>
    </w:p>
    <w:p>
      <w:pPr>
        <w:spacing w:before="150" w:line="560" w:lineRule="exact"/>
        <w:rPr>
          <w:rFonts w:hint="eastAsia" w:ascii="宋体" w:hAnsi="宋体" w:cs="宋体"/>
          <w:color w:val="000000"/>
          <w:szCs w:val="21"/>
        </w:rPr>
      </w:pPr>
      <w:r>
        <w:rPr>
          <w:rFonts w:hint="eastAsia" w:ascii="宋体" w:hAnsi="宋体" w:cs="宋体"/>
          <w:color w:val="000000"/>
          <w:szCs w:val="21"/>
        </w:rPr>
        <w:t>   2、凡有意参加投标者，请于</w:t>
      </w:r>
      <w:r>
        <w:rPr>
          <w:rFonts w:hint="eastAsia" w:ascii="宋体" w:hAnsi="宋体" w:cs="宋体"/>
          <w:color w:val="000000"/>
          <w:szCs w:val="21"/>
          <w:lang w:val="en-US" w:eastAsia="zh-CN"/>
        </w:rPr>
        <w:t>2025</w:t>
      </w:r>
      <w:r>
        <w:rPr>
          <w:rFonts w:hint="eastAsia" w:ascii="宋体" w:hAnsi="宋体" w:cs="宋体"/>
          <w:color w:val="000000"/>
          <w:szCs w:val="21"/>
        </w:rPr>
        <w:t>年</w:t>
      </w:r>
      <w:r>
        <w:rPr>
          <w:rFonts w:hint="eastAsia" w:ascii="宋体" w:hAnsi="宋体" w:cs="宋体"/>
          <w:color w:val="000000"/>
          <w:szCs w:val="21"/>
          <w:lang w:val="en-US" w:eastAsia="zh-CN"/>
        </w:rPr>
        <w:t>4</w:t>
      </w:r>
      <w:r>
        <w:rPr>
          <w:rFonts w:hint="eastAsia" w:ascii="宋体" w:hAnsi="宋体" w:cs="宋体"/>
          <w:color w:val="000000"/>
          <w:szCs w:val="21"/>
        </w:rPr>
        <w:t>月</w:t>
      </w:r>
      <w:r>
        <w:rPr>
          <w:rFonts w:hint="eastAsia" w:ascii="宋体" w:hAnsi="宋体" w:cs="宋体"/>
          <w:color w:val="000000"/>
          <w:szCs w:val="21"/>
          <w:lang w:val="en-US" w:eastAsia="zh-CN"/>
        </w:rPr>
        <w:t>28</w:t>
      </w:r>
      <w:r>
        <w:rPr>
          <w:rFonts w:hint="eastAsia" w:ascii="宋体" w:hAnsi="宋体" w:cs="宋体"/>
          <w:color w:val="000000"/>
          <w:szCs w:val="21"/>
        </w:rPr>
        <w:t>日至</w:t>
      </w:r>
      <w:r>
        <w:rPr>
          <w:rFonts w:hint="eastAsia" w:ascii="宋体" w:hAnsi="宋体" w:cs="宋体"/>
          <w:color w:val="000000"/>
          <w:szCs w:val="21"/>
          <w:lang w:val="en-US" w:eastAsia="zh-CN"/>
        </w:rPr>
        <w:t>2025</w:t>
      </w:r>
      <w:r>
        <w:rPr>
          <w:rFonts w:hint="eastAsia" w:ascii="宋体" w:hAnsi="宋体" w:cs="宋体"/>
          <w:color w:val="000000"/>
          <w:szCs w:val="21"/>
        </w:rPr>
        <w:t>年</w:t>
      </w:r>
      <w:r>
        <w:rPr>
          <w:rFonts w:hint="eastAsia" w:ascii="宋体" w:hAnsi="宋体" w:cs="宋体"/>
          <w:color w:val="000000"/>
          <w:szCs w:val="21"/>
          <w:lang w:val="en-US" w:eastAsia="zh-CN"/>
        </w:rPr>
        <w:t>4</w:t>
      </w:r>
      <w:r>
        <w:rPr>
          <w:rFonts w:hint="eastAsia" w:ascii="宋体" w:hAnsi="宋体" w:cs="宋体"/>
          <w:color w:val="000000"/>
          <w:szCs w:val="21"/>
        </w:rPr>
        <w:t>月</w:t>
      </w:r>
      <w:r>
        <w:rPr>
          <w:rFonts w:hint="eastAsia" w:ascii="宋体" w:hAnsi="宋体" w:cs="宋体"/>
          <w:color w:val="000000"/>
          <w:szCs w:val="21"/>
          <w:lang w:val="en-US" w:eastAsia="zh-CN"/>
        </w:rPr>
        <w:t>30</w:t>
      </w:r>
      <w:r>
        <w:rPr>
          <w:rFonts w:hint="eastAsia" w:ascii="宋体" w:hAnsi="宋体" w:cs="宋体"/>
          <w:color w:val="000000"/>
          <w:szCs w:val="21"/>
        </w:rPr>
        <w:t>日(节假日除外)8：00-12：00或14：00-17：00，携带加盖公章的营业执照复印件、介绍信前往福建省肿瘤医院总务科报名。</w:t>
      </w:r>
    </w:p>
    <w:p>
      <w:pPr>
        <w:spacing w:before="150" w:line="560" w:lineRule="exact"/>
        <w:rPr>
          <w:rFonts w:hint="eastAsia" w:ascii="宋体" w:hAnsi="宋体" w:cs="宋体"/>
          <w:color w:val="000000"/>
          <w:szCs w:val="21"/>
        </w:rPr>
      </w:pPr>
      <w:r>
        <w:rPr>
          <w:rFonts w:hint="eastAsia" w:ascii="宋体" w:hAnsi="宋体" w:cs="宋体"/>
          <w:color w:val="000000"/>
          <w:szCs w:val="21"/>
        </w:rPr>
        <w:t>   联系人：</w:t>
      </w:r>
      <w:r>
        <w:rPr>
          <w:rFonts w:hint="eastAsia" w:ascii="宋体" w:hAnsi="宋体" w:cs="宋体"/>
          <w:color w:val="000000"/>
          <w:szCs w:val="21"/>
          <w:lang w:val="en-US" w:eastAsia="zh-CN"/>
        </w:rPr>
        <w:t>陈女士</w:t>
      </w:r>
      <w:r>
        <w:rPr>
          <w:rFonts w:hint="eastAsia" w:ascii="宋体" w:hAnsi="宋体" w:cs="宋体"/>
          <w:color w:val="000000"/>
          <w:szCs w:val="21"/>
        </w:rPr>
        <w:t xml:space="preserve">        联系电话： 0591-62752801</w:t>
      </w:r>
    </w:p>
    <w:p>
      <w:pPr>
        <w:spacing w:before="150" w:line="560" w:lineRule="exact"/>
        <w:rPr>
          <w:rFonts w:hint="eastAsia" w:ascii="宋体" w:hAnsi="宋体" w:cs="宋体"/>
          <w:color w:val="000000"/>
          <w:szCs w:val="21"/>
        </w:rPr>
      </w:pPr>
      <w:r>
        <w:rPr>
          <w:rFonts w:hint="eastAsia" w:ascii="宋体" w:hAnsi="宋体" w:cs="宋体"/>
          <w:b/>
          <w:bCs/>
          <w:color w:val="000000"/>
          <w:szCs w:val="21"/>
        </w:rPr>
        <w:t>四、答疑截止时间</w:t>
      </w:r>
    </w:p>
    <w:p>
      <w:pPr>
        <w:spacing w:before="150" w:line="560" w:lineRule="exact"/>
        <w:ind w:firstLine="480"/>
        <w:rPr>
          <w:rFonts w:hint="eastAsia" w:ascii="宋体" w:hAnsi="宋体" w:cs="宋体"/>
          <w:color w:val="000000"/>
          <w:szCs w:val="21"/>
        </w:rPr>
      </w:pPr>
      <w:r>
        <w:rPr>
          <w:rFonts w:hint="eastAsia" w:ascii="宋体" w:hAnsi="宋体" w:cs="宋体"/>
          <w:color w:val="000000"/>
          <w:szCs w:val="21"/>
        </w:rPr>
        <w:t>投标人若要求澄清招标文件，应在获取招标文件截止时间后的2个工作日内提出，招标人将随时解答。</w:t>
      </w:r>
    </w:p>
    <w:p>
      <w:pPr>
        <w:spacing w:before="150" w:line="560" w:lineRule="exact"/>
        <w:rPr>
          <w:rFonts w:hint="eastAsia" w:ascii="宋体" w:hAnsi="宋体" w:cs="宋体"/>
          <w:color w:val="000000"/>
          <w:szCs w:val="21"/>
        </w:rPr>
      </w:pPr>
      <w:r>
        <w:rPr>
          <w:rFonts w:hint="eastAsia" w:ascii="宋体" w:hAnsi="宋体" w:cs="宋体"/>
          <w:b/>
          <w:bCs/>
          <w:color w:val="000000"/>
          <w:szCs w:val="21"/>
        </w:rPr>
        <w:t>五、投标文件的要求及递交</w:t>
      </w:r>
    </w:p>
    <w:p>
      <w:pPr>
        <w:spacing w:before="150" w:line="560" w:lineRule="exact"/>
        <w:ind w:firstLine="480"/>
        <w:rPr>
          <w:rFonts w:hint="eastAsia" w:ascii="宋体" w:hAnsi="宋体" w:cs="宋体"/>
          <w:color w:val="000000"/>
          <w:szCs w:val="21"/>
        </w:rPr>
      </w:pPr>
      <w:r>
        <w:rPr>
          <w:rFonts w:hint="eastAsia" w:ascii="宋体" w:hAnsi="宋体" w:cs="宋体"/>
          <w:color w:val="000000"/>
          <w:szCs w:val="21"/>
        </w:rPr>
        <w:t>1、投标文件正本</w:t>
      </w:r>
      <w:r>
        <w:rPr>
          <w:rFonts w:hint="eastAsia" w:ascii="宋体" w:hAnsi="宋体" w:cs="宋体"/>
          <w:bCs/>
          <w:color w:val="000000"/>
          <w:szCs w:val="21"/>
          <w:u w:val="single"/>
        </w:rPr>
        <w:t>壹</w:t>
      </w:r>
      <w:r>
        <w:rPr>
          <w:rFonts w:hint="eastAsia" w:ascii="宋体" w:hAnsi="宋体" w:cs="宋体"/>
          <w:color w:val="000000"/>
          <w:szCs w:val="21"/>
        </w:rPr>
        <w:t>份,副本</w:t>
      </w:r>
      <w:r>
        <w:rPr>
          <w:rFonts w:hint="eastAsia" w:ascii="宋体" w:hAnsi="宋体" w:cs="宋体"/>
          <w:bCs/>
          <w:color w:val="000000"/>
          <w:szCs w:val="21"/>
          <w:u w:val="single"/>
        </w:rPr>
        <w:t>壹</w:t>
      </w:r>
      <w:r>
        <w:rPr>
          <w:rFonts w:hint="eastAsia" w:ascii="宋体" w:hAnsi="宋体" w:cs="宋体"/>
          <w:color w:val="000000"/>
          <w:szCs w:val="21"/>
        </w:rPr>
        <w:t>份胶装并密封加盖投标人公章。投标文件未胶装将视为无效。</w:t>
      </w:r>
    </w:p>
    <w:p>
      <w:pPr>
        <w:spacing w:before="150" w:line="560" w:lineRule="exact"/>
        <w:rPr>
          <w:rFonts w:hint="eastAsia" w:ascii="宋体" w:hAnsi="宋体" w:cs="宋体"/>
          <w:color w:val="000000"/>
          <w:szCs w:val="21"/>
        </w:rPr>
      </w:pPr>
      <w:r>
        <w:rPr>
          <w:rFonts w:hint="eastAsia" w:ascii="宋体" w:hAnsi="宋体" w:cs="宋体"/>
          <w:b/>
          <w:bCs/>
          <w:color w:val="000000"/>
          <w:szCs w:val="21"/>
        </w:rPr>
        <w:t>六、开标评标时间地点</w:t>
      </w:r>
    </w:p>
    <w:p>
      <w:pPr>
        <w:spacing w:before="150" w:line="560" w:lineRule="exact"/>
        <w:ind w:firstLine="480"/>
        <w:rPr>
          <w:rFonts w:hint="eastAsia" w:ascii="宋体" w:hAnsi="宋体" w:cs="宋体"/>
          <w:szCs w:val="21"/>
        </w:rPr>
      </w:pPr>
      <w:r>
        <w:rPr>
          <w:rFonts w:hint="eastAsia" w:ascii="宋体" w:hAnsi="宋体" w:cs="宋体"/>
          <w:color w:val="000000"/>
          <w:szCs w:val="21"/>
        </w:rPr>
        <w:t>1、开标时间：202</w:t>
      </w:r>
      <w:r>
        <w:rPr>
          <w:rFonts w:hint="eastAsia" w:ascii="宋体" w:hAnsi="宋体" w:cs="宋体"/>
          <w:szCs w:val="21"/>
          <w:lang w:val="en-US" w:eastAsia="zh-CN"/>
        </w:rPr>
        <w:t>5</w:t>
      </w:r>
      <w:r>
        <w:rPr>
          <w:rFonts w:hint="eastAsia" w:ascii="宋体" w:hAnsi="宋体" w:cs="宋体"/>
          <w:szCs w:val="21"/>
        </w:rPr>
        <w:t>年</w:t>
      </w:r>
      <w:r>
        <w:rPr>
          <w:rFonts w:hint="eastAsia" w:ascii="宋体" w:hAnsi="宋体" w:cs="宋体"/>
          <w:szCs w:val="21"/>
          <w:lang w:val="en-US" w:eastAsia="zh-CN"/>
        </w:rPr>
        <w:t>5</w:t>
      </w:r>
      <w:r>
        <w:rPr>
          <w:rFonts w:hint="eastAsia" w:ascii="宋体" w:hAnsi="宋体" w:cs="宋体"/>
          <w:szCs w:val="21"/>
        </w:rPr>
        <w:t>月</w:t>
      </w:r>
      <w:r>
        <w:rPr>
          <w:rFonts w:hint="eastAsia" w:ascii="宋体" w:hAnsi="宋体" w:cs="宋体"/>
          <w:szCs w:val="21"/>
          <w:lang w:val="en-US" w:eastAsia="zh-CN"/>
        </w:rPr>
        <w:t>6</w:t>
      </w:r>
      <w:r>
        <w:rPr>
          <w:rFonts w:hint="eastAsia" w:ascii="宋体" w:hAnsi="宋体" w:cs="宋体"/>
          <w:szCs w:val="21"/>
        </w:rPr>
        <w:t>日</w:t>
      </w:r>
      <w:r>
        <w:rPr>
          <w:rFonts w:hint="eastAsia" w:ascii="宋体" w:hAnsi="宋体" w:cs="宋体"/>
          <w:szCs w:val="21"/>
          <w:lang w:val="en-US" w:eastAsia="zh-CN"/>
        </w:rPr>
        <w:t>9：00</w:t>
      </w:r>
      <w:r>
        <w:rPr>
          <w:rFonts w:hint="eastAsia" w:ascii="宋体" w:hAnsi="宋体" w:cs="宋体"/>
          <w:szCs w:val="21"/>
        </w:rPr>
        <w:t xml:space="preserve"> </w:t>
      </w:r>
    </w:p>
    <w:p>
      <w:pPr>
        <w:spacing w:before="150" w:line="560" w:lineRule="exact"/>
        <w:ind w:firstLine="480"/>
        <w:rPr>
          <w:rFonts w:hint="eastAsia" w:ascii="宋体" w:hAnsi="宋体" w:cs="宋体"/>
          <w:color w:val="000000"/>
          <w:szCs w:val="21"/>
        </w:rPr>
      </w:pPr>
      <w:r>
        <w:rPr>
          <w:rFonts w:hint="eastAsia" w:ascii="宋体" w:hAnsi="宋体" w:cs="宋体"/>
          <w:color w:val="000000"/>
          <w:szCs w:val="21"/>
        </w:rPr>
        <w:t>2、地点：福建省肿瘤医院</w:t>
      </w:r>
      <w:r>
        <w:rPr>
          <w:rFonts w:hint="eastAsia" w:ascii="宋体" w:hAnsi="宋体" w:cs="宋体"/>
          <w:color w:val="000000"/>
          <w:szCs w:val="21"/>
          <w:lang w:val="en-US" w:eastAsia="zh-CN"/>
        </w:rPr>
        <w:t>科研楼一楼总务科</w:t>
      </w:r>
    </w:p>
    <w:p>
      <w:pPr>
        <w:spacing w:before="150" w:line="560" w:lineRule="exact"/>
        <w:rPr>
          <w:rFonts w:hint="eastAsia" w:ascii="宋体" w:hAnsi="宋体" w:cs="宋体"/>
          <w:color w:val="000000"/>
          <w:szCs w:val="21"/>
        </w:rPr>
      </w:pPr>
      <w:r>
        <w:rPr>
          <w:rFonts w:hint="eastAsia" w:ascii="宋体" w:hAnsi="宋体" w:cs="宋体"/>
          <w:color w:val="000000"/>
          <w:szCs w:val="21"/>
        </w:rPr>
        <w:t>备注：</w:t>
      </w:r>
    </w:p>
    <w:p>
      <w:pPr>
        <w:spacing w:before="150" w:line="560" w:lineRule="exact"/>
        <w:rPr>
          <w:rFonts w:hint="eastAsia" w:ascii="宋体" w:hAnsi="宋体" w:cs="宋体"/>
          <w:color w:val="000000"/>
          <w:szCs w:val="21"/>
        </w:rPr>
      </w:pPr>
      <w:r>
        <w:rPr>
          <w:rFonts w:hint="eastAsia" w:ascii="宋体" w:hAnsi="宋体" w:cs="宋体"/>
          <w:color w:val="000000"/>
          <w:szCs w:val="21"/>
        </w:rPr>
        <w:t>1、未参加报名的潜在投标人，其投标文件将被拒绝。</w:t>
      </w:r>
    </w:p>
    <w:p>
      <w:pPr>
        <w:spacing w:before="150" w:line="560" w:lineRule="exact"/>
        <w:rPr>
          <w:rFonts w:hint="eastAsia" w:ascii="宋体" w:hAnsi="宋体" w:cs="宋体"/>
          <w:color w:val="000000"/>
          <w:szCs w:val="21"/>
        </w:rPr>
      </w:pPr>
      <w:r>
        <w:rPr>
          <w:rFonts w:hint="eastAsia" w:ascii="宋体" w:hAnsi="宋体" w:cs="宋体"/>
          <w:color w:val="000000"/>
          <w:szCs w:val="21"/>
        </w:rPr>
        <w:t>2、若有涉及招标文件内容更正，请各潜在投标人密切关注福建省肿瘤医院官网通知，以最新公告为准。</w:t>
      </w:r>
    </w:p>
    <w:p>
      <w:pPr>
        <w:spacing w:before="150" w:line="560" w:lineRule="exact"/>
        <w:rPr>
          <w:rFonts w:hint="eastAsia" w:ascii="宋体" w:hAnsi="宋体" w:cs="宋体"/>
          <w:color w:val="000000"/>
          <w:szCs w:val="21"/>
        </w:rPr>
      </w:pPr>
      <w:r>
        <w:rPr>
          <w:rFonts w:hint="eastAsia" w:ascii="宋体" w:hAnsi="宋体" w:cs="宋体"/>
          <w:b/>
          <w:bCs/>
          <w:color w:val="000000"/>
          <w:szCs w:val="21"/>
        </w:rPr>
        <w:t>七、评标原则及办法</w:t>
      </w:r>
    </w:p>
    <w:p>
      <w:pPr>
        <w:spacing w:before="150" w:line="560" w:lineRule="exact"/>
        <w:ind w:firstLine="480"/>
        <w:rPr>
          <w:rFonts w:hint="eastAsia" w:ascii="宋体" w:hAnsi="宋体" w:cs="宋体"/>
          <w:color w:val="000000"/>
          <w:szCs w:val="21"/>
        </w:rPr>
      </w:pPr>
      <w:r>
        <w:rPr>
          <w:rFonts w:hint="eastAsia" w:ascii="宋体" w:hAnsi="宋体" w:cs="宋体"/>
          <w:color w:val="000000"/>
          <w:szCs w:val="21"/>
        </w:rPr>
        <w:t>1、评标活动遵循公平、公正、科学和择优的原则。</w:t>
      </w:r>
    </w:p>
    <w:p>
      <w:pPr>
        <w:spacing w:before="150" w:line="560" w:lineRule="exact"/>
        <w:ind w:firstLine="480"/>
        <w:rPr>
          <w:rFonts w:hint="eastAsia" w:ascii="宋体" w:hAnsi="宋体" w:cs="宋体"/>
          <w:szCs w:val="21"/>
        </w:rPr>
      </w:pPr>
      <w:r>
        <w:rPr>
          <w:rFonts w:hint="eastAsia" w:ascii="宋体" w:hAnsi="宋体" w:cs="宋体"/>
          <w:color w:val="000000"/>
          <w:szCs w:val="21"/>
        </w:rPr>
        <w:t>2、评标方式：最低价中标。</w:t>
      </w:r>
      <w:r>
        <w:rPr>
          <w:rFonts w:hint="eastAsia" w:ascii="宋体" w:hAnsi="宋体" w:cs="宋体"/>
          <w:bCs/>
          <w:szCs w:val="21"/>
        </w:rPr>
        <w:t>（符合谈判文件各项要求的且报价最低的投标人）</w:t>
      </w:r>
    </w:p>
    <w:p>
      <w:pPr>
        <w:spacing w:before="150" w:line="560" w:lineRule="exact"/>
        <w:ind w:firstLine="420" w:firstLineChars="200"/>
        <w:rPr>
          <w:rFonts w:hint="eastAsia" w:ascii="宋体" w:hAnsi="宋体" w:cs="宋体"/>
          <w:color w:val="000000"/>
          <w:szCs w:val="21"/>
        </w:rPr>
      </w:pPr>
      <w:r>
        <w:rPr>
          <w:rFonts w:hint="eastAsia" w:ascii="宋体" w:hAnsi="宋体" w:cs="宋体"/>
          <w:color w:val="000000"/>
          <w:szCs w:val="21"/>
        </w:rPr>
        <w:t>3、投标人之间有相互串通投标、弄虚作假等违规行为者，将作废标处理，并在我院未来的项目招标中被拒绝接受投标。</w:t>
      </w:r>
    </w:p>
    <w:p>
      <w:pPr>
        <w:spacing w:before="150" w:line="560" w:lineRule="exact"/>
        <w:rPr>
          <w:rFonts w:hint="eastAsia" w:ascii="宋体" w:hAnsi="宋体" w:cs="宋体"/>
          <w:color w:val="000000"/>
          <w:szCs w:val="21"/>
        </w:rPr>
      </w:pPr>
      <w:r>
        <w:rPr>
          <w:rFonts w:hint="eastAsia" w:ascii="宋体" w:hAnsi="宋体" w:cs="宋体"/>
          <w:b/>
          <w:bCs/>
          <w:color w:val="000000"/>
          <w:szCs w:val="21"/>
        </w:rPr>
        <w:t>八、合同条款内容及签订</w:t>
      </w:r>
    </w:p>
    <w:p>
      <w:pPr>
        <w:spacing w:before="150" w:line="560" w:lineRule="exact"/>
        <w:ind w:firstLine="480"/>
        <w:rPr>
          <w:rFonts w:hint="eastAsia" w:ascii="宋体" w:hAnsi="宋体" w:cs="宋体"/>
          <w:color w:val="000000"/>
          <w:szCs w:val="21"/>
        </w:rPr>
      </w:pPr>
      <w:r>
        <w:rPr>
          <w:rFonts w:hint="eastAsia" w:ascii="宋体" w:hAnsi="宋体" w:cs="宋体"/>
          <w:color w:val="000000"/>
          <w:szCs w:val="21"/>
        </w:rPr>
        <w:t>1、合同专用条款内容依照国家规范文本，合同通用条款内容解释依照国家规范文本。</w:t>
      </w:r>
    </w:p>
    <w:p>
      <w:pPr>
        <w:spacing w:before="150" w:line="560" w:lineRule="exact"/>
        <w:ind w:firstLine="480"/>
        <w:rPr>
          <w:rFonts w:hint="eastAsia" w:ascii="宋体" w:hAnsi="宋体" w:cs="宋体"/>
          <w:color w:val="000000"/>
          <w:szCs w:val="21"/>
        </w:rPr>
      </w:pPr>
      <w:r>
        <w:rPr>
          <w:rFonts w:hint="eastAsia" w:ascii="宋体" w:hAnsi="宋体" w:cs="宋体"/>
          <w:color w:val="000000"/>
          <w:szCs w:val="21"/>
        </w:rPr>
        <w:t>2、合同签订：中标人在接到中标通知后3天内，应派代表与招标人联系，商讨签订合同事宜。</w:t>
      </w:r>
    </w:p>
    <w:p>
      <w:pPr>
        <w:spacing w:line="560" w:lineRule="exact"/>
        <w:rPr>
          <w:rFonts w:hint="eastAsia" w:ascii="宋体" w:hAnsi="宋体" w:cs="宋体"/>
          <w:color w:val="000000"/>
          <w:szCs w:val="21"/>
        </w:rPr>
      </w:pPr>
      <w:r>
        <w:rPr>
          <w:rFonts w:hint="eastAsia" w:ascii="宋体" w:hAnsi="宋体" w:cs="宋体"/>
          <w:b/>
          <w:bCs/>
          <w:color w:val="000000"/>
          <w:szCs w:val="21"/>
        </w:rPr>
        <w:t>九、付款方式与条件</w:t>
      </w:r>
    </w:p>
    <w:p>
      <w:pPr>
        <w:spacing w:line="560" w:lineRule="exact"/>
        <w:ind w:firstLine="480"/>
        <w:rPr>
          <w:rFonts w:hint="eastAsia" w:ascii="宋体" w:hAnsi="宋体" w:cs="宋体"/>
          <w:color w:val="000000"/>
          <w:szCs w:val="21"/>
        </w:rPr>
      </w:pPr>
      <w:r>
        <w:rPr>
          <w:rFonts w:hint="eastAsia" w:ascii="宋体" w:hAnsi="宋体" w:cs="宋体"/>
          <w:color w:val="000000"/>
          <w:szCs w:val="21"/>
        </w:rPr>
        <w:t>经甲方验收合格后，乙方开具正规发票给甲方，甲方支付合同价款的100%。</w:t>
      </w:r>
    </w:p>
    <w:p>
      <w:pPr>
        <w:spacing w:before="150" w:line="560" w:lineRule="exact"/>
        <w:rPr>
          <w:rFonts w:hint="eastAsia" w:ascii="宋体" w:hAnsi="宋体" w:cs="宋体"/>
          <w:color w:val="000000"/>
          <w:szCs w:val="21"/>
        </w:rPr>
      </w:pPr>
      <w:r>
        <w:rPr>
          <w:rFonts w:hint="eastAsia" w:ascii="宋体" w:hAnsi="宋体" w:cs="宋体"/>
          <w:b/>
          <w:bCs/>
          <w:color w:val="000000"/>
          <w:szCs w:val="21"/>
        </w:rPr>
        <w:t>十、其他未详尽事宜</w:t>
      </w:r>
    </w:p>
    <w:p>
      <w:pPr>
        <w:spacing w:before="150" w:line="560" w:lineRule="exact"/>
        <w:ind w:firstLine="480"/>
        <w:rPr>
          <w:rFonts w:hint="eastAsia" w:ascii="宋体" w:hAnsi="宋体" w:cs="宋体"/>
          <w:color w:val="000000"/>
          <w:szCs w:val="21"/>
        </w:rPr>
      </w:pPr>
      <w:r>
        <w:rPr>
          <w:rFonts w:hint="eastAsia" w:ascii="宋体" w:hAnsi="宋体" w:cs="宋体"/>
          <w:color w:val="000000"/>
          <w:szCs w:val="21"/>
        </w:rPr>
        <w:t>依照国家招投标和政府采购有关规定。</w:t>
      </w:r>
    </w:p>
    <w:p>
      <w:pPr>
        <w:spacing w:before="150" w:line="560" w:lineRule="exact"/>
        <w:ind w:firstLine="480"/>
        <w:jc w:val="right"/>
        <w:rPr>
          <w:rFonts w:hint="eastAsia" w:ascii="宋体" w:hAnsi="宋体" w:cs="宋体"/>
          <w:color w:val="000000"/>
          <w:szCs w:val="21"/>
          <w:lang w:val="en-US" w:eastAsia="zh-CN"/>
        </w:rPr>
      </w:pPr>
      <w:r>
        <w:rPr>
          <w:rFonts w:hint="eastAsia" w:ascii="宋体" w:hAnsi="宋体" w:cs="宋体"/>
          <w:color w:val="000000"/>
          <w:szCs w:val="21"/>
          <w:lang w:val="en-US" w:eastAsia="zh-CN"/>
        </w:rPr>
        <w:t>福建省肿瘤医院</w:t>
      </w:r>
    </w:p>
    <w:p>
      <w:pPr>
        <w:spacing w:before="150" w:line="560" w:lineRule="exact"/>
        <w:ind w:firstLine="480"/>
        <w:jc w:val="right"/>
        <w:rPr>
          <w:rFonts w:hint="eastAsia" w:ascii="宋体" w:hAnsi="宋体" w:cs="宋体"/>
          <w:color w:val="000000"/>
          <w:szCs w:val="21"/>
          <w:lang w:val="en-US" w:eastAsia="zh-CN"/>
        </w:rPr>
      </w:pPr>
      <w:r>
        <w:rPr>
          <w:rFonts w:hint="eastAsia" w:ascii="宋体" w:hAnsi="宋体" w:cs="宋体"/>
          <w:color w:val="000000"/>
          <w:szCs w:val="21"/>
          <w:lang w:val="en-US" w:eastAsia="zh-CN"/>
        </w:rPr>
        <w:t>2025年4月27日</w:t>
      </w:r>
    </w:p>
    <w:p>
      <w:pPr>
        <w:pStyle w:val="5"/>
        <w:jc w:val="center"/>
        <w:rPr>
          <w:rFonts w:hint="eastAsia" w:ascii="仿宋" w:hAnsi="仿宋" w:eastAsia="仿宋"/>
          <w:b/>
          <w:sz w:val="30"/>
          <w:szCs w:val="30"/>
        </w:rPr>
      </w:pPr>
    </w:p>
    <w:p>
      <w:pPr>
        <w:pStyle w:val="5"/>
        <w:jc w:val="center"/>
        <w:rPr>
          <w:rFonts w:hint="eastAsia" w:ascii="仿宋" w:hAnsi="仿宋" w:eastAsia="仿宋"/>
          <w:b/>
          <w:sz w:val="30"/>
          <w:szCs w:val="30"/>
        </w:rPr>
      </w:pPr>
    </w:p>
    <w:p>
      <w:pPr>
        <w:pStyle w:val="5"/>
        <w:jc w:val="center"/>
        <w:rPr>
          <w:rFonts w:hint="eastAsia" w:ascii="仿宋" w:hAnsi="仿宋" w:eastAsia="仿宋"/>
          <w:b/>
          <w:sz w:val="30"/>
          <w:szCs w:val="30"/>
        </w:rPr>
      </w:pPr>
    </w:p>
    <w:p>
      <w:pPr>
        <w:pStyle w:val="5"/>
        <w:jc w:val="center"/>
        <w:rPr>
          <w:rFonts w:hint="eastAsia" w:ascii="仿宋" w:hAnsi="仿宋" w:eastAsia="仿宋"/>
          <w:b/>
          <w:sz w:val="30"/>
          <w:szCs w:val="30"/>
        </w:rPr>
      </w:pPr>
    </w:p>
    <w:p>
      <w:pPr>
        <w:pStyle w:val="5"/>
        <w:jc w:val="center"/>
        <w:rPr>
          <w:rFonts w:hint="eastAsia" w:ascii="仿宋" w:hAnsi="仿宋" w:eastAsia="仿宋"/>
          <w:b/>
          <w:sz w:val="30"/>
          <w:szCs w:val="30"/>
        </w:rPr>
      </w:pPr>
    </w:p>
    <w:p>
      <w:pPr>
        <w:pStyle w:val="5"/>
        <w:jc w:val="center"/>
        <w:rPr>
          <w:rFonts w:hint="eastAsia" w:ascii="仿宋" w:hAnsi="仿宋" w:eastAsia="仿宋"/>
          <w:b/>
          <w:sz w:val="30"/>
          <w:szCs w:val="30"/>
        </w:rPr>
      </w:pPr>
    </w:p>
    <w:p>
      <w:pPr>
        <w:pStyle w:val="5"/>
        <w:jc w:val="center"/>
        <w:rPr>
          <w:rFonts w:hint="eastAsia" w:ascii="仿宋" w:hAnsi="仿宋" w:eastAsia="仿宋"/>
          <w:b/>
          <w:sz w:val="30"/>
          <w:szCs w:val="30"/>
        </w:rPr>
      </w:pPr>
    </w:p>
    <w:p>
      <w:pPr>
        <w:pStyle w:val="5"/>
        <w:jc w:val="center"/>
        <w:rPr>
          <w:rFonts w:hint="eastAsia" w:ascii="仿宋" w:hAnsi="仿宋" w:eastAsia="仿宋"/>
          <w:b/>
          <w:sz w:val="30"/>
          <w:szCs w:val="30"/>
        </w:rPr>
      </w:pPr>
    </w:p>
    <w:p>
      <w:pPr>
        <w:pStyle w:val="5"/>
        <w:jc w:val="center"/>
        <w:rPr>
          <w:rFonts w:hint="eastAsia" w:ascii="仿宋" w:hAnsi="仿宋" w:eastAsia="仿宋"/>
          <w:b/>
          <w:sz w:val="30"/>
          <w:szCs w:val="30"/>
        </w:rPr>
      </w:pPr>
    </w:p>
    <w:p>
      <w:pPr>
        <w:pStyle w:val="5"/>
        <w:jc w:val="center"/>
        <w:rPr>
          <w:rFonts w:hint="eastAsia" w:ascii="仿宋" w:hAnsi="仿宋" w:eastAsia="仿宋"/>
          <w:b/>
          <w:sz w:val="30"/>
          <w:szCs w:val="30"/>
        </w:rPr>
      </w:pPr>
    </w:p>
    <w:p>
      <w:pPr>
        <w:pStyle w:val="5"/>
        <w:jc w:val="center"/>
        <w:rPr>
          <w:rFonts w:hint="eastAsia" w:ascii="仿宋" w:hAnsi="仿宋" w:eastAsia="仿宋"/>
          <w:b/>
          <w:sz w:val="30"/>
          <w:szCs w:val="30"/>
        </w:rPr>
      </w:pPr>
    </w:p>
    <w:p>
      <w:pPr>
        <w:pStyle w:val="5"/>
        <w:jc w:val="center"/>
        <w:rPr>
          <w:rFonts w:hint="eastAsia" w:ascii="仿宋" w:hAnsi="仿宋" w:eastAsia="仿宋"/>
          <w:b/>
          <w:sz w:val="30"/>
          <w:szCs w:val="30"/>
        </w:rPr>
      </w:pPr>
    </w:p>
    <w:p>
      <w:pPr>
        <w:pStyle w:val="5"/>
        <w:jc w:val="center"/>
        <w:rPr>
          <w:rFonts w:hint="eastAsia" w:ascii="仿宋" w:hAnsi="仿宋" w:eastAsia="仿宋"/>
          <w:b/>
          <w:sz w:val="30"/>
          <w:szCs w:val="30"/>
        </w:rPr>
      </w:pPr>
    </w:p>
    <w:p>
      <w:pPr>
        <w:rPr>
          <w:rFonts w:hint="eastAsia" w:ascii="仿宋" w:hAnsi="仿宋" w:eastAsia="仿宋"/>
          <w:b/>
          <w:sz w:val="30"/>
          <w:szCs w:val="30"/>
        </w:rPr>
      </w:pPr>
      <w:r>
        <w:rPr>
          <w:rFonts w:hint="eastAsia" w:ascii="宋体" w:hAnsi="宋体" w:cs="宋体"/>
          <w:kern w:val="0"/>
          <w:sz w:val="24"/>
          <w:szCs w:val="24"/>
          <w:lang w:val="en-US" w:eastAsia="zh-CN"/>
        </w:rPr>
        <w:t>附件：</w:t>
      </w:r>
    </w:p>
    <w:p>
      <w:pPr>
        <w:pStyle w:val="5"/>
        <w:jc w:val="center"/>
        <w:rPr>
          <w:rFonts w:ascii="仿宋" w:hAnsi="仿宋" w:eastAsia="仿宋"/>
          <w:b/>
          <w:sz w:val="30"/>
          <w:szCs w:val="30"/>
        </w:rPr>
      </w:pPr>
      <w:r>
        <w:rPr>
          <w:rFonts w:hint="eastAsia" w:ascii="仿宋" w:hAnsi="仿宋" w:eastAsia="仿宋"/>
          <w:b/>
          <w:sz w:val="30"/>
          <w:szCs w:val="30"/>
        </w:rPr>
        <w:t>报价内容一览</w:t>
      </w:r>
    </w:p>
    <w:tbl>
      <w:tblPr>
        <w:tblW w:w="101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6"/>
        <w:gridCol w:w="1569"/>
        <w:gridCol w:w="1560"/>
        <w:gridCol w:w="2045"/>
        <w:gridCol w:w="2045"/>
        <w:gridCol w:w="1694"/>
      </w:tblGrid>
      <w:tr>
        <w:trPr>
          <w:trHeight w:val="784" w:hRule="atLeast"/>
          <w:jc w:val="center"/>
        </w:trPr>
        <w:tc>
          <w:tcPr>
            <w:tcW w:w="1276" w:type="dxa"/>
            <w:shd w:val="clear" w:color="FFFFFF" w:fill="auto"/>
            <w:vAlign w:val="center"/>
          </w:tcPr>
          <w:p>
            <w:pPr>
              <w:jc w:val="center"/>
              <w:rPr>
                <w:rFonts w:ascii="宋体" w:hAnsi="宋体" w:cs="Arial"/>
                <w:color w:val="000000"/>
                <w:sz w:val="24"/>
                <w:szCs w:val="24"/>
              </w:rPr>
            </w:pPr>
            <w:r>
              <w:rPr>
                <w:rFonts w:hint="eastAsia" w:ascii="宋体" w:hAnsi="宋体" w:cs="Arial"/>
                <w:color w:val="000000"/>
                <w:sz w:val="24"/>
                <w:szCs w:val="24"/>
              </w:rPr>
              <w:t>项 目 名 称</w:t>
            </w:r>
          </w:p>
        </w:tc>
        <w:tc>
          <w:tcPr>
            <w:tcW w:w="1569" w:type="dxa"/>
            <w:shd w:val="clear" w:color="FFFFFF" w:fill="auto"/>
            <w:vAlign w:val="center"/>
          </w:tcPr>
          <w:p>
            <w:pPr>
              <w:jc w:val="center"/>
              <w:rPr>
                <w:rFonts w:ascii="宋体" w:hAnsi="宋体" w:cs="Arial"/>
                <w:color w:val="000000"/>
                <w:sz w:val="24"/>
                <w:szCs w:val="24"/>
              </w:rPr>
            </w:pPr>
            <w:r>
              <w:rPr>
                <w:rFonts w:hint="eastAsia" w:ascii="宋体" w:hAnsi="宋体" w:cs="Arial"/>
                <w:color w:val="000000"/>
                <w:sz w:val="24"/>
                <w:szCs w:val="24"/>
              </w:rPr>
              <w:t>数量及主要技术规格要求</w:t>
            </w:r>
          </w:p>
        </w:tc>
        <w:tc>
          <w:tcPr>
            <w:tcW w:w="1560" w:type="dxa"/>
            <w:shd w:val="clear" w:color="FFFFFF" w:fill="auto"/>
            <w:vAlign w:val="center"/>
          </w:tcPr>
          <w:p>
            <w:pPr>
              <w:jc w:val="center"/>
              <w:rPr>
                <w:rFonts w:ascii="宋体" w:hAnsi="宋体" w:cs="Arial"/>
                <w:color w:val="000000"/>
                <w:sz w:val="24"/>
                <w:szCs w:val="24"/>
              </w:rPr>
            </w:pPr>
            <w:r>
              <w:rPr>
                <w:rFonts w:hint="eastAsia" w:ascii="宋体" w:hAnsi="宋体" w:cs="Arial"/>
                <w:color w:val="000000"/>
                <w:sz w:val="24"/>
                <w:szCs w:val="24"/>
              </w:rPr>
              <w:t>招标方式</w:t>
            </w:r>
          </w:p>
        </w:tc>
        <w:tc>
          <w:tcPr>
            <w:tcW w:w="2045" w:type="dxa"/>
            <w:shd w:val="clear" w:color="FFFFFF" w:fill="auto"/>
            <w:vAlign w:val="center"/>
          </w:tcPr>
          <w:p>
            <w:pPr>
              <w:jc w:val="center"/>
              <w:rPr>
                <w:rFonts w:ascii="宋体" w:hAnsi="宋体" w:cs="Arial"/>
                <w:color w:val="000000"/>
                <w:sz w:val="24"/>
                <w:szCs w:val="24"/>
              </w:rPr>
            </w:pPr>
            <w:r>
              <w:rPr>
                <w:rFonts w:hint="eastAsia" w:ascii="宋体" w:hAnsi="宋体" w:cs="Arial"/>
                <w:color w:val="000000"/>
                <w:sz w:val="24"/>
                <w:szCs w:val="24"/>
              </w:rPr>
              <w:t>交货形式</w:t>
            </w:r>
          </w:p>
        </w:tc>
        <w:tc>
          <w:tcPr>
            <w:tcW w:w="2045" w:type="dxa"/>
            <w:shd w:val="clear" w:color="FFFFFF" w:fill="auto"/>
            <w:vAlign w:val="center"/>
          </w:tcPr>
          <w:p>
            <w:pPr>
              <w:jc w:val="center"/>
              <w:rPr>
                <w:rFonts w:ascii="宋体" w:hAnsi="宋体" w:cs="Arial"/>
                <w:color w:val="000000"/>
                <w:sz w:val="24"/>
                <w:szCs w:val="24"/>
              </w:rPr>
            </w:pPr>
            <w:r>
              <w:rPr>
                <w:rFonts w:hint="eastAsia" w:ascii="宋体" w:hAnsi="宋体" w:cs="Arial"/>
                <w:color w:val="000000"/>
                <w:sz w:val="24"/>
                <w:szCs w:val="24"/>
              </w:rPr>
              <w:t>交货期</w:t>
            </w:r>
          </w:p>
        </w:tc>
        <w:tc>
          <w:tcPr>
            <w:tcW w:w="1694" w:type="dxa"/>
            <w:shd w:val="clear" w:color="FFFFFF" w:fill="auto"/>
            <w:vAlign w:val="center"/>
          </w:tcPr>
          <w:p>
            <w:pPr>
              <w:jc w:val="center"/>
              <w:rPr>
                <w:rFonts w:ascii="宋体" w:hAnsi="宋体" w:cs="Arial"/>
                <w:color w:val="000000"/>
                <w:sz w:val="24"/>
                <w:szCs w:val="24"/>
              </w:rPr>
            </w:pPr>
            <w:r>
              <w:rPr>
                <w:rFonts w:hint="eastAsia" w:ascii="宋体" w:hAnsi="宋体" w:cs="Arial"/>
                <w:color w:val="000000"/>
                <w:sz w:val="24"/>
                <w:szCs w:val="24"/>
              </w:rPr>
              <w:t>总控制价</w:t>
            </w:r>
          </w:p>
        </w:tc>
      </w:tr>
      <w:tr>
        <w:trPr>
          <w:trHeight w:val="2338" w:hRule="atLeast"/>
          <w:jc w:val="center"/>
        </w:trPr>
        <w:tc>
          <w:tcPr>
            <w:tcW w:w="1276" w:type="dxa"/>
            <w:vAlign w:val="center"/>
          </w:tcPr>
          <w:p>
            <w:pPr>
              <w:spacing w:line="360" w:lineRule="exact"/>
              <w:jc w:val="center"/>
              <w:rPr>
                <w:rFonts w:ascii="宋体" w:hAnsi="宋体" w:cs="Arial"/>
                <w:color w:val="000000"/>
                <w:sz w:val="24"/>
                <w:szCs w:val="24"/>
              </w:rPr>
            </w:pPr>
            <w:r>
              <w:rPr>
                <w:rFonts w:hint="eastAsia" w:ascii="宋体" w:hAnsi="宋体" w:cs="Arial"/>
                <w:sz w:val="24"/>
                <w:szCs w:val="24"/>
                <w:lang w:val="en-US" w:eastAsia="zh-CN"/>
              </w:rPr>
              <w:t>教育处</w:t>
            </w:r>
            <w:r>
              <w:rPr>
                <w:rFonts w:hint="eastAsia" w:ascii="宋体" w:hAnsi="宋体" w:cs="Arial"/>
                <w:sz w:val="24"/>
                <w:szCs w:val="24"/>
              </w:rPr>
              <w:t>家具采购项目</w:t>
            </w:r>
          </w:p>
        </w:tc>
        <w:tc>
          <w:tcPr>
            <w:tcW w:w="1569" w:type="dxa"/>
            <w:vAlign w:val="center"/>
          </w:tcPr>
          <w:p>
            <w:pPr>
              <w:spacing w:line="360" w:lineRule="exact"/>
              <w:jc w:val="center"/>
              <w:rPr>
                <w:rFonts w:ascii="宋体" w:hAnsi="宋体" w:cs="Arial"/>
                <w:sz w:val="24"/>
                <w:szCs w:val="24"/>
              </w:rPr>
            </w:pPr>
            <w:r>
              <w:rPr>
                <w:rFonts w:hint="eastAsia" w:ascii="宋体" w:hAnsi="宋体" w:cs="Arial"/>
                <w:sz w:val="24"/>
                <w:szCs w:val="24"/>
              </w:rPr>
              <w:t>见附件</w:t>
            </w:r>
          </w:p>
        </w:tc>
        <w:tc>
          <w:tcPr>
            <w:tcW w:w="1560" w:type="dxa"/>
            <w:vAlign w:val="center"/>
          </w:tcPr>
          <w:p>
            <w:pPr>
              <w:spacing w:line="360" w:lineRule="exact"/>
              <w:jc w:val="center"/>
              <w:rPr>
                <w:rFonts w:ascii="宋体" w:hAnsi="宋体" w:cs="Arial"/>
                <w:color w:val="000000"/>
                <w:sz w:val="24"/>
                <w:szCs w:val="24"/>
              </w:rPr>
            </w:pPr>
            <w:r>
              <w:rPr>
                <w:rFonts w:hint="eastAsia" w:ascii="仿宋_GB2312" w:hAnsi="宋体" w:eastAsia="仿宋_GB2312"/>
                <w:sz w:val="24"/>
                <w:szCs w:val="24"/>
              </w:rPr>
              <w:t>竞争性谈判</w:t>
            </w:r>
          </w:p>
        </w:tc>
        <w:tc>
          <w:tcPr>
            <w:tcW w:w="2045" w:type="dxa"/>
            <w:vAlign w:val="center"/>
          </w:tcPr>
          <w:p>
            <w:pPr>
              <w:spacing w:line="360" w:lineRule="exact"/>
              <w:jc w:val="center"/>
              <w:rPr>
                <w:rFonts w:hint="eastAsia" w:ascii="新宋体" w:hAnsi="新宋体" w:eastAsia="新宋体"/>
                <w:color w:val="auto"/>
                <w:sz w:val="24"/>
                <w:szCs w:val="24"/>
              </w:rPr>
            </w:pPr>
            <w:r>
              <w:rPr>
                <w:rFonts w:hint="eastAsia" w:ascii="新宋体" w:hAnsi="新宋体" w:eastAsia="新宋体"/>
                <w:color w:val="auto"/>
                <w:sz w:val="24"/>
                <w:szCs w:val="24"/>
              </w:rPr>
              <w:t>交钥匙形式。报价含货物、运输、安装调试、验收、保险、税费等相关费用。</w:t>
            </w:r>
          </w:p>
          <w:p>
            <w:pPr>
              <w:jc w:val="center"/>
              <w:rPr>
                <w:rFonts w:ascii="宋体" w:hAnsi="宋体" w:cs="Arial"/>
                <w:color w:val="000000"/>
                <w:sz w:val="24"/>
                <w:szCs w:val="24"/>
              </w:rPr>
            </w:pPr>
          </w:p>
        </w:tc>
        <w:tc>
          <w:tcPr>
            <w:tcW w:w="2045" w:type="dxa"/>
            <w:vAlign w:val="center"/>
          </w:tcPr>
          <w:p>
            <w:pPr>
              <w:spacing w:line="360" w:lineRule="exact"/>
              <w:jc w:val="center"/>
              <w:rPr>
                <w:rFonts w:ascii="宋体" w:hAnsi="宋体" w:cs="Arial"/>
                <w:sz w:val="24"/>
                <w:szCs w:val="24"/>
              </w:rPr>
            </w:pPr>
            <w:r>
              <w:rPr>
                <w:rFonts w:hint="eastAsia" w:ascii="新宋体" w:hAnsi="新宋体" w:eastAsia="新宋体"/>
                <w:color w:val="auto"/>
                <w:sz w:val="24"/>
                <w:szCs w:val="24"/>
              </w:rPr>
              <w:t>合同签订后</w:t>
            </w:r>
            <w:r>
              <w:rPr>
                <w:rFonts w:hint="eastAsia" w:ascii="新宋体" w:hAnsi="新宋体" w:eastAsia="新宋体"/>
                <w:color w:val="auto"/>
                <w:sz w:val="24"/>
                <w:szCs w:val="24"/>
                <w:lang w:val="en-US" w:eastAsia="zh-CN"/>
              </w:rPr>
              <w:t>接到甲方通知之日起</w:t>
            </w:r>
            <w:r>
              <w:rPr>
                <w:rFonts w:hint="eastAsia" w:ascii="新宋体" w:hAnsi="新宋体" w:eastAsia="新宋体"/>
                <w:color w:val="auto"/>
                <w:sz w:val="24"/>
                <w:szCs w:val="24"/>
                <w:u w:val="single"/>
                <w:lang w:val="en-US" w:eastAsia="zh-CN"/>
              </w:rPr>
              <w:t>15</w:t>
            </w:r>
            <w:r>
              <w:rPr>
                <w:rFonts w:hint="eastAsia" w:ascii="新宋体" w:hAnsi="新宋体" w:eastAsia="新宋体"/>
                <w:color w:val="auto"/>
                <w:sz w:val="24"/>
                <w:szCs w:val="24"/>
              </w:rPr>
              <w:t>个日历日内交付货物</w:t>
            </w:r>
            <w:r>
              <w:rPr>
                <w:rFonts w:hint="eastAsia" w:ascii="新宋体" w:hAnsi="新宋体" w:eastAsia="新宋体"/>
                <w:sz w:val="24"/>
                <w:szCs w:val="24"/>
                <w:lang w:eastAsia="zh-CN"/>
              </w:rPr>
              <w:t>。</w:t>
            </w:r>
          </w:p>
        </w:tc>
        <w:tc>
          <w:tcPr>
            <w:tcW w:w="1694" w:type="dxa"/>
            <w:vAlign w:val="center"/>
          </w:tcPr>
          <w:p>
            <w:pPr>
              <w:spacing w:line="360" w:lineRule="exact"/>
              <w:jc w:val="center"/>
              <w:rPr>
                <w:rFonts w:ascii="仿宋_GB2312" w:hAnsi="宋体" w:eastAsia="仿宋_GB2312"/>
                <w:sz w:val="24"/>
                <w:szCs w:val="24"/>
              </w:rPr>
            </w:pPr>
            <w:r>
              <w:rPr>
                <w:rFonts w:hint="eastAsia" w:ascii="新宋体" w:hAnsi="新宋体" w:eastAsia="新宋体"/>
                <w:color w:val="auto"/>
                <w:sz w:val="24"/>
                <w:szCs w:val="24"/>
                <w:lang w:val="en-US" w:eastAsia="zh-CN"/>
              </w:rPr>
              <w:t>10</w:t>
            </w:r>
            <w:r>
              <w:rPr>
                <w:rFonts w:hint="eastAsia" w:ascii="新宋体" w:hAnsi="新宋体" w:eastAsia="新宋体"/>
                <w:color w:val="auto"/>
                <w:sz w:val="24"/>
                <w:szCs w:val="24"/>
              </w:rPr>
              <w:t>万元</w:t>
            </w:r>
          </w:p>
        </w:tc>
      </w:tr>
      <w:tr>
        <w:trPr>
          <w:trHeight w:val="1426" w:hRule="atLeast"/>
          <w:jc w:val="center"/>
        </w:trPr>
        <w:tc>
          <w:tcPr>
            <w:tcW w:w="10189" w:type="dxa"/>
            <w:gridSpan w:val="6"/>
            <w:vAlign w:val="top"/>
          </w:tcPr>
          <w:p>
            <w:pPr>
              <w:widowControl/>
              <w:spacing w:before="100" w:beforeAutospacing="1" w:after="100" w:afterAutospacing="1" w:line="452" w:lineRule="atLeast"/>
              <w:jc w:val="left"/>
              <w:rPr>
                <w:rFonts w:hint="eastAsia" w:ascii="宋体" w:hAnsi="宋体" w:cs="宋体"/>
                <w:color w:val="FF0000"/>
                <w:kern w:val="0"/>
                <w:sz w:val="24"/>
                <w:szCs w:val="24"/>
                <w:lang w:val="en-US" w:eastAsia="zh-CN"/>
              </w:rPr>
            </w:pPr>
            <w:r>
              <w:rPr>
                <w:rFonts w:hint="eastAsia" w:ascii="宋体" w:hAnsi="宋体" w:cs="宋体"/>
                <w:kern w:val="0"/>
                <w:sz w:val="24"/>
                <w:szCs w:val="24"/>
                <w:lang w:val="en-US" w:eastAsia="zh-CN"/>
              </w:rPr>
              <w:t>备注：</w:t>
            </w:r>
          </w:p>
          <w:p>
            <w:pPr>
              <w:widowControl/>
              <w:spacing w:before="100" w:beforeAutospacing="1" w:after="100" w:afterAutospacing="1" w:line="452" w:lineRule="atLeast"/>
              <w:jc w:val="left"/>
              <w:rPr>
                <w:rFonts w:ascii="宋体" w:hAnsi="宋体" w:cs="宋体"/>
                <w:color w:val="auto"/>
                <w:kern w:val="0"/>
                <w:sz w:val="24"/>
                <w:szCs w:val="24"/>
              </w:rPr>
            </w:pPr>
            <w:r>
              <w:rPr>
                <w:rFonts w:hint="eastAsia" w:ascii="宋体" w:hAnsi="宋体" w:cs="宋体"/>
                <w:color w:val="auto"/>
                <w:kern w:val="0"/>
                <w:sz w:val="24"/>
                <w:szCs w:val="24"/>
                <w:lang w:val="en-US" w:eastAsia="zh-CN"/>
              </w:rPr>
              <w:t>项目</w:t>
            </w:r>
            <w:r>
              <w:rPr>
                <w:rFonts w:hint="eastAsia" w:ascii="宋体" w:hAnsi="宋体" w:cs="宋体"/>
                <w:color w:val="auto"/>
                <w:kern w:val="0"/>
                <w:sz w:val="24"/>
                <w:szCs w:val="24"/>
              </w:rPr>
              <w:t>清单的</w:t>
            </w:r>
            <w:r>
              <w:rPr>
                <w:rFonts w:hint="eastAsia" w:ascii="宋体" w:hAnsi="宋体" w:cs="宋体"/>
                <w:b/>
                <w:bCs/>
                <w:color w:val="auto"/>
                <w:kern w:val="0"/>
                <w:sz w:val="24"/>
                <w:szCs w:val="24"/>
              </w:rPr>
              <w:t>所有产品</w:t>
            </w:r>
            <w:r>
              <w:rPr>
                <w:rFonts w:hint="eastAsia" w:ascii="宋体" w:hAnsi="宋体" w:cs="宋体"/>
                <w:b/>
                <w:bCs/>
                <w:color w:val="auto"/>
                <w:kern w:val="0"/>
                <w:sz w:val="24"/>
                <w:szCs w:val="24"/>
                <w:lang w:val="en-US" w:eastAsia="zh-CN"/>
              </w:rPr>
              <w:t>尺寸、颜色</w:t>
            </w:r>
            <w:r>
              <w:rPr>
                <w:rFonts w:hint="eastAsia" w:ascii="宋体" w:hAnsi="宋体" w:cs="宋体"/>
                <w:color w:val="auto"/>
                <w:kern w:val="0"/>
                <w:sz w:val="24"/>
                <w:szCs w:val="24"/>
                <w:lang w:val="en-US" w:eastAsia="zh-CN"/>
              </w:rPr>
              <w:t>可根据现场实际情况进行调整</w:t>
            </w:r>
            <w:r>
              <w:rPr>
                <w:rFonts w:hint="eastAsia" w:ascii="宋体" w:hAnsi="宋体" w:cs="宋体"/>
                <w:color w:val="auto"/>
                <w:kern w:val="0"/>
                <w:sz w:val="24"/>
                <w:szCs w:val="24"/>
              </w:rPr>
              <w:t>。中标人在签订合同后，须对采购人所有场地进行实地测量查看，确保产品参数符合场地安装条件，若有差异需及时告知采购人，根据采购人需求提供相应货物</w:t>
            </w:r>
            <w:r>
              <w:rPr>
                <w:rFonts w:hint="eastAsia" w:ascii="宋体" w:hAnsi="宋体" w:cs="宋体"/>
                <w:color w:val="auto"/>
                <w:kern w:val="0"/>
                <w:sz w:val="24"/>
                <w:szCs w:val="24"/>
                <w:lang w:eastAsia="zh-CN"/>
              </w:rPr>
              <w:t>，</w:t>
            </w:r>
            <w:r>
              <w:rPr>
                <w:rFonts w:hint="eastAsia" w:ascii="宋体" w:hAnsi="宋体" w:cs="宋体"/>
                <w:color w:val="auto"/>
                <w:kern w:val="0"/>
                <w:sz w:val="24"/>
                <w:szCs w:val="24"/>
                <w:lang w:val="en-US" w:eastAsia="zh-CN"/>
              </w:rPr>
              <w:t>最终据实结算</w:t>
            </w:r>
            <w:r>
              <w:rPr>
                <w:rFonts w:hint="eastAsia" w:ascii="宋体" w:hAnsi="宋体" w:cs="宋体"/>
                <w:color w:val="auto"/>
                <w:kern w:val="0"/>
                <w:sz w:val="24"/>
                <w:szCs w:val="24"/>
              </w:rPr>
              <w:t>。</w:t>
            </w:r>
          </w:p>
          <w:p>
            <w:pPr>
              <w:widowControl/>
              <w:spacing w:before="100" w:beforeAutospacing="1" w:after="100" w:afterAutospacing="1" w:line="452" w:lineRule="atLeast"/>
              <w:jc w:val="left"/>
              <w:rPr>
                <w:rFonts w:ascii="宋体" w:hAnsi="宋体" w:cs="宋体"/>
                <w:kern w:val="0"/>
                <w:sz w:val="24"/>
                <w:szCs w:val="24"/>
              </w:rPr>
            </w:pPr>
          </w:p>
          <w:p>
            <w:pPr>
              <w:numPr>
                <w:numId w:val="0"/>
              </w:numPr>
              <w:snapToGrid w:val="0"/>
              <w:spacing w:line="400" w:lineRule="exact"/>
              <w:jc w:val="both"/>
              <w:rPr>
                <w:sz w:val="24"/>
                <w:szCs w:val="24"/>
                <w:lang w:val="en-US" w:eastAsia="zh-CN"/>
              </w:rPr>
            </w:pPr>
            <w:r>
              <w:rPr>
                <w:rFonts w:hint="eastAsia" w:ascii="新宋体" w:hAnsi="新宋体" w:eastAsia="新宋体"/>
                <w:sz w:val="24"/>
                <w:szCs w:val="24"/>
              </w:rPr>
              <w:t xml:space="preserve">                                     </w:t>
            </w:r>
          </w:p>
        </w:tc>
      </w:tr>
    </w:tbl>
    <w:p>
      <w:pPr>
        <w:pStyle w:val="4"/>
        <w:jc w:val="both"/>
        <w:rPr>
          <w:rFonts w:hint="eastAsia"/>
          <w:lang w:val="en-US" w:eastAsia="zh-CN"/>
        </w:rPr>
      </w:pPr>
    </w:p>
    <w:p>
      <w:pPr>
        <w:rPr>
          <w:rFonts w:hint="eastAsia"/>
          <w:lang w:val="en-US" w:eastAsia="zh-CN"/>
        </w:rPr>
      </w:pPr>
    </w:p>
    <w:p>
      <w:pPr>
        <w:rPr>
          <w:rFonts w:ascii="仿宋" w:hAnsi="仿宋" w:eastAsia="仿宋" w:cs="仿宋"/>
          <w:color w:val="auto"/>
          <w:sz w:val="28"/>
          <w:szCs w:val="28"/>
          <w:highlight w:val="none"/>
        </w:rPr>
      </w:pPr>
      <w:r>
        <w:rPr>
          <w:rFonts w:hint="eastAsia" w:ascii="宋体" w:hAnsi="宋体" w:cs="宋体"/>
          <w:kern w:val="0"/>
          <w:sz w:val="24"/>
          <w:szCs w:val="24"/>
          <w:lang w:val="en-US" w:eastAsia="zh-CN"/>
        </w:rPr>
        <w:t>一、家具清单一览表</w:t>
      </w:r>
      <w:r>
        <w:rPr>
          <w:rFonts w:hint="eastAsia" w:ascii="宋体" w:hAnsi="宋体" w:cs="宋体"/>
          <w:kern w:val="0"/>
          <w:sz w:val="24"/>
          <w:szCs w:val="24"/>
        </w:rPr>
        <w:t>（允许成品</w:t>
      </w:r>
      <w:r>
        <w:rPr>
          <w:rFonts w:hint="eastAsia" w:ascii="宋体" w:hAnsi="宋体" w:cs="宋体"/>
          <w:kern w:val="0"/>
          <w:sz w:val="24"/>
          <w:szCs w:val="24"/>
          <w:lang w:val="en-US" w:eastAsia="zh-CN"/>
        </w:rPr>
        <w:t>外观尺寸</w:t>
      </w:r>
      <w:r>
        <w:rPr>
          <w:rFonts w:hint="eastAsia" w:ascii="宋体" w:hAnsi="宋体" w:cs="宋体"/>
          <w:kern w:val="0"/>
          <w:sz w:val="24"/>
          <w:szCs w:val="24"/>
        </w:rPr>
        <w:t>偏差±20MM；配件</w:t>
      </w:r>
      <w:r>
        <w:rPr>
          <w:rFonts w:hint="eastAsia" w:ascii="宋体" w:hAnsi="宋体" w:cs="宋体"/>
          <w:kern w:val="0"/>
          <w:sz w:val="24"/>
          <w:szCs w:val="24"/>
          <w:lang w:val="en-US" w:eastAsia="zh-CN"/>
        </w:rPr>
        <w:t>外观尺寸</w:t>
      </w:r>
      <w:r>
        <w:rPr>
          <w:rFonts w:hint="eastAsia" w:ascii="宋体" w:hAnsi="宋体" w:cs="宋体"/>
          <w:kern w:val="0"/>
          <w:sz w:val="24"/>
          <w:szCs w:val="24"/>
        </w:rPr>
        <w:t>偏差±2MM）</w:t>
      </w:r>
    </w:p>
    <w:tbl>
      <w:tblPr>
        <w:tblpPr w:leftFromText="180" w:rightFromText="180" w:vertAnchor="text" w:horzAnchor="page" w:tblpX="381" w:tblpY="360"/>
        <w:tblOverlap w:val="never"/>
        <w:tblW w:w="109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921"/>
        <w:gridCol w:w="1689"/>
        <w:gridCol w:w="1119"/>
        <w:gridCol w:w="695"/>
        <w:gridCol w:w="775"/>
        <w:gridCol w:w="5033"/>
      </w:tblGrid>
      <w:tr>
        <w:trPr>
          <w:trHeight w:val="640" w:hRule="atLeast"/>
        </w:trPr>
        <w:tc>
          <w:tcPr>
            <w:tcW w:w="744" w:type="dxa"/>
            <w:vAlign w:val="center"/>
          </w:tcPr>
          <w:p>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序号</w:t>
            </w:r>
          </w:p>
        </w:tc>
        <w:tc>
          <w:tcPr>
            <w:tcW w:w="921" w:type="dxa"/>
            <w:vAlign w:val="center"/>
          </w:tcPr>
          <w:p>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货物名称</w:t>
            </w:r>
          </w:p>
        </w:tc>
        <w:tc>
          <w:tcPr>
            <w:tcW w:w="1689" w:type="dxa"/>
            <w:vAlign w:val="center"/>
          </w:tcPr>
          <w:p>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图样</w:t>
            </w:r>
          </w:p>
        </w:tc>
        <w:tc>
          <w:tcPr>
            <w:tcW w:w="1119" w:type="dxa"/>
            <w:vAlign w:val="center"/>
          </w:tcPr>
          <w:p>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规格</w:t>
            </w:r>
          </w:p>
        </w:tc>
        <w:tc>
          <w:tcPr>
            <w:tcW w:w="695" w:type="dxa"/>
            <w:vAlign w:val="center"/>
          </w:tcPr>
          <w:p>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单位</w:t>
            </w:r>
          </w:p>
        </w:tc>
        <w:tc>
          <w:tcPr>
            <w:tcW w:w="775" w:type="dxa"/>
            <w:vAlign w:val="center"/>
          </w:tcPr>
          <w:p>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数量</w:t>
            </w:r>
          </w:p>
        </w:tc>
        <w:tc>
          <w:tcPr>
            <w:tcW w:w="5033" w:type="dxa"/>
            <w:vAlign w:val="center"/>
          </w:tcPr>
          <w:p>
            <w:pPr>
              <w:widowControl/>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rPr>
              <w:t>备注</w:t>
            </w:r>
          </w:p>
        </w:tc>
      </w:tr>
      <w:tr>
        <w:trPr>
          <w:trHeight w:val="4345" w:hRule="atLeast"/>
        </w:trPr>
        <w:tc>
          <w:tcPr>
            <w:tcW w:w="744" w:type="dxa"/>
            <w:vAlign w:val="center"/>
          </w:tcPr>
          <w:p>
            <w:pPr>
              <w:widowControl/>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921" w:type="dxa"/>
            <w:vAlign w:val="center"/>
          </w:tcPr>
          <w:p>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屏风办公桌</w:t>
            </w:r>
          </w:p>
        </w:tc>
        <w:tc>
          <w:tcPr>
            <w:tcW w:w="1689" w:type="dxa"/>
            <w:vAlign w:val="center"/>
          </w:tcPr>
          <w:p>
            <w:pPr>
              <w:widowControl/>
              <w:jc w:val="center"/>
              <w:textAlignment w:val="center"/>
              <w:rPr>
                <w:rFonts w:hint="eastAsia" w:ascii="宋体" w:hAnsi="宋体" w:eastAsia="宋体" w:cs="宋体"/>
                <w:i w:val="0"/>
                <w:iCs w:val="0"/>
                <w:color w:val="000000"/>
                <w:kern w:val="0"/>
                <w:sz w:val="22"/>
                <w:szCs w:val="22"/>
                <w:u w:val="none"/>
                <w:bdr w:val="single" w:color="000000" w:sz="4" w:space="0"/>
                <w:shd w:val="clear" w:color="090000" w:fill="FFFFFF"/>
                <w:lang w:val="en-US" w:eastAsia="zh-CN"/>
              </w:rPr>
            </w:pPr>
            <w:r>
              <w:rPr>
                <w:rFonts w:ascii="Times New Roman" w:hAnsi="Times New Roman" w:eastAsia="宋体" w:cs="Times New Roman"/>
                <w:kern w:val="2"/>
                <w:sz w:val="21"/>
                <w:szCs w:val="24"/>
                <w:lang w:val="en-US" w:eastAsia="zh-CN" w:bidi="ar-SA"/>
              </w:rPr>
              <w:pict>
                <v:shape id="矩形标注 202" o:spid="_x0000_s1026" type="#_x0000_t61" style="position:absolute;left:0;margin-left:-0.45pt;margin-top:156.9pt;height:39.85pt;width:77.55pt;rotation:0f;z-index:251668480;" o:ole="f" fillcolor="#FFFFFF" filled="t" o:preferrelative="t" stroked="t" coordorigin="0,0" coordsize="21600,21600" adj="7886,-6557">
                  <v:stroke color="#000000" color2="#FFFFFF" opacity="100%" miterlimit="2"/>
                  <v:imagedata gain="65536f" blacklevel="0f" gamma="0"/>
                  <o:lock v:ext="edit" position="f" selection="f" grouping="f" rotation="f" cropping="f" text="f" aspectratio="f"/>
                  <v:textbox>
                    <w:txbxContent>
                      <w:p>
                        <w:pPr>
                          <w:pStyle w:val="11"/>
                          <w:ind w:left="0"/>
                          <w:jc w:val="left"/>
                        </w:pPr>
                        <w:r>
                          <w:rPr>
                            <w:rFonts w:ascii="宋体" w:hAnsi="Times New Roman" w:eastAsia="宋体"/>
                            <w:kern w:val="24"/>
                            <w:sz w:val="20"/>
                            <w:szCs w:val="20"/>
                          </w:rPr>
                          <w:t>屏风实物效果</w:t>
                        </w:r>
                        <w:r>
                          <w:rPr>
                            <w:rFonts w:ascii="宋体" w:hAnsi="Times New Roman" w:eastAsia="宋体"/>
                            <w:color w:val="FF0000"/>
                            <w:kern w:val="24"/>
                            <w:sz w:val="20"/>
                            <w:szCs w:val="20"/>
                          </w:rPr>
                          <w:t>图1</w:t>
                        </w:r>
                      </w:p>
                    </w:txbxContent>
                  </v:textbox>
                </v:shape>
              </w:pict>
            </w:r>
          </w:p>
          <w:p>
            <w:pP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pict>
                <v:shape id="图片框 1026" o:spid="_x0000_s1027" type="#_x0000_t75" style="height:59.4pt;width:73.2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rPr>
                <w:rFonts w:hint="eastAsia"/>
                <w:lang w:val="en-US" w:eastAsia="zh-CN"/>
              </w:rPr>
            </w:pPr>
          </w:p>
          <w:p>
            <w:pPr>
              <w:rPr>
                <w:rFonts w:hint="eastAsia"/>
                <w:lang w:val="en-US" w:eastAsia="zh-CN"/>
              </w:rPr>
            </w:pPr>
          </w:p>
          <w:p>
            <w:pPr>
              <w:rPr>
                <w:rFonts w:hint="eastAsia"/>
                <w:lang w:val="en-US" w:eastAsia="zh-CN"/>
              </w:rPr>
            </w:pPr>
            <w:r>
              <w:rPr>
                <w:rFonts w:ascii="Times New Roman" w:hAnsi="Times New Roman" w:eastAsia="宋体" w:cs="Times New Roman"/>
                <w:kern w:val="2"/>
                <w:sz w:val="21"/>
                <w:szCs w:val="24"/>
                <w:lang w:val="en-US" w:eastAsia="zh-CN" w:bidi="ar-SA"/>
              </w:rPr>
              <w:pict>
                <v:shape id="图片 1" o:spid="_x0000_s1028" type="#_x0000_t75" style="position:absolute;left:0;margin-left:-0.95pt;margin-top:2.7pt;height:29.1pt;width:64.6pt;rotation:0f;z-index:251667456;" o:ole="f" fillcolor="#FFFFFF" filled="f" o:preferrelative="t" stroked="f" coordorigin="0,0" coordsize="21600,21600">
                  <v:fill on="f" color2="#FFFFFF" focus="0%"/>
                  <v:imagedata gain="65536f" blacklevel="0f" gamma="0" o:title="" r:id="rId6"/>
                  <o:lock v:ext="edit" position="f" selection="f" grouping="f" rotation="f" cropping="f" text="f" aspectratio="t"/>
                </v:shape>
              </w:pic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ascii="Times New Roman" w:hAnsi="Times New Roman" w:eastAsia="宋体" w:cs="Times New Roman"/>
                <w:kern w:val="2"/>
                <w:sz w:val="21"/>
                <w:szCs w:val="24"/>
                <w:lang w:val="en-US" w:eastAsia="zh-CN" w:bidi="ar-SA"/>
              </w:rPr>
              <w:pict>
                <v:shape id="图片框 1028" o:spid="_x0000_s1029" type="#_x0000_t75" style="height:45pt;width:73.3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jc w:val="center"/>
              <w:rPr>
                <w:rFonts w:hint="eastAsia"/>
                <w:lang w:val="en-US" w:eastAsia="zh-CN"/>
              </w:rPr>
            </w:pPr>
            <w:r>
              <w:rPr>
                <w:rFonts w:ascii="Times New Roman" w:hAnsi="Times New Roman" w:eastAsia="宋体" w:cs="Times New Roman"/>
                <w:kern w:val="2"/>
                <w:sz w:val="21"/>
                <w:szCs w:val="24"/>
                <w:lang w:val="en-US" w:eastAsia="zh-CN" w:bidi="ar-SA"/>
              </w:rPr>
              <w:pict>
                <v:shape id="矩形标注 203" o:spid="_x0000_s1030" type="#_x0000_t61" style="position:absolute;left:0;margin-left:-3.35pt;margin-top:81.35pt;height:52.85pt;width:79.85pt;rotation:0f;z-index:251669504;" o:ole="f" fillcolor="#FFFFFF" filled="t" o:preferrelative="t" stroked="t" coordorigin="0,0" coordsize="21600,21600" adj="9874,-5456">
                  <v:stroke color="#000000" color2="#FFFFFF" opacity="100%" miterlimit="2"/>
                  <v:imagedata gain="65536f" blacklevel="0f" gamma="0"/>
                  <o:lock v:ext="edit" position="f" selection="f" grouping="f" rotation="f" cropping="f" text="f" aspectratio="f"/>
                  <v:textbox>
                    <w:txbxContent>
                      <w:p>
                        <w:pPr>
                          <w:pStyle w:val="11"/>
                          <w:ind w:left="0"/>
                          <w:jc w:val="left"/>
                        </w:pPr>
                        <w:r>
                          <w:rPr>
                            <w:rFonts w:ascii="宋体" w:hAnsi="Times New Roman" w:eastAsia="宋体"/>
                            <w:kern w:val="24"/>
                            <w:sz w:val="20"/>
                            <w:szCs w:val="20"/>
                          </w:rPr>
                          <w:t xml:space="preserve">屏风组件铝材模型和尺寸 </w:t>
                        </w:r>
                        <w:r>
                          <w:rPr>
                            <w:rFonts w:ascii="宋体" w:hAnsi="Times New Roman" w:eastAsia="宋体"/>
                            <w:color w:val="FF0000"/>
                            <w:kern w:val="24"/>
                            <w:sz w:val="20"/>
                            <w:szCs w:val="20"/>
                          </w:rPr>
                          <w:t>图2</w:t>
                        </w:r>
                      </w:p>
                    </w:txbxContent>
                  </v:textbox>
                </v:shape>
              </w:pict>
            </w:r>
            <w:r>
              <w:rPr>
                <w:rFonts w:hint="eastAsia" w:ascii="Times New Roman" w:hAnsi="Times New Roman" w:eastAsia="宋体" w:cs="Times New Roman"/>
                <w:kern w:val="2"/>
                <w:sz w:val="21"/>
                <w:szCs w:val="24"/>
                <w:lang w:val="en-US" w:eastAsia="zh-CN" w:bidi="ar-SA"/>
              </w:rPr>
              <w:pict>
                <v:shape id="图片框 1030" o:spid="_x0000_s1031" type="#_x0000_t75" style="height:46.95pt;width:73.6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tc>
        <w:tc>
          <w:tcPr>
            <w:tcW w:w="1119" w:type="dxa"/>
            <w:vAlign w:val="center"/>
          </w:tcPr>
          <w:p>
            <w:pPr>
              <w:widowControl/>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rPr>
              <w:t>1500*1400*1100</w:t>
            </w:r>
          </w:p>
        </w:tc>
        <w:tc>
          <w:tcPr>
            <w:tcW w:w="695" w:type="dxa"/>
            <w:vAlign w:val="center"/>
          </w:tcPr>
          <w:p>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auto"/>
                <w:kern w:val="0"/>
                <w:sz w:val="22"/>
                <w:szCs w:val="22"/>
                <w:u w:val="none"/>
                <w:lang w:val="en-US" w:eastAsia="zh-CN"/>
              </w:rPr>
              <w:t>位</w:t>
            </w:r>
          </w:p>
        </w:tc>
        <w:tc>
          <w:tcPr>
            <w:tcW w:w="775" w:type="dxa"/>
            <w:vAlign w:val="center"/>
          </w:tcPr>
          <w:p>
            <w:pPr>
              <w:widowControl/>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rPr>
              <w:t>1</w:t>
            </w:r>
            <w:r>
              <w:rPr>
                <w:rFonts w:hint="eastAsia" w:ascii="宋体" w:hAnsi="宋体" w:cs="宋体"/>
                <w:i w:val="0"/>
                <w:iCs w:val="0"/>
                <w:color w:val="000000"/>
                <w:kern w:val="0"/>
                <w:sz w:val="22"/>
                <w:szCs w:val="22"/>
                <w:u w:val="none"/>
                <w:lang w:val="en-US" w:eastAsia="zh-CN"/>
              </w:rPr>
              <w:t>5</w:t>
            </w:r>
          </w:p>
        </w:tc>
        <w:tc>
          <w:tcPr>
            <w:tcW w:w="5033" w:type="dxa"/>
            <w:vAlign w:val="center"/>
          </w:tcPr>
          <w:p>
            <w:pPr>
              <w:widowControl/>
              <w:numPr>
                <w:numId w:val="0"/>
              </w:numPr>
              <w:jc w:val="left"/>
              <w:textAlignment w:val="center"/>
              <w:rPr>
                <w:rFonts w:hint="eastAsia" w:ascii="宋体" w:hAnsi="宋体" w:eastAsia="宋体" w:cs="宋体"/>
                <w:i w:val="0"/>
                <w:iCs w:val="0"/>
                <w:color w:val="000000"/>
                <w:kern w:val="0"/>
                <w:sz w:val="20"/>
                <w:szCs w:val="20"/>
                <w:u w:val="none"/>
                <w:lang w:val="en-US" w:eastAsia="zh-CN"/>
              </w:rPr>
            </w:pPr>
            <w:r>
              <w:rPr>
                <w:rFonts w:hint="eastAsia" w:ascii="宋体" w:hAnsi="宋体" w:eastAsia="宋体" w:cs="宋体"/>
                <w:i w:val="0"/>
                <w:iCs w:val="0"/>
                <w:color w:val="000000"/>
                <w:kern w:val="0"/>
                <w:sz w:val="20"/>
                <w:szCs w:val="20"/>
                <w:u w:val="none"/>
                <w:lang w:val="en-US" w:eastAsia="zh-CN"/>
              </w:rPr>
              <w:t xml:space="preserve">整体款式、结构、工艺制作具体要求如下：                                  </w:t>
            </w:r>
          </w:p>
          <w:p>
            <w:pPr>
              <w:widowControl/>
              <w:jc w:val="left"/>
              <w:textAlignment w:val="center"/>
              <w:rPr>
                <w:rFonts w:hint="eastAsia" w:ascii="宋体" w:hAnsi="宋体" w:eastAsia="宋体" w:cs="宋体"/>
                <w:i w:val="0"/>
                <w:iCs w:val="0"/>
                <w:color w:val="000000"/>
                <w:kern w:val="0"/>
                <w:sz w:val="20"/>
                <w:szCs w:val="20"/>
                <w:u w:val="none"/>
                <w:lang w:val="en-US" w:eastAsia="zh-CN"/>
              </w:rPr>
            </w:pPr>
            <w:r>
              <w:rPr>
                <w:rFonts w:hint="eastAsia" w:ascii="宋体" w:hAnsi="宋体" w:eastAsia="宋体" w:cs="宋体"/>
                <w:i w:val="0"/>
                <w:iCs w:val="0"/>
                <w:color w:val="000000"/>
                <w:kern w:val="0"/>
                <w:sz w:val="20"/>
                <w:szCs w:val="20"/>
                <w:u w:val="none"/>
                <w:lang w:val="en-US" w:eastAsia="zh-CN"/>
              </w:rPr>
              <w:t xml:space="preserve"> 1、屏风：采用电泳银铝合金制作，顶封、顶杆、挂槽一次性成型无拼接，多功能顶杆顶部镶嵌麻面盖板，大中杆与台面组合平整无缝隙。屏风上部镶嵌5mm厚磨砂玻璃。台上台下板面或玻璃框部位均采用45度斜边</w:t>
            </w:r>
            <w:r>
              <w:rPr>
                <w:rFonts w:hint="eastAsia" w:ascii="宋体" w:hAnsi="宋体" w:cs="宋体"/>
                <w:i w:val="0"/>
                <w:iCs w:val="0"/>
                <w:color w:val="auto"/>
                <w:kern w:val="0"/>
                <w:sz w:val="20"/>
                <w:szCs w:val="20"/>
                <w:u w:val="none"/>
                <w:lang w:val="en-US" w:eastAsia="zh-CN"/>
              </w:rPr>
              <w:t>防</w:t>
            </w:r>
            <w:r>
              <w:rPr>
                <w:rFonts w:hint="eastAsia" w:ascii="宋体" w:hAnsi="宋体" w:eastAsia="宋体" w:cs="宋体"/>
                <w:i w:val="0"/>
                <w:iCs w:val="0"/>
                <w:color w:val="000000"/>
                <w:kern w:val="0"/>
                <w:sz w:val="20"/>
                <w:szCs w:val="20"/>
                <w:u w:val="none"/>
                <w:lang w:val="en-US" w:eastAsia="zh-CN"/>
              </w:rPr>
              <w:t>碰角工艺，铝材颜色：电泳银；</w:t>
            </w:r>
          </w:p>
          <w:p>
            <w:pPr>
              <w:widowControl/>
              <w:jc w:val="left"/>
              <w:textAlignment w:val="center"/>
              <w:rPr>
                <w:rFonts w:hint="eastAsia" w:ascii="宋体" w:hAnsi="宋体" w:eastAsia="宋体" w:cs="宋体"/>
                <w:i w:val="0"/>
                <w:iCs w:val="0"/>
                <w:color w:val="000000"/>
                <w:kern w:val="0"/>
                <w:sz w:val="20"/>
                <w:szCs w:val="20"/>
                <w:u w:val="none"/>
                <w:lang w:val="en-US" w:eastAsia="zh-CN"/>
              </w:rPr>
            </w:pPr>
            <w:r>
              <w:rPr>
                <w:rFonts w:hint="eastAsia" w:ascii="宋体" w:hAnsi="宋体" w:eastAsia="宋体" w:cs="宋体"/>
                <w:i w:val="0"/>
                <w:iCs w:val="0"/>
                <w:color w:val="000000"/>
                <w:kern w:val="0"/>
                <w:sz w:val="20"/>
                <w:szCs w:val="20"/>
                <w:u w:val="none"/>
                <w:lang w:val="en-US" w:eastAsia="zh-CN"/>
              </w:rPr>
              <w:t xml:space="preserve">2、屏风铝合金型材组合框架，坚固耐用，多次拆装不变形，表面采用汽车烤漆工艺处理，金属合金件应无锈蚀、氧化膜脱落、刃口、锐棱，表面细密，应无裂纹、毛刺、黑斑等；屏风组件分为：①A柱规格：33.1*11.4mm，铝材厚度≥1.0mm，结构工艺详见示意图2；②玻璃槽规格：30.9*26mm，铝材厚度≥1.1mm，结构工艺详见示意图2；③侧封边规格：33*6.4mm，铝材厚度≥0.9mm，结构工艺详见示意图2；④方形立柱规格：33*33mm,铝材厚度≥1.3mm，立柱方形状的四边中间各内凹成型加强筋工艺，结构工艺详见示意图2；⑤顶杆规格为：33*16.5mm铝材厚度≥0.8mm，结构工艺详见示意图2；⑥盖面板：规格：33*50mm，铝材厚度≥1.1mm；盖面制作颗粒有序凹凸麻面工艺，结构工艺详见示意图2；⑦立柱底盖脚规格：31.5*31.5mm，配螺旋调节PP塑料圆底脚，结构工艺详见示意图2；⑧立柱面盖：33*33mm，铝合金型材一次压铸成型工艺、四方、盖面呈立体双层结构形状（非单平面效果），结构工艺详见示意图2。屏风实物效果详见图1。                             </w:t>
            </w:r>
          </w:p>
          <w:p>
            <w:pPr>
              <w:widowControl/>
              <w:jc w:val="left"/>
              <w:textAlignment w:val="center"/>
              <w:rPr>
                <w:rFonts w:hint="eastAsia" w:ascii="宋体" w:hAnsi="宋体" w:eastAsia="宋体" w:cs="宋体"/>
                <w:i w:val="0"/>
                <w:iCs w:val="0"/>
                <w:color w:val="000000"/>
                <w:kern w:val="0"/>
                <w:sz w:val="20"/>
                <w:szCs w:val="20"/>
                <w:u w:val="none"/>
                <w:lang w:val="en-US" w:eastAsia="zh-CN"/>
              </w:rPr>
            </w:pPr>
            <w:r>
              <w:rPr>
                <w:rFonts w:hint="eastAsia" w:ascii="宋体" w:hAnsi="宋体" w:eastAsia="宋体" w:cs="宋体"/>
                <w:i w:val="0"/>
                <w:iCs w:val="0"/>
                <w:color w:val="000000"/>
                <w:kern w:val="0"/>
                <w:sz w:val="20"/>
                <w:szCs w:val="20"/>
                <w:u w:val="none"/>
                <w:lang w:val="en-US" w:eastAsia="zh-CN"/>
              </w:rPr>
              <w:t>3、饰面：优质三聚氰胺浸渍胶膜纸饰面，符合GB 18584-2001《室内装饰装修材料木家具中有害物质限量》的依据。</w:t>
            </w:r>
          </w:p>
          <w:p>
            <w:pPr>
              <w:widowControl/>
              <w:numPr>
                <w:numId w:val="0"/>
              </w:numPr>
              <w:jc w:val="left"/>
              <w:textAlignment w:val="center"/>
              <w:rPr>
                <w:rFonts w:hint="eastAsia" w:ascii="宋体" w:hAnsi="宋体" w:eastAsia="宋体" w:cs="宋体"/>
                <w:i w:val="0"/>
                <w:iCs w:val="0"/>
                <w:color w:val="000000"/>
                <w:kern w:val="0"/>
                <w:sz w:val="20"/>
                <w:szCs w:val="20"/>
                <w:u w:val="none"/>
                <w:lang w:val="en-US" w:eastAsia="zh-CN"/>
              </w:rPr>
            </w:pPr>
            <w:r>
              <w:rPr>
                <w:rFonts w:hint="eastAsia" w:ascii="宋体" w:hAnsi="宋体" w:cs="宋体"/>
                <w:i w:val="0"/>
                <w:iCs w:val="0"/>
                <w:color w:val="000000"/>
                <w:kern w:val="0"/>
                <w:sz w:val="20"/>
                <w:szCs w:val="20"/>
                <w:u w:val="none"/>
                <w:lang w:val="en-US" w:eastAsia="zh-CN"/>
              </w:rPr>
              <w:t>4、</w:t>
            </w:r>
            <w:r>
              <w:rPr>
                <w:rFonts w:hint="eastAsia" w:ascii="宋体" w:hAnsi="宋体" w:eastAsia="宋体" w:cs="宋体"/>
                <w:i w:val="0"/>
                <w:iCs w:val="0"/>
                <w:color w:val="000000"/>
                <w:kern w:val="0"/>
                <w:sz w:val="20"/>
                <w:szCs w:val="20"/>
                <w:u w:val="none"/>
                <w:lang w:val="en-US" w:eastAsia="zh-CN"/>
              </w:rPr>
              <w:t>基材：采用E1级中密度纤维板,甲醛释放量（1m³气候箱法）≤0.124mg/m³,柜体采用≥</w:t>
            </w:r>
            <w:r>
              <w:rPr>
                <w:rFonts w:hint="eastAsia" w:ascii="宋体" w:hAnsi="宋体" w:cs="宋体"/>
                <w:i w:val="0"/>
                <w:iCs w:val="0"/>
                <w:color w:val="000000"/>
                <w:kern w:val="0"/>
                <w:sz w:val="20"/>
                <w:szCs w:val="20"/>
                <w:u w:val="none"/>
                <w:lang w:val="en-US" w:eastAsia="zh-CN"/>
              </w:rPr>
              <w:t>18mm</w:t>
            </w:r>
            <w:r>
              <w:rPr>
                <w:rFonts w:hint="eastAsia" w:ascii="宋体" w:hAnsi="宋体" w:eastAsia="宋体" w:cs="宋体"/>
                <w:i w:val="0"/>
                <w:iCs w:val="0"/>
                <w:color w:val="000000"/>
                <w:kern w:val="0"/>
                <w:sz w:val="20"/>
                <w:szCs w:val="20"/>
                <w:u w:val="none"/>
                <w:lang w:val="en-US" w:eastAsia="zh-CN"/>
              </w:rPr>
              <w:t>M板材制作，</w:t>
            </w:r>
            <w:r>
              <w:rPr>
                <w:rFonts w:hint="eastAsia" w:ascii="宋体" w:hAnsi="宋体" w:cs="宋体"/>
                <w:i w:val="0"/>
                <w:iCs w:val="0"/>
                <w:color w:val="000000"/>
                <w:kern w:val="0"/>
                <w:sz w:val="20"/>
                <w:szCs w:val="20"/>
                <w:u w:val="none"/>
                <w:lang w:val="en-US" w:eastAsia="zh-CN"/>
              </w:rPr>
              <w:t>桌面、</w:t>
            </w:r>
            <w:r>
              <w:rPr>
                <w:rFonts w:hint="eastAsia" w:ascii="宋体" w:hAnsi="宋体" w:eastAsia="宋体" w:cs="宋体"/>
                <w:i w:val="0"/>
                <w:iCs w:val="0"/>
                <w:color w:val="000000"/>
                <w:kern w:val="0"/>
                <w:sz w:val="20"/>
                <w:szCs w:val="20"/>
                <w:u w:val="none"/>
                <w:lang w:val="en-US" w:eastAsia="zh-CN"/>
              </w:rPr>
              <w:t>顶板、活动层板采用厚度≥</w:t>
            </w:r>
            <w:r>
              <w:rPr>
                <w:rFonts w:hint="eastAsia" w:ascii="宋体" w:hAnsi="宋体" w:cs="宋体"/>
                <w:i w:val="0"/>
                <w:iCs w:val="0"/>
                <w:color w:val="000000"/>
                <w:kern w:val="0"/>
                <w:sz w:val="20"/>
                <w:szCs w:val="20"/>
                <w:u w:val="none"/>
                <w:lang w:val="en-US" w:eastAsia="zh-CN"/>
              </w:rPr>
              <w:t>25</w:t>
            </w:r>
            <w:r>
              <w:rPr>
                <w:rFonts w:hint="eastAsia" w:ascii="宋体" w:hAnsi="宋体" w:eastAsia="宋体" w:cs="宋体"/>
                <w:i w:val="0"/>
                <w:iCs w:val="0"/>
                <w:color w:val="000000"/>
                <w:kern w:val="0"/>
                <w:sz w:val="20"/>
                <w:szCs w:val="20"/>
                <w:u w:val="none"/>
                <w:lang w:val="en-US" w:eastAsia="zh-CN"/>
              </w:rPr>
              <w:t>mm制作。中密度纤维板符合GB/T 15102-2017《浸渍胶膜纸饰面纤维板和刨花板》、GB/T 39600-2021《人造板及其制品甲醛释放量分级》、GB 18580-2017《室内装饰装修材料 人造板及其制品中甲醛释放限量》、HJ 571-2010《环境标志产品技术要求 人造板及其制品》、QB/T 4371-2012《家具抗菌性能的评价》、JC/T 2039-2010《抗菌防霉木质装饰板》的依据。</w:t>
            </w:r>
          </w:p>
          <w:p>
            <w:pPr>
              <w:widowControl/>
              <w:jc w:val="left"/>
              <w:textAlignment w:val="center"/>
              <w:rPr>
                <w:rFonts w:hint="eastAsia" w:ascii="宋体" w:hAnsi="宋体" w:eastAsia="宋体" w:cs="宋体"/>
                <w:i w:val="0"/>
                <w:iCs w:val="0"/>
                <w:color w:val="000000"/>
                <w:kern w:val="0"/>
                <w:sz w:val="20"/>
                <w:szCs w:val="20"/>
                <w:u w:val="none"/>
                <w:lang w:val="en-US" w:eastAsia="zh-CN"/>
              </w:rPr>
            </w:pPr>
            <w:r>
              <w:rPr>
                <w:rFonts w:hint="eastAsia" w:ascii="宋体" w:hAnsi="宋体" w:eastAsia="宋体" w:cs="宋体"/>
                <w:i w:val="0"/>
                <w:iCs w:val="0"/>
                <w:color w:val="000000"/>
                <w:kern w:val="0"/>
                <w:sz w:val="20"/>
                <w:szCs w:val="20"/>
                <w:u w:val="none"/>
                <w:lang w:val="en-US" w:eastAsia="zh-CN"/>
              </w:rPr>
              <w:t>5、塑料封边条：板露边处采用2mm厚本色PVC加热熔胶封边，封边细腻，不易脱落，符合QB/T4463-2013《家具用封边条技术条件》的依据。</w:t>
            </w:r>
          </w:p>
          <w:p>
            <w:pPr>
              <w:widowControl/>
              <w:jc w:val="left"/>
              <w:textAlignment w:val="center"/>
              <w:rPr>
                <w:rFonts w:hint="eastAsia" w:ascii="宋体" w:hAnsi="宋体" w:eastAsia="宋体" w:cs="宋体"/>
                <w:i w:val="0"/>
                <w:iCs w:val="0"/>
                <w:color w:val="000000"/>
                <w:kern w:val="0"/>
                <w:sz w:val="20"/>
                <w:szCs w:val="20"/>
                <w:u w:val="none"/>
                <w:lang w:val="en-US" w:eastAsia="zh-CN"/>
              </w:rPr>
            </w:pPr>
            <w:r>
              <w:rPr>
                <w:rFonts w:hint="eastAsia" w:ascii="宋体" w:hAnsi="宋体" w:eastAsia="宋体" w:cs="宋体"/>
                <w:i w:val="0"/>
                <w:iCs w:val="0"/>
                <w:color w:val="000000"/>
                <w:kern w:val="0"/>
                <w:sz w:val="20"/>
                <w:szCs w:val="20"/>
                <w:u w:val="none"/>
                <w:lang w:val="en-US" w:eastAsia="zh-CN"/>
              </w:rPr>
              <w:t>6、配件：采用优质五金配件。</w:t>
            </w:r>
          </w:p>
          <w:p>
            <w:pPr>
              <w:widowControl/>
              <w:jc w:val="left"/>
              <w:textAlignment w:val="center"/>
              <w:rPr>
                <w:rFonts w:hint="default" w:ascii="宋体" w:hAnsi="宋体" w:eastAsia="宋体" w:cs="宋体"/>
                <w:i w:val="0"/>
                <w:iCs w:val="0"/>
                <w:color w:val="000000"/>
                <w:kern w:val="0"/>
                <w:sz w:val="20"/>
                <w:szCs w:val="20"/>
                <w:u w:val="none"/>
                <w:lang w:val="en-US" w:eastAsia="zh-CN"/>
              </w:rPr>
            </w:pPr>
            <w:r>
              <w:rPr>
                <w:rFonts w:hint="eastAsia" w:ascii="宋体" w:hAnsi="宋体" w:cs="宋体"/>
                <w:i w:val="0"/>
                <w:iCs w:val="0"/>
                <w:color w:val="auto"/>
                <w:kern w:val="0"/>
                <w:sz w:val="20"/>
                <w:szCs w:val="20"/>
                <w:u w:val="none"/>
                <w:lang w:val="en-US" w:eastAsia="zh-CN"/>
              </w:rPr>
              <w:t>7. 配同等板材的键盘托和主机托。</w:t>
            </w:r>
          </w:p>
        </w:tc>
      </w:tr>
      <w:tr>
        <w:trPr>
          <w:trHeight w:val="4725" w:hRule="atLeast"/>
        </w:trPr>
        <w:tc>
          <w:tcPr>
            <w:tcW w:w="744" w:type="dxa"/>
            <w:vAlign w:val="center"/>
          </w:tcPr>
          <w:p>
            <w:pPr>
              <w:widowControl/>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921" w:type="dxa"/>
            <w:vAlign w:val="center"/>
          </w:tcPr>
          <w:p>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电脑桌</w:t>
            </w:r>
          </w:p>
        </w:tc>
        <w:tc>
          <w:tcPr>
            <w:tcW w:w="1689" w:type="dxa"/>
            <w:vAlign w:val="center"/>
          </w:tcPr>
          <w:p>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SA"/>
              </w:rPr>
              <w:pict>
                <v:shape id="图片_6" o:spid="_x0000_s1032" type="#_x0000_t75" style="position:absolute;left:0;margin-left:-3.25pt;margin-top:146.7pt;height:51.95pt;width:74.35pt;rotation:0f;z-index:251658240;" o:ole="f" fillcolor="#FFFFFF" filled="f" o:preferrelative="t" stroked="f" coordorigin="0,0" coordsize="21600,21600">
                  <v:fill on="f" color2="#FFFFFF" focus="0%"/>
                  <v:imagedata gain="65536f" blacklevel="0f" gamma="0" o:title="" r:id="rId9"/>
                  <o:lock v:ext="edit" position="f" selection="f" grouping="f" rotation="f" cropping="f" text="f" aspectratio="t"/>
                </v:shape>
              </w:pict>
            </w:r>
          </w:p>
        </w:tc>
        <w:tc>
          <w:tcPr>
            <w:tcW w:w="1119" w:type="dxa"/>
            <w:vAlign w:val="center"/>
          </w:tcPr>
          <w:p>
            <w:pPr>
              <w:widowControl/>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rPr>
              <w:t>100*600*750</w:t>
            </w:r>
          </w:p>
        </w:tc>
        <w:tc>
          <w:tcPr>
            <w:tcW w:w="695" w:type="dxa"/>
            <w:vAlign w:val="center"/>
          </w:tcPr>
          <w:p>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775" w:type="dxa"/>
            <w:vAlign w:val="center"/>
          </w:tcPr>
          <w:p>
            <w:pPr>
              <w:widowControl/>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 xml:space="preserve"> 9</w:t>
            </w:r>
          </w:p>
        </w:tc>
        <w:tc>
          <w:tcPr>
            <w:tcW w:w="5033" w:type="dxa"/>
            <w:vAlign w:val="center"/>
          </w:tcPr>
          <w:p>
            <w:pPr>
              <w:widowControl/>
              <w:numPr>
                <w:numId w:val="0"/>
              </w:numPr>
              <w:jc w:val="left"/>
              <w:textAlignment w:val="center"/>
              <w:rPr>
                <w:rFonts w:hint="eastAsia" w:ascii="宋体" w:hAnsi="宋体" w:eastAsia="宋体" w:cs="宋体"/>
                <w:i w:val="0"/>
                <w:iCs w:val="0"/>
                <w:color w:val="000000"/>
                <w:kern w:val="0"/>
                <w:sz w:val="20"/>
                <w:szCs w:val="20"/>
                <w:u w:val="none"/>
                <w:lang w:val="en-US" w:eastAsia="zh-CN"/>
              </w:rPr>
            </w:pPr>
            <w:r>
              <w:rPr>
                <w:rFonts w:hint="eastAsia" w:ascii="宋体" w:hAnsi="宋体" w:eastAsia="宋体" w:cs="宋体"/>
                <w:i w:val="0"/>
                <w:iCs w:val="0"/>
                <w:color w:val="000000"/>
                <w:kern w:val="0"/>
                <w:sz w:val="20"/>
                <w:szCs w:val="20"/>
                <w:u w:val="none"/>
                <w:lang w:val="en-US" w:eastAsia="zh-CN"/>
              </w:rPr>
              <w:t>1.饰面：优质三聚氰胺浸渍胶膜纸饰面，符合GB 18584-2001《室内装饰装修材料木家具中有害物质限量》的依据。</w:t>
            </w:r>
            <w:r>
              <w:rPr>
                <w:rFonts w:hint="eastAsia" w:ascii="宋体" w:hAnsi="宋体" w:eastAsia="宋体" w:cs="宋体"/>
                <w:i w:val="0"/>
                <w:iCs w:val="0"/>
                <w:color w:val="000000"/>
                <w:kern w:val="0"/>
                <w:sz w:val="20"/>
                <w:szCs w:val="20"/>
                <w:u w:val="none"/>
                <w:lang w:val="en-US" w:eastAsia="zh-CN"/>
              </w:rPr>
              <w:br/>
            </w:r>
            <w:r>
              <w:rPr>
                <w:rFonts w:hint="eastAsia" w:ascii="宋体" w:hAnsi="宋体" w:eastAsia="宋体" w:cs="宋体"/>
                <w:i w:val="0"/>
                <w:iCs w:val="0"/>
                <w:color w:val="000000"/>
                <w:kern w:val="0"/>
                <w:sz w:val="20"/>
                <w:szCs w:val="20"/>
                <w:u w:val="none"/>
                <w:lang w:val="en-US" w:eastAsia="zh-CN"/>
              </w:rPr>
              <w:t>2.基材：采用E1级中密度纤维板,甲醛释放量（1m³气候箱法）≤0.124mg/m³,</w:t>
            </w:r>
            <w:r>
              <w:rPr>
                <w:rFonts w:hint="eastAsia" w:ascii="宋体" w:hAnsi="宋体" w:cs="宋体"/>
                <w:i w:val="0"/>
                <w:iCs w:val="0"/>
                <w:color w:val="000000"/>
                <w:kern w:val="0"/>
                <w:sz w:val="20"/>
                <w:szCs w:val="20"/>
                <w:u w:val="none"/>
                <w:lang w:val="en-US" w:eastAsia="zh-CN"/>
              </w:rPr>
              <w:t>桌面</w:t>
            </w:r>
            <w:r>
              <w:rPr>
                <w:rFonts w:hint="eastAsia" w:ascii="宋体" w:hAnsi="宋体" w:eastAsia="宋体" w:cs="宋体"/>
                <w:i w:val="0"/>
                <w:iCs w:val="0"/>
                <w:color w:val="000000"/>
                <w:kern w:val="0"/>
                <w:sz w:val="20"/>
                <w:szCs w:val="20"/>
                <w:u w:val="none"/>
                <w:lang w:val="en-US" w:eastAsia="zh-CN"/>
              </w:rPr>
              <w:t>采用厚度≥25mm制作</w:t>
            </w:r>
            <w:r>
              <w:rPr>
                <w:rFonts w:hint="eastAsia" w:ascii="宋体" w:hAnsi="宋体" w:cs="宋体"/>
                <w:i w:val="0"/>
                <w:iCs w:val="0"/>
                <w:color w:val="000000"/>
                <w:kern w:val="0"/>
                <w:sz w:val="20"/>
                <w:szCs w:val="20"/>
                <w:u w:val="none"/>
                <w:lang w:val="en-US" w:eastAsia="zh-CN"/>
              </w:rPr>
              <w:t>，其他部分板材</w:t>
            </w:r>
            <w:r>
              <w:rPr>
                <w:rFonts w:hint="eastAsia" w:ascii="宋体" w:hAnsi="宋体" w:eastAsia="宋体" w:cs="宋体"/>
                <w:i w:val="0"/>
                <w:iCs w:val="0"/>
                <w:color w:val="000000"/>
                <w:kern w:val="0"/>
                <w:sz w:val="20"/>
                <w:szCs w:val="20"/>
                <w:u w:val="none"/>
                <w:lang w:val="en-US" w:eastAsia="zh-CN"/>
              </w:rPr>
              <w:t>采用≥1</w:t>
            </w:r>
            <w:r>
              <w:rPr>
                <w:rFonts w:hint="eastAsia" w:ascii="宋体" w:hAnsi="宋体" w:cs="宋体"/>
                <w:i w:val="0"/>
                <w:iCs w:val="0"/>
                <w:color w:val="000000"/>
                <w:kern w:val="0"/>
                <w:sz w:val="20"/>
                <w:szCs w:val="20"/>
                <w:u w:val="none"/>
                <w:lang w:val="en-US" w:eastAsia="zh-CN"/>
              </w:rPr>
              <w:t>8mm</w:t>
            </w:r>
            <w:r>
              <w:rPr>
                <w:rFonts w:hint="eastAsia" w:ascii="宋体" w:hAnsi="宋体" w:eastAsia="宋体" w:cs="宋体"/>
                <w:i w:val="0"/>
                <w:iCs w:val="0"/>
                <w:color w:val="000000"/>
                <w:kern w:val="0"/>
                <w:sz w:val="20"/>
                <w:szCs w:val="20"/>
                <w:u w:val="none"/>
                <w:lang w:val="en-US" w:eastAsia="zh-CN"/>
              </w:rPr>
              <w:t>制作。中密度纤维板符合GB/T 15102-2017《浸渍胶膜纸饰面纤维板和刨花板》、GB/T 39600-2021《人造板及其制品甲醛释放量分级》、GB 18580-2017《室内装饰装修材料 人造板及其制品中甲醛释放限量》、HJ 571-2010《环境标志产品技术要求 人造板及其制品》、QB/T 4371-2012《家具抗菌性能的评价》、JC/T 2039-2010《抗菌防霉木质装饰板》的依据。</w:t>
            </w:r>
          </w:p>
          <w:p>
            <w:pPr>
              <w:jc w:val="left"/>
              <w:rPr>
                <w:rFonts w:hint="eastAsia" w:ascii="宋体" w:hAnsi="宋体" w:eastAsia="宋体" w:cs="宋体"/>
                <w:i w:val="0"/>
                <w:iCs w:val="0"/>
                <w:color w:val="000000"/>
                <w:kern w:val="0"/>
                <w:sz w:val="20"/>
                <w:szCs w:val="20"/>
                <w:u w:val="none"/>
                <w:lang w:val="en-US" w:eastAsia="zh-CN"/>
              </w:rPr>
            </w:pPr>
            <w:r>
              <w:rPr>
                <w:rFonts w:hint="eastAsia" w:ascii="宋体" w:hAnsi="宋体" w:eastAsia="宋体" w:cs="宋体"/>
                <w:i w:val="0"/>
                <w:iCs w:val="0"/>
                <w:color w:val="000000"/>
                <w:kern w:val="0"/>
                <w:sz w:val="20"/>
                <w:szCs w:val="20"/>
                <w:u w:val="none"/>
                <w:lang w:val="en-US" w:eastAsia="zh-CN"/>
              </w:rPr>
              <w:t>3.塑料封边条：板露边处采用2mm厚本色PVC加热熔胶封边，封边细腻，不易脱落。塑料封边条符合QB/T4463-2013《家具用封边条技术条件》的依据。</w:t>
            </w:r>
            <w:r>
              <w:rPr>
                <w:rFonts w:hint="eastAsia" w:ascii="宋体" w:hAnsi="宋体" w:eastAsia="宋体" w:cs="宋体"/>
                <w:i w:val="0"/>
                <w:iCs w:val="0"/>
                <w:color w:val="000000"/>
                <w:kern w:val="0"/>
                <w:sz w:val="20"/>
                <w:szCs w:val="20"/>
                <w:u w:val="none"/>
                <w:lang w:val="en-US" w:eastAsia="zh-CN"/>
              </w:rPr>
              <w:br/>
            </w:r>
            <w:r>
              <w:rPr>
                <w:rFonts w:hint="eastAsia" w:ascii="宋体" w:hAnsi="宋体" w:eastAsia="宋体" w:cs="宋体"/>
                <w:i w:val="0"/>
                <w:iCs w:val="0"/>
                <w:color w:val="000000"/>
                <w:kern w:val="0"/>
                <w:sz w:val="20"/>
                <w:szCs w:val="20"/>
                <w:u w:val="none"/>
                <w:lang w:val="en-US" w:eastAsia="zh-CN"/>
              </w:rPr>
              <w:t>4、水基型环保胶粘剂：采用优质胶粘剂，绿色环保胶水，无毒、无异味、粘接力强，不含对人体有害化学成份。</w:t>
            </w:r>
            <w:r>
              <w:rPr>
                <w:rFonts w:hint="eastAsia" w:ascii="宋体" w:hAnsi="宋体" w:eastAsia="宋体" w:cs="宋体"/>
                <w:i w:val="0"/>
                <w:iCs w:val="0"/>
                <w:color w:val="000000"/>
                <w:kern w:val="0"/>
                <w:sz w:val="20"/>
                <w:szCs w:val="20"/>
                <w:u w:val="none"/>
                <w:lang w:val="en-US" w:eastAsia="zh-CN"/>
              </w:rPr>
              <w:br/>
            </w:r>
            <w:r>
              <w:rPr>
                <w:rFonts w:hint="eastAsia" w:ascii="宋体" w:hAnsi="宋体" w:eastAsia="宋体" w:cs="宋体"/>
                <w:i w:val="0"/>
                <w:iCs w:val="0"/>
                <w:color w:val="000000"/>
                <w:kern w:val="0"/>
                <w:sz w:val="20"/>
                <w:szCs w:val="20"/>
                <w:u w:val="none"/>
                <w:lang w:val="en-US" w:eastAsia="zh-CN"/>
              </w:rPr>
              <w:t>5、配件：采用</w:t>
            </w:r>
            <w:r>
              <w:rPr>
                <w:rFonts w:hint="eastAsia" w:ascii="宋体" w:hAnsi="宋体" w:cs="宋体"/>
                <w:i w:val="0"/>
                <w:iCs w:val="0"/>
                <w:color w:val="000000"/>
                <w:kern w:val="0"/>
                <w:sz w:val="20"/>
                <w:szCs w:val="20"/>
                <w:u w:val="none"/>
                <w:lang w:val="en-US" w:eastAsia="zh-CN"/>
              </w:rPr>
              <w:t>三节滚珠导轨</w:t>
            </w:r>
            <w:r>
              <w:rPr>
                <w:rFonts w:hint="eastAsia" w:ascii="宋体" w:hAnsi="宋体" w:eastAsia="宋体" w:cs="宋体"/>
                <w:i w:val="0"/>
                <w:iCs w:val="0"/>
                <w:color w:val="000000"/>
                <w:kern w:val="0"/>
                <w:sz w:val="20"/>
                <w:szCs w:val="20"/>
                <w:u w:val="none"/>
                <w:lang w:val="en-US" w:eastAsia="zh-CN"/>
              </w:rPr>
              <w:t>、紧固件、拉手、</w:t>
            </w:r>
            <w:r>
              <w:rPr>
                <w:rFonts w:hint="eastAsia" w:ascii="宋体" w:hAnsi="宋体" w:cs="宋体"/>
                <w:i w:val="0"/>
                <w:iCs w:val="0"/>
                <w:color w:val="000000"/>
                <w:kern w:val="0"/>
                <w:sz w:val="20"/>
                <w:szCs w:val="20"/>
                <w:u w:val="none"/>
                <w:lang w:val="en-US" w:eastAsia="zh-CN"/>
              </w:rPr>
              <w:t>锁具</w:t>
            </w:r>
            <w:r>
              <w:rPr>
                <w:rFonts w:hint="eastAsia" w:ascii="宋体" w:hAnsi="宋体" w:eastAsia="宋体" w:cs="宋体"/>
                <w:i w:val="0"/>
                <w:iCs w:val="0"/>
                <w:color w:val="000000"/>
                <w:kern w:val="0"/>
                <w:sz w:val="20"/>
                <w:szCs w:val="20"/>
                <w:u w:val="none"/>
                <w:lang w:val="en-US" w:eastAsia="zh-CN"/>
              </w:rPr>
              <w:t>均符合QB/T 3832-1999《轻工产品金属镀层腐蚀试验 结果的评价》、QB/T 3826-1999《轻工产品金属镀层和化学处理层的耐腐蚀试验方法 中性盐雾试验（NSS）法》、QB/T 4371-2012《家具抗菌性能的评价》、GB/T 1741-2020《漆膜耐霉菌性测定法》依据。</w:t>
            </w:r>
          </w:p>
          <w:p>
            <w:pPr>
              <w:jc w:val="left"/>
              <w:rPr>
                <w:rFonts w:hint="eastAsia" w:ascii="宋体" w:hAnsi="宋体" w:eastAsia="宋体" w:cs="宋体"/>
                <w:i w:val="0"/>
                <w:iCs w:val="0"/>
                <w:color w:val="000000"/>
                <w:kern w:val="0"/>
                <w:sz w:val="20"/>
                <w:szCs w:val="20"/>
                <w:u w:val="none"/>
                <w:lang w:val="en-US" w:eastAsia="zh-CN"/>
              </w:rPr>
            </w:pPr>
            <w:r>
              <w:rPr>
                <w:rFonts w:hint="eastAsia" w:ascii="宋体" w:hAnsi="宋体" w:cs="宋体"/>
                <w:i w:val="0"/>
                <w:iCs w:val="0"/>
                <w:color w:val="auto"/>
                <w:kern w:val="0"/>
                <w:sz w:val="20"/>
                <w:szCs w:val="20"/>
                <w:u w:val="none"/>
                <w:lang w:val="en-US" w:eastAsia="zh-CN"/>
              </w:rPr>
              <w:t>6. 配同等板材的主机托。</w:t>
            </w:r>
          </w:p>
        </w:tc>
      </w:tr>
      <w:tr>
        <w:trPr>
          <w:trHeight w:val="2300" w:hRule="atLeast"/>
        </w:trPr>
        <w:tc>
          <w:tcPr>
            <w:tcW w:w="744" w:type="dxa"/>
            <w:vAlign w:val="center"/>
          </w:tcPr>
          <w:p>
            <w:pPr>
              <w:widowControl/>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w:t>
            </w:r>
          </w:p>
        </w:tc>
        <w:tc>
          <w:tcPr>
            <w:tcW w:w="921" w:type="dxa"/>
            <w:vAlign w:val="center"/>
          </w:tcPr>
          <w:p>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电脑桌（带隔板）</w:t>
            </w:r>
          </w:p>
        </w:tc>
        <w:tc>
          <w:tcPr>
            <w:tcW w:w="1689" w:type="dxa"/>
            <w:vAlign w:val="center"/>
          </w:tcPr>
          <w:p>
            <w:pPr>
              <w:widowControl/>
              <w:jc w:val="left"/>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kern w:val="2"/>
                <w:sz w:val="22"/>
                <w:szCs w:val="22"/>
                <w:u w:val="none"/>
                <w:lang w:val="en-US" w:eastAsia="zh-CN" w:bidi="ar-SA"/>
              </w:rPr>
              <w:pict>
                <v:shape id="图片框 1032" o:spid="_x0000_s1033" type="#_x0000_t75" style="height:67.95pt;width:76.1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tc>
        <w:tc>
          <w:tcPr>
            <w:tcW w:w="1119" w:type="dxa"/>
            <w:vAlign w:val="center"/>
          </w:tcPr>
          <w:p>
            <w:pPr>
              <w:widowControl/>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rPr>
              <w:t>1000*600*1150</w:t>
            </w:r>
          </w:p>
        </w:tc>
        <w:tc>
          <w:tcPr>
            <w:tcW w:w="695" w:type="dxa"/>
            <w:vAlign w:val="center"/>
          </w:tcPr>
          <w:p>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组</w:t>
            </w:r>
          </w:p>
        </w:tc>
        <w:tc>
          <w:tcPr>
            <w:tcW w:w="775" w:type="dxa"/>
            <w:vAlign w:val="center"/>
          </w:tcPr>
          <w:p>
            <w:pPr>
              <w:widowControl/>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9</w:t>
            </w:r>
          </w:p>
        </w:tc>
        <w:tc>
          <w:tcPr>
            <w:tcW w:w="5033" w:type="dxa"/>
            <w:vAlign w:val="center"/>
          </w:tcPr>
          <w:p>
            <w:pPr>
              <w:widowControl/>
              <w:numPr>
                <w:numId w:val="0"/>
              </w:numPr>
              <w:jc w:val="left"/>
              <w:textAlignment w:val="center"/>
              <w:rPr>
                <w:rFonts w:hint="eastAsia" w:ascii="宋体" w:hAnsi="宋体" w:eastAsia="宋体" w:cs="宋体"/>
                <w:i w:val="0"/>
                <w:iCs w:val="0"/>
                <w:color w:val="000000"/>
                <w:kern w:val="0"/>
                <w:sz w:val="20"/>
                <w:szCs w:val="20"/>
                <w:u w:val="none"/>
                <w:lang w:val="en-US" w:eastAsia="zh-CN"/>
              </w:rPr>
            </w:pPr>
            <w:r>
              <w:rPr>
                <w:rFonts w:hint="eastAsia" w:ascii="宋体" w:hAnsi="宋体" w:eastAsia="宋体" w:cs="宋体"/>
                <w:i w:val="0"/>
                <w:iCs w:val="0"/>
                <w:color w:val="000000"/>
                <w:kern w:val="0"/>
                <w:sz w:val="20"/>
                <w:szCs w:val="20"/>
                <w:u w:val="none"/>
                <w:lang w:val="en-US" w:eastAsia="zh-CN"/>
              </w:rPr>
              <w:t>1.饰面：优质三聚氰胺浸渍胶膜纸饰面，符合GB 18584-2001《室内装饰装修材料木家具中有害物质限量》的依据。</w:t>
            </w:r>
            <w:r>
              <w:rPr>
                <w:rFonts w:hint="eastAsia" w:ascii="宋体" w:hAnsi="宋体" w:eastAsia="宋体" w:cs="宋体"/>
                <w:i w:val="0"/>
                <w:iCs w:val="0"/>
                <w:color w:val="000000"/>
                <w:kern w:val="0"/>
                <w:sz w:val="20"/>
                <w:szCs w:val="20"/>
                <w:u w:val="none"/>
                <w:lang w:val="en-US" w:eastAsia="zh-CN"/>
              </w:rPr>
              <w:br/>
            </w:r>
            <w:r>
              <w:rPr>
                <w:rFonts w:hint="eastAsia" w:ascii="宋体" w:hAnsi="宋体" w:eastAsia="宋体" w:cs="宋体"/>
                <w:i w:val="0"/>
                <w:iCs w:val="0"/>
                <w:color w:val="000000"/>
                <w:kern w:val="0"/>
                <w:sz w:val="20"/>
                <w:szCs w:val="20"/>
                <w:u w:val="none"/>
                <w:lang w:val="en-US" w:eastAsia="zh-CN"/>
              </w:rPr>
              <w:t>2.基材：采用E1级中密度纤维板,甲醛释放量（1m³气候箱法）≤0.124mg/m³,</w:t>
            </w:r>
            <w:r>
              <w:rPr>
                <w:rFonts w:hint="eastAsia" w:ascii="宋体" w:hAnsi="宋体" w:cs="宋体"/>
                <w:i w:val="0"/>
                <w:iCs w:val="0"/>
                <w:color w:val="000000"/>
                <w:kern w:val="0"/>
                <w:sz w:val="20"/>
                <w:szCs w:val="20"/>
                <w:u w:val="none"/>
                <w:lang w:val="en-US" w:eastAsia="zh-CN"/>
              </w:rPr>
              <w:t>桌面</w:t>
            </w:r>
            <w:r>
              <w:rPr>
                <w:rFonts w:hint="eastAsia" w:ascii="宋体" w:hAnsi="宋体" w:eastAsia="宋体" w:cs="宋体"/>
                <w:i w:val="0"/>
                <w:iCs w:val="0"/>
                <w:color w:val="000000"/>
                <w:kern w:val="0"/>
                <w:sz w:val="20"/>
                <w:szCs w:val="20"/>
                <w:u w:val="none"/>
                <w:lang w:val="en-US" w:eastAsia="zh-CN"/>
              </w:rPr>
              <w:t>采用厚度≥25mm制作</w:t>
            </w:r>
            <w:r>
              <w:rPr>
                <w:rFonts w:hint="eastAsia" w:ascii="宋体" w:hAnsi="宋体" w:cs="宋体"/>
                <w:i w:val="0"/>
                <w:iCs w:val="0"/>
                <w:color w:val="000000"/>
                <w:kern w:val="0"/>
                <w:sz w:val="20"/>
                <w:szCs w:val="20"/>
                <w:u w:val="none"/>
                <w:lang w:val="en-US" w:eastAsia="zh-CN"/>
              </w:rPr>
              <w:t>，其他部分板材</w:t>
            </w:r>
            <w:r>
              <w:rPr>
                <w:rFonts w:hint="eastAsia" w:ascii="宋体" w:hAnsi="宋体" w:eastAsia="宋体" w:cs="宋体"/>
                <w:i w:val="0"/>
                <w:iCs w:val="0"/>
                <w:color w:val="000000"/>
                <w:kern w:val="0"/>
                <w:sz w:val="20"/>
                <w:szCs w:val="20"/>
                <w:u w:val="none"/>
                <w:lang w:val="en-US" w:eastAsia="zh-CN"/>
              </w:rPr>
              <w:t>采用≥1</w:t>
            </w:r>
            <w:r>
              <w:rPr>
                <w:rFonts w:hint="eastAsia" w:ascii="宋体" w:hAnsi="宋体" w:cs="宋体"/>
                <w:i w:val="0"/>
                <w:iCs w:val="0"/>
                <w:color w:val="000000"/>
                <w:kern w:val="0"/>
                <w:sz w:val="20"/>
                <w:szCs w:val="20"/>
                <w:u w:val="none"/>
                <w:lang w:val="en-US" w:eastAsia="zh-CN"/>
              </w:rPr>
              <w:t>8mm</w:t>
            </w:r>
            <w:r>
              <w:rPr>
                <w:rFonts w:hint="eastAsia" w:ascii="宋体" w:hAnsi="宋体" w:eastAsia="宋体" w:cs="宋体"/>
                <w:i w:val="0"/>
                <w:iCs w:val="0"/>
                <w:color w:val="000000"/>
                <w:kern w:val="0"/>
                <w:sz w:val="20"/>
                <w:szCs w:val="20"/>
                <w:u w:val="none"/>
                <w:lang w:val="en-US" w:eastAsia="zh-CN"/>
              </w:rPr>
              <w:t>制作。中密度纤维板符合GB/T 15102-2017《浸渍胶膜纸饰面纤维板和刨花板》、GB/T 39600-2021《人造板及其制品甲醛释放量分级》、GB 18580-2017《室内装饰装修材料 人造板及其制品中甲醛释放限量》、HJ 571-2010《环境标志产品技术要求 人造板及其制品》、QB/T 4371-2012《家具抗菌性能的评价》、JC/T 2039-2010《抗菌防霉木质装饰板》的依据。</w:t>
            </w:r>
          </w:p>
          <w:p>
            <w:pPr>
              <w:widowControl/>
              <w:jc w:val="left"/>
              <w:textAlignment w:val="center"/>
              <w:rPr>
                <w:rFonts w:hint="eastAsia" w:ascii="宋体" w:hAnsi="宋体" w:eastAsia="宋体" w:cs="宋体"/>
                <w:i w:val="0"/>
                <w:iCs w:val="0"/>
                <w:color w:val="000000"/>
                <w:kern w:val="0"/>
                <w:sz w:val="20"/>
                <w:szCs w:val="20"/>
                <w:u w:val="none"/>
                <w:lang w:val="en-US" w:eastAsia="zh-CN"/>
              </w:rPr>
            </w:pPr>
            <w:r>
              <w:rPr>
                <w:rFonts w:hint="eastAsia" w:ascii="宋体" w:hAnsi="宋体" w:eastAsia="宋体" w:cs="宋体"/>
                <w:i w:val="0"/>
                <w:iCs w:val="0"/>
                <w:color w:val="000000"/>
                <w:kern w:val="0"/>
                <w:sz w:val="20"/>
                <w:szCs w:val="20"/>
                <w:u w:val="none"/>
                <w:lang w:val="en-US" w:eastAsia="zh-CN"/>
              </w:rPr>
              <w:t>3.塑料封边条：板露边处采用2mm厚本色PVC加热熔胶封边，封边细腻，不易脱落。塑料封边条符合QB/T4463-2013《家具用封边条技术条件》的依据。</w:t>
            </w:r>
            <w:r>
              <w:rPr>
                <w:rFonts w:hint="eastAsia" w:ascii="宋体" w:hAnsi="宋体" w:eastAsia="宋体" w:cs="宋体"/>
                <w:i w:val="0"/>
                <w:iCs w:val="0"/>
                <w:color w:val="000000"/>
                <w:kern w:val="0"/>
                <w:sz w:val="20"/>
                <w:szCs w:val="20"/>
                <w:u w:val="none"/>
                <w:lang w:val="en-US" w:eastAsia="zh-CN"/>
              </w:rPr>
              <w:br/>
            </w:r>
            <w:r>
              <w:rPr>
                <w:rFonts w:hint="eastAsia" w:ascii="宋体" w:hAnsi="宋体" w:eastAsia="宋体" w:cs="宋体"/>
                <w:i w:val="0"/>
                <w:iCs w:val="0"/>
                <w:color w:val="000000"/>
                <w:kern w:val="0"/>
                <w:sz w:val="20"/>
                <w:szCs w:val="20"/>
                <w:u w:val="none"/>
                <w:lang w:val="en-US" w:eastAsia="zh-CN"/>
              </w:rPr>
              <w:t>4、水基型环保胶粘剂：采用优质胶粘剂，绿色环保胶水，无毒、无异味、粘接力强，不含对人体有害化学成份。</w:t>
            </w:r>
            <w:r>
              <w:rPr>
                <w:rFonts w:hint="eastAsia" w:ascii="宋体" w:hAnsi="宋体" w:eastAsia="宋体" w:cs="宋体"/>
                <w:i w:val="0"/>
                <w:iCs w:val="0"/>
                <w:color w:val="000000"/>
                <w:kern w:val="0"/>
                <w:sz w:val="20"/>
                <w:szCs w:val="20"/>
                <w:u w:val="none"/>
                <w:lang w:val="en-US" w:eastAsia="zh-CN"/>
              </w:rPr>
              <w:br/>
            </w:r>
            <w:r>
              <w:rPr>
                <w:rFonts w:hint="eastAsia" w:ascii="宋体" w:hAnsi="宋体" w:eastAsia="宋体" w:cs="宋体"/>
                <w:i w:val="0"/>
                <w:iCs w:val="0"/>
                <w:color w:val="000000"/>
                <w:kern w:val="0"/>
                <w:sz w:val="20"/>
                <w:szCs w:val="20"/>
                <w:u w:val="none"/>
                <w:lang w:val="en-US" w:eastAsia="zh-CN"/>
              </w:rPr>
              <w:t>5、配件：采用液压缓冲铰链、紧固件、拉手、均符合QB/T 3832-1999《轻工产品金属镀层腐蚀试验 结果的评价》、QB/T 3826-1999《轻工产品金属镀层和化学处理层的耐腐蚀试验方法 中性盐雾试验（NSS）法》、QB/T 4371-2012《家具抗菌性能的评价》、GB/T 1741-2020《漆膜耐霉菌性测定法》依据。</w:t>
            </w:r>
          </w:p>
          <w:p>
            <w:pPr>
              <w:widowControl/>
              <w:jc w:val="left"/>
              <w:textAlignment w:val="center"/>
              <w:rPr>
                <w:rFonts w:hint="eastAsia" w:ascii="宋体" w:hAnsi="宋体" w:eastAsia="宋体" w:cs="宋体"/>
                <w:i w:val="0"/>
                <w:iCs w:val="0"/>
                <w:color w:val="000000"/>
                <w:kern w:val="0"/>
                <w:sz w:val="20"/>
                <w:szCs w:val="20"/>
                <w:u w:val="none"/>
                <w:lang w:val="en-US" w:eastAsia="zh-CN"/>
              </w:rPr>
            </w:pPr>
            <w:r>
              <w:rPr>
                <w:rFonts w:hint="eastAsia" w:ascii="宋体" w:hAnsi="宋体" w:cs="宋体"/>
                <w:i w:val="0"/>
                <w:iCs w:val="0"/>
                <w:color w:val="auto"/>
                <w:kern w:val="0"/>
                <w:sz w:val="20"/>
                <w:szCs w:val="20"/>
                <w:u w:val="none"/>
                <w:lang w:val="en-US" w:eastAsia="zh-CN"/>
              </w:rPr>
              <w:t>6. 配同等板材的主机托。</w:t>
            </w:r>
          </w:p>
        </w:tc>
      </w:tr>
      <w:tr>
        <w:trPr>
          <w:trHeight w:val="3435" w:hRule="atLeast"/>
        </w:trPr>
        <w:tc>
          <w:tcPr>
            <w:tcW w:w="744" w:type="dxa"/>
            <w:vAlign w:val="center"/>
          </w:tcPr>
          <w:p>
            <w:pPr>
              <w:widowControl/>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921" w:type="dxa"/>
            <w:vAlign w:val="center"/>
          </w:tcPr>
          <w:p>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培训桌</w:t>
            </w:r>
          </w:p>
        </w:tc>
        <w:tc>
          <w:tcPr>
            <w:tcW w:w="1689" w:type="dxa"/>
            <w:vMerge w:val="restart"/>
            <w:vAlign w:val="center"/>
          </w:tcPr>
          <w:p>
            <w:pPr>
              <w:widowControl/>
              <w:jc w:val="both"/>
              <w:textAlignment w:val="center"/>
              <w:rPr>
                <w:rFonts w:hint="eastAsia" w:ascii="宋体" w:hAnsi="宋体" w:eastAsia="宋体" w:cs="宋体"/>
                <w:i w:val="0"/>
                <w:iCs w:val="0"/>
                <w:color w:val="000000"/>
                <w:sz w:val="22"/>
                <w:szCs w:val="22"/>
                <w:u w:val="none"/>
              </w:rPr>
            </w:pPr>
            <w:r>
              <w:rPr>
                <w:rFonts w:ascii="Times New Roman" w:hAnsi="Times New Roman" w:eastAsia="宋体" w:cs="Times New Roman"/>
                <w:kern w:val="2"/>
                <w:sz w:val="22"/>
                <w:szCs w:val="24"/>
                <w:lang w:val="en-US" w:eastAsia="zh-CN" w:bidi="ar-SA"/>
              </w:rPr>
              <w:pict>
                <v:shape id="文本框 24" o:spid="_x0000_s1034" type="#_x0000_t202" style="position:absolute;left:0;margin-left:1.45pt;margin-top:155.25pt;height:60.6pt;width:76.85pt;rotation:0f;z-index:251670528;" o:ole="f" fillcolor="#FFFFFF" filled="t" o:preferrelative="t" stroked="f" coordorigin="0,0" coordsize="21600,21600">
                  <v:imagedata gain="65536f" blacklevel="0f" gamma="0"/>
                  <o:lock v:ext="edit" position="f" selection="f" grouping="f" rotation="f" cropping="f" text="f" aspectratio="f"/>
                  <v:textbox>
                    <w:txbxContent>
                      <w:p>
                        <w:r>
                          <w:rPr>
                            <w:rFonts w:ascii="Times New Roman" w:hAnsi="Times New Roman" w:eastAsia="宋体" w:cs="Times New Roman"/>
                            <w:kern w:val="2"/>
                            <w:sz w:val="21"/>
                            <w:szCs w:val="24"/>
                            <w:lang w:val="en-US" w:eastAsia="zh-CN" w:bidi="ar-SA"/>
                          </w:rPr>
                          <w:pict>
                            <v:shape id="图片框 1052" o:spid="_x0000_s1035" type="#_x0000_t75" style="height:35.65pt;width:67.8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txbxContent>
                  </v:textbox>
                </v:shape>
              </w:pict>
            </w:r>
            <w:r>
              <w:rPr>
                <w:rFonts w:hint="eastAsia" w:ascii="宋体" w:hAnsi="宋体" w:eastAsia="宋体" w:cs="宋体"/>
                <w:i w:val="0"/>
                <w:iCs w:val="0"/>
                <w:color w:val="000000"/>
                <w:kern w:val="0"/>
                <w:sz w:val="22"/>
                <w:szCs w:val="22"/>
                <w:u w:val="none"/>
                <w:bdr w:val="single" w:color="000000" w:sz="4" w:space="0"/>
                <w:lang w:val="en-US" w:eastAsia="zh-CN" w:bidi="ar-SA"/>
              </w:rPr>
              <w:pict>
                <v:shape id="图片_8" o:spid="_x0000_s1036" type="#_x0000_t75" style="position:absolute;left:0;margin-left:1pt;margin-top:58.85pt;height:61.25pt;width:75.5pt;rotation:0f;z-index:251659264;" o:ole="f" fillcolor="#FFFFFF" filled="f" o:preferrelative="t" stroked="f" coordorigin="0,0" coordsize="21600,21600">
                  <v:fill on="f" color2="#FFFFFF" focus="0%"/>
                  <v:imagedata gain="65536f" blacklevel="0f" gamma="0" o:title="" r:id="rId12"/>
                  <o:lock v:ext="edit" position="f" selection="f" grouping="f" rotation="f" cropping="f" text="f" aspectratio="t"/>
                </v:shape>
              </w:pict>
            </w:r>
            <w:r>
              <w:rPr>
                <w:rFonts w:ascii="Times New Roman" w:hAnsi="Times New Roman" w:eastAsia="宋体" w:cs="Times New Roman"/>
                <w:kern w:val="2"/>
                <w:sz w:val="21"/>
                <w:szCs w:val="24"/>
                <w:lang w:val="en-US" w:eastAsia="zh-CN" w:bidi="ar-SA"/>
              </w:rPr>
              <w:pict>
                <v:shape id="图片 12" o:spid="_x0000_s1037" type="#_x0000_t75" style="position:absolute;left:0;margin-left:3.55pt;margin-top:353.2pt;height:42.25pt;width:54.3pt;rotation:0f;z-index:251666432;" o:ole="f" fillcolor="#FFFFFF" filled="f" o:preferrelative="t" stroked="f" coordorigin="0,0" coordsize="21600,21600">
                  <v:fill on="f" color2="#FFFFFF" focus="0%"/>
                  <v:imagedata gain="65536f" blacklevel="0f" gamma="0" o:title="" r:id="rId13"/>
                  <o:lock v:ext="edit" position="f" selection="f" grouping="f" rotation="f" cropping="f" text="f" aspectratio="t"/>
                </v:shape>
              </w:pict>
            </w:r>
            <w:r>
              <w:rPr>
                <w:rFonts w:hint="eastAsia" w:ascii="宋体" w:hAnsi="宋体" w:eastAsia="宋体" w:cs="宋体"/>
                <w:i w:val="0"/>
                <w:iCs w:val="0"/>
                <w:color w:val="000000"/>
                <w:kern w:val="0"/>
                <w:sz w:val="22"/>
                <w:szCs w:val="22"/>
                <w:u w:val="none"/>
                <w:bdr w:val="single" w:color="000000" w:sz="4" w:space="0"/>
                <w:lang w:val="en-US" w:eastAsia="zh-CN" w:bidi="ar-SA"/>
              </w:rPr>
              <w:pict>
                <v:shape id="图片_8" o:spid="_x0000_s1038" type="#_x0000_t75" style="position:absolute;left:0;margin-left:-1.6pt;margin-top:276pt;height:67.9pt;width:76.85pt;rotation:0f;z-index:251661312;" o:ole="f" fillcolor="#FFFFFF" filled="f" o:preferrelative="t" stroked="f" coordorigin="0,0" coordsize="21600,21600">
                  <v:fill on="f" color2="#FFFFFF" focus="0%"/>
                  <v:imagedata gain="65536f" blacklevel="0f" gamma="0" o:title="" r:id="rId12"/>
                  <o:lock v:ext="edit" position="f" selection="f" grouping="f" rotation="f" cropping="f" text="f" aspectratio="t"/>
                </v:shape>
              </w:pict>
            </w:r>
            <w:r>
              <w:rPr>
                <w:rFonts w:hint="eastAsia" w:ascii="宋体" w:hAnsi="宋体" w:cs="宋体"/>
                <w:i w:val="0"/>
                <w:iCs w:val="0"/>
                <w:color w:val="000000"/>
                <w:sz w:val="22"/>
                <w:szCs w:val="22"/>
                <w:u w:val="none"/>
                <w:lang w:val="en-US" w:eastAsia="zh-CN"/>
              </w:rPr>
              <w:t xml:space="preserve"> </w:t>
            </w:r>
          </w:p>
        </w:tc>
        <w:tc>
          <w:tcPr>
            <w:tcW w:w="1119" w:type="dxa"/>
            <w:vAlign w:val="center"/>
          </w:tcPr>
          <w:p>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1800*500*760</w:t>
            </w:r>
          </w:p>
        </w:tc>
        <w:tc>
          <w:tcPr>
            <w:tcW w:w="695" w:type="dxa"/>
            <w:vAlign w:val="center"/>
          </w:tcPr>
          <w:p>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775" w:type="dxa"/>
            <w:vAlign w:val="center"/>
          </w:tcPr>
          <w:p>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48</w:t>
            </w:r>
          </w:p>
        </w:tc>
        <w:tc>
          <w:tcPr>
            <w:tcW w:w="5033" w:type="dxa"/>
            <w:vMerge w:val="restart"/>
            <w:vAlign w:val="center"/>
          </w:tcPr>
          <w:p>
            <w:pPr>
              <w:widowControl/>
              <w:numPr>
                <w:numId w:val="0"/>
              </w:numPr>
              <w:jc w:val="left"/>
              <w:textAlignment w:val="center"/>
              <w:rPr>
                <w:rFonts w:hint="eastAsia" w:ascii="宋体" w:hAnsi="宋体" w:eastAsia="宋体" w:cs="宋体"/>
                <w:i w:val="0"/>
                <w:iCs w:val="0"/>
                <w:color w:val="000000"/>
                <w:kern w:val="0"/>
                <w:sz w:val="20"/>
                <w:szCs w:val="20"/>
                <w:u w:val="none"/>
                <w:lang w:val="en-US" w:eastAsia="zh-CN"/>
              </w:rPr>
            </w:pPr>
            <w:r>
              <w:rPr>
                <w:rFonts w:hint="eastAsia" w:ascii="宋体" w:hAnsi="宋体" w:eastAsia="宋体" w:cs="宋体"/>
                <w:i w:val="0"/>
                <w:iCs w:val="0"/>
                <w:color w:val="000000"/>
                <w:kern w:val="0"/>
                <w:sz w:val="20"/>
                <w:szCs w:val="20"/>
                <w:u w:val="none"/>
                <w:lang w:val="en-US" w:eastAsia="zh-CN"/>
              </w:rPr>
              <w:t>饰面：优质三聚氰胺浸渍胶膜纸饰面，符合GB 18584-2001《室内装饰装修材料木家具中有害物质限量》的依据。</w:t>
            </w:r>
            <w:r>
              <w:rPr>
                <w:rFonts w:hint="eastAsia" w:ascii="宋体" w:hAnsi="宋体" w:eastAsia="宋体" w:cs="宋体"/>
                <w:i w:val="0"/>
                <w:iCs w:val="0"/>
                <w:color w:val="000000"/>
                <w:kern w:val="0"/>
                <w:sz w:val="20"/>
                <w:szCs w:val="20"/>
                <w:u w:val="none"/>
                <w:lang w:val="en-US" w:eastAsia="zh-CN"/>
              </w:rPr>
              <w:br/>
            </w:r>
            <w:r>
              <w:rPr>
                <w:rFonts w:hint="eastAsia" w:ascii="宋体" w:hAnsi="宋体" w:eastAsia="宋体" w:cs="宋体"/>
                <w:i w:val="0"/>
                <w:iCs w:val="0"/>
                <w:color w:val="000000"/>
                <w:kern w:val="0"/>
                <w:sz w:val="20"/>
                <w:szCs w:val="20"/>
                <w:u w:val="none"/>
                <w:lang w:val="en-US" w:eastAsia="zh-CN"/>
              </w:rPr>
              <w:t>2.基材：采用E1级中密度纤维板,甲醛释放量（1m³气候箱法）≤0.124mg/m³,</w:t>
            </w:r>
            <w:r>
              <w:rPr>
                <w:rFonts w:hint="eastAsia" w:ascii="宋体" w:hAnsi="宋体" w:cs="宋体"/>
                <w:i w:val="0"/>
                <w:iCs w:val="0"/>
                <w:color w:val="000000"/>
                <w:kern w:val="0"/>
                <w:sz w:val="20"/>
                <w:szCs w:val="20"/>
                <w:u w:val="none"/>
                <w:lang w:val="en-US" w:eastAsia="zh-CN"/>
              </w:rPr>
              <w:t>桌面</w:t>
            </w:r>
            <w:r>
              <w:rPr>
                <w:rFonts w:hint="eastAsia" w:ascii="宋体" w:hAnsi="宋体" w:eastAsia="宋体" w:cs="宋体"/>
                <w:i w:val="0"/>
                <w:iCs w:val="0"/>
                <w:color w:val="000000"/>
                <w:kern w:val="0"/>
                <w:sz w:val="20"/>
                <w:szCs w:val="20"/>
                <w:u w:val="none"/>
                <w:lang w:val="en-US" w:eastAsia="zh-CN"/>
              </w:rPr>
              <w:t>采用厚度≥25mm制作</w:t>
            </w:r>
            <w:r>
              <w:rPr>
                <w:rFonts w:hint="eastAsia" w:ascii="宋体" w:hAnsi="宋体" w:cs="宋体"/>
                <w:i w:val="0"/>
                <w:iCs w:val="0"/>
                <w:color w:val="000000"/>
                <w:kern w:val="0"/>
                <w:sz w:val="20"/>
                <w:szCs w:val="20"/>
                <w:u w:val="none"/>
                <w:lang w:val="en-US" w:eastAsia="zh-CN"/>
              </w:rPr>
              <w:t>，其他部分板材</w:t>
            </w:r>
            <w:r>
              <w:rPr>
                <w:rFonts w:hint="eastAsia" w:ascii="宋体" w:hAnsi="宋体" w:eastAsia="宋体" w:cs="宋体"/>
                <w:i w:val="0"/>
                <w:iCs w:val="0"/>
                <w:color w:val="000000"/>
                <w:kern w:val="0"/>
                <w:sz w:val="20"/>
                <w:szCs w:val="20"/>
                <w:u w:val="none"/>
                <w:lang w:val="en-US" w:eastAsia="zh-CN"/>
              </w:rPr>
              <w:t>采用≥1</w:t>
            </w:r>
            <w:r>
              <w:rPr>
                <w:rFonts w:hint="eastAsia" w:ascii="宋体" w:hAnsi="宋体" w:cs="宋体"/>
                <w:i w:val="0"/>
                <w:iCs w:val="0"/>
                <w:color w:val="000000"/>
                <w:kern w:val="0"/>
                <w:sz w:val="20"/>
                <w:szCs w:val="20"/>
                <w:u w:val="none"/>
                <w:lang w:val="en-US" w:eastAsia="zh-CN"/>
              </w:rPr>
              <w:t>8mm</w:t>
            </w:r>
            <w:r>
              <w:rPr>
                <w:rFonts w:hint="eastAsia" w:ascii="宋体" w:hAnsi="宋体" w:eastAsia="宋体" w:cs="宋体"/>
                <w:i w:val="0"/>
                <w:iCs w:val="0"/>
                <w:color w:val="000000"/>
                <w:kern w:val="0"/>
                <w:sz w:val="20"/>
                <w:szCs w:val="20"/>
                <w:u w:val="none"/>
                <w:lang w:val="en-US" w:eastAsia="zh-CN"/>
              </w:rPr>
              <w:t>制作。中密度纤维板符合GB/T 15102-2017《浸渍胶膜纸饰面纤维板和刨花板》、GB/T 39600-2021《人造板及其制品甲醛释放量分级》、GB 18580-2017《室内装饰装修材料 人造板及其制品中甲醛释放限量》、HJ 571-2010《环境标志产品技术要求 人造板及其制品》、QB/T 4371-2012《家具抗菌性能的评价》、JC/T 2039-2010《抗菌防霉木质装饰板》的依据。</w:t>
            </w:r>
          </w:p>
          <w:p>
            <w:pPr>
              <w:numPr>
                <w:ilvl w:val="0"/>
                <w:numId w:val="3"/>
              </w:numPr>
              <w:spacing w:line="240" w:lineRule="auto"/>
              <w:ind w:left="-44" w:leftChars="-21"/>
              <w:rPr>
                <w:rFonts w:hint="eastAsia" w:ascii="宋体" w:hAnsi="宋体" w:eastAsia="宋体" w:cs="宋体"/>
                <w:i w:val="0"/>
                <w:iCs w:val="0"/>
                <w:color w:val="000000"/>
                <w:kern w:val="0"/>
                <w:sz w:val="20"/>
                <w:szCs w:val="20"/>
                <w:u w:val="none"/>
                <w:lang w:val="en-US" w:eastAsia="zh-CN"/>
              </w:rPr>
            </w:pPr>
            <w:r>
              <w:rPr>
                <w:rFonts w:hint="eastAsia" w:ascii="宋体" w:hAnsi="宋体" w:eastAsia="宋体" w:cs="宋体"/>
                <w:i w:val="0"/>
                <w:iCs w:val="0"/>
                <w:color w:val="000000"/>
                <w:kern w:val="0"/>
                <w:sz w:val="20"/>
                <w:szCs w:val="20"/>
                <w:u w:val="none"/>
                <w:lang w:val="en-US" w:eastAsia="zh-CN"/>
              </w:rPr>
              <w:t>塑料封边条：板露边处采用2mm厚本色PVC加热熔胶封边，封边细腻，不易脱落。塑料封边条符合QB/T4463-2013《家具用封边条技术条件》的依据。</w:t>
            </w:r>
            <w:r>
              <w:rPr>
                <w:rFonts w:hint="eastAsia" w:ascii="宋体" w:hAnsi="宋体" w:eastAsia="宋体" w:cs="宋体"/>
                <w:i w:val="0"/>
                <w:iCs w:val="0"/>
                <w:color w:val="000000"/>
                <w:kern w:val="0"/>
                <w:sz w:val="20"/>
                <w:szCs w:val="20"/>
                <w:u w:val="none"/>
                <w:lang w:val="en-US" w:eastAsia="zh-CN"/>
              </w:rPr>
              <w:br/>
            </w:r>
            <w:r>
              <w:rPr>
                <w:rFonts w:hint="eastAsia" w:ascii="宋体" w:hAnsi="宋体" w:eastAsia="宋体" w:cs="宋体"/>
                <w:i w:val="0"/>
                <w:iCs w:val="0"/>
                <w:color w:val="000000"/>
                <w:kern w:val="0"/>
                <w:sz w:val="20"/>
                <w:szCs w:val="20"/>
                <w:u w:val="none"/>
                <w:lang w:val="en-US" w:eastAsia="zh-CN"/>
              </w:rPr>
              <w:t>4、水基型环保胶粘剂：采用优质胶粘剂，绿色环保胶水，无毒、无异味、粘接力强，不含对人体有害化学成份。</w:t>
            </w:r>
            <w:r>
              <w:rPr>
                <w:rFonts w:hint="eastAsia" w:ascii="宋体" w:hAnsi="宋体" w:eastAsia="宋体" w:cs="宋体"/>
                <w:i w:val="0"/>
                <w:iCs w:val="0"/>
                <w:color w:val="000000"/>
                <w:kern w:val="0"/>
                <w:sz w:val="20"/>
                <w:szCs w:val="20"/>
                <w:u w:val="none"/>
                <w:lang w:val="en-US" w:eastAsia="zh-CN"/>
              </w:rPr>
              <w:br/>
            </w:r>
            <w:r>
              <w:rPr>
                <w:rFonts w:hint="eastAsia" w:ascii="宋体" w:hAnsi="宋体" w:eastAsia="宋体" w:cs="宋体"/>
                <w:i w:val="0"/>
                <w:iCs w:val="0"/>
                <w:color w:val="000000"/>
                <w:kern w:val="0"/>
                <w:sz w:val="20"/>
                <w:szCs w:val="20"/>
                <w:u w:val="none"/>
                <w:lang w:val="en-US" w:eastAsia="zh-CN"/>
              </w:rPr>
              <w:t>5、脚架：钢制金属脚架。</w:t>
            </w:r>
            <w:r>
              <w:rPr>
                <w:rFonts w:hint="eastAsia" w:ascii="宋体" w:hAnsi="宋体" w:eastAsia="宋体" w:cs="宋体"/>
                <w:i w:val="0"/>
                <w:iCs w:val="0"/>
                <w:color w:val="auto"/>
                <w:kern w:val="0"/>
                <w:sz w:val="20"/>
                <w:szCs w:val="20"/>
                <w:u w:val="none"/>
                <w:lang w:val="en-US" w:eastAsia="zh-CN"/>
              </w:rPr>
              <w:t>桌脚：桌脚采用椭圆形钢管≥30mm*60mm(±2mm),壁厚≥2mm，经除油除锈处理，外层采用聚脂环氧粉末喷塑。桌脚垫使用管套采用PP塑料，模具注塑一次成型，耐寒耐磨,经久耐用。</w:t>
            </w:r>
            <w:r>
              <w:rPr>
                <w:rFonts w:hint="eastAsia" w:ascii="宋体" w:hAnsi="宋体" w:eastAsia="宋体" w:cs="宋体"/>
                <w:i w:val="0"/>
                <w:iCs w:val="0"/>
                <w:color w:val="000000"/>
                <w:kern w:val="0"/>
                <w:sz w:val="20"/>
                <w:szCs w:val="20"/>
                <w:u w:val="none"/>
                <w:lang w:val="en-US" w:eastAsia="zh-CN"/>
              </w:rPr>
              <w:t>两个立柱脚之间</w:t>
            </w:r>
            <w:r>
              <w:rPr>
                <w:rFonts w:hint="eastAsia" w:ascii="宋体" w:hAnsi="宋体" w:cs="宋体"/>
                <w:i w:val="0"/>
                <w:iCs w:val="0"/>
                <w:color w:val="000000"/>
                <w:kern w:val="0"/>
                <w:sz w:val="20"/>
                <w:szCs w:val="20"/>
                <w:u w:val="none"/>
                <w:lang w:val="en-US" w:eastAsia="zh-CN"/>
              </w:rPr>
              <w:t>为</w:t>
            </w:r>
            <w:r>
              <w:rPr>
                <w:rFonts w:hint="eastAsia" w:ascii="宋体" w:hAnsi="宋体" w:eastAsia="宋体" w:cs="宋体"/>
                <w:i w:val="0"/>
                <w:iCs w:val="0"/>
                <w:color w:val="000000"/>
                <w:kern w:val="0"/>
                <w:sz w:val="20"/>
                <w:szCs w:val="20"/>
                <w:u w:val="none"/>
                <w:lang w:val="en-US" w:eastAsia="zh-CN"/>
              </w:rPr>
              <w:t>连接加强管（详见图1），连接加强管采用经成型机一次成型的闭口异形钢管（非钢板折弯焊接工艺），</w:t>
            </w:r>
            <w:r>
              <w:rPr>
                <w:rFonts w:hint="eastAsia" w:ascii="宋体" w:hAnsi="宋体" w:eastAsia="宋体" w:cs="宋体"/>
                <w:i w:val="0"/>
                <w:iCs w:val="0"/>
                <w:color w:val="000000"/>
                <w:kern w:val="0"/>
                <w:sz w:val="20"/>
                <w:szCs w:val="20"/>
                <w:highlight w:val="none"/>
                <w:u w:val="none"/>
                <w:lang w:val="en-US" w:eastAsia="zh-CN"/>
              </w:rPr>
              <w:t>规格28mm*39mm（±</w:t>
            </w:r>
            <w:r>
              <w:rPr>
                <w:rFonts w:hint="eastAsia" w:ascii="宋体" w:hAnsi="宋体" w:cs="宋体"/>
                <w:i w:val="0"/>
                <w:iCs w:val="0"/>
                <w:color w:val="000000"/>
                <w:kern w:val="0"/>
                <w:sz w:val="20"/>
                <w:szCs w:val="20"/>
                <w:highlight w:val="none"/>
                <w:u w:val="none"/>
                <w:lang w:val="en-US" w:eastAsia="zh-CN"/>
              </w:rPr>
              <w:t>2</w:t>
            </w:r>
            <w:r>
              <w:rPr>
                <w:rFonts w:hint="eastAsia" w:ascii="宋体" w:hAnsi="宋体" w:eastAsia="宋体" w:cs="宋体"/>
                <w:i w:val="0"/>
                <w:iCs w:val="0"/>
                <w:color w:val="000000"/>
                <w:kern w:val="0"/>
                <w:sz w:val="20"/>
                <w:szCs w:val="20"/>
                <w:highlight w:val="none"/>
                <w:u w:val="none"/>
                <w:lang w:val="en-US" w:eastAsia="zh-CN"/>
              </w:rPr>
              <w:t>mm）</w:t>
            </w:r>
            <w:r>
              <w:rPr>
                <w:rFonts w:hint="eastAsia" w:ascii="宋体" w:hAnsi="宋体" w:cs="宋体"/>
                <w:i w:val="0"/>
                <w:iCs w:val="0"/>
                <w:color w:val="000000"/>
                <w:kern w:val="0"/>
                <w:sz w:val="20"/>
                <w:szCs w:val="20"/>
                <w:highlight w:val="none"/>
                <w:u w:val="none"/>
                <w:lang w:val="en-US" w:eastAsia="zh-CN"/>
              </w:rPr>
              <w:t>，</w:t>
            </w:r>
            <w:r>
              <w:rPr>
                <w:rFonts w:hint="eastAsia" w:ascii="宋体" w:hAnsi="宋体" w:eastAsia="宋体" w:cs="宋体"/>
                <w:i w:val="0"/>
                <w:iCs w:val="0"/>
                <w:color w:val="000000"/>
                <w:kern w:val="0"/>
                <w:sz w:val="20"/>
                <w:szCs w:val="20"/>
                <w:u w:val="none"/>
                <w:lang w:val="en-US" w:eastAsia="zh-CN"/>
              </w:rPr>
              <w:t>39mm单面带2条外凸加强筋，增强承重力，2条外凸筋的中心距为18mm（±2mm），中间内凹处与底部距离为19mm（±2mm）。</w:t>
            </w:r>
          </w:p>
          <w:p>
            <w:pPr>
              <w:numPr>
                <w:numId w:val="0"/>
              </w:numPr>
              <w:spacing w:line="240" w:lineRule="auto"/>
              <w:rPr>
                <w:rFonts w:hint="eastAsia" w:ascii="宋体" w:hAnsi="宋体" w:eastAsia="宋体" w:cs="宋体"/>
                <w:i w:val="0"/>
                <w:iCs w:val="0"/>
                <w:color w:val="000000"/>
                <w:kern w:val="0"/>
                <w:sz w:val="20"/>
                <w:szCs w:val="20"/>
                <w:u w:val="none"/>
                <w:lang w:val="en-US" w:eastAsia="zh-CN"/>
              </w:rPr>
            </w:pPr>
            <w:r>
              <w:rPr>
                <w:rFonts w:hint="eastAsia" w:ascii="宋体" w:hAnsi="宋体" w:cs="宋体"/>
                <w:i w:val="0"/>
                <w:iCs w:val="0"/>
                <w:color w:val="000000"/>
                <w:kern w:val="0"/>
                <w:sz w:val="20"/>
                <w:szCs w:val="20"/>
                <w:u w:val="none"/>
                <w:lang w:val="en-US" w:eastAsia="zh-CN"/>
              </w:rPr>
              <w:t>6、书网：书网采用塑胶配件、优质高精度一级冷轧钢板及圆管组合焊接成型，层板为194*15，壁厚1.0mm，冲孔折弯，圆形钢管Ø16，壁厚1.0mm，表面采用防锈静电喷涂处理，实用牢固，承受力大。(书网长度跟随定制尺寸变化）</w:t>
            </w:r>
          </w:p>
          <w:p>
            <w:pPr>
              <w:pStyle w:val="4"/>
              <w:numPr>
                <w:numId w:val="0"/>
              </w:numPr>
              <w:jc w:val="both"/>
              <w:rPr>
                <w:rFonts w:hint="eastAsia"/>
              </w:rPr>
            </w:pPr>
            <w:r>
              <w:rPr>
                <w:rFonts w:hint="eastAsia" w:ascii="宋体" w:hAnsi="宋体" w:eastAsia="宋体" w:cs="宋体"/>
                <w:i w:val="0"/>
                <w:iCs w:val="0"/>
                <w:color w:val="000000"/>
                <w:kern w:val="0"/>
                <w:sz w:val="20"/>
                <w:szCs w:val="20"/>
                <w:u w:val="none"/>
                <w:lang w:val="en-US" w:eastAsia="zh-CN"/>
              </w:rPr>
              <w:t>7、配件：采用紧固件符合QB/T 3832-1999《轻工产品金属镀层腐蚀试验 结果的评价》、QB/T 3826-1999《轻工产品金属镀层和化学处理层的耐腐蚀试验方法 中性盐雾试验（NSS）法》、QB/T 4371-2012《家具抗菌性能的评价》、GB/T 1741-2020《漆膜耐霉菌性测定法》依据。</w:t>
            </w:r>
          </w:p>
        </w:tc>
      </w:tr>
      <w:tr>
        <w:trPr>
          <w:trHeight w:val="90" w:hRule="atLeast"/>
        </w:trPr>
        <w:tc>
          <w:tcPr>
            <w:tcW w:w="744" w:type="dxa"/>
            <w:vAlign w:val="center"/>
          </w:tcPr>
          <w:p>
            <w:pPr>
              <w:widowControl/>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w:t>
            </w:r>
          </w:p>
        </w:tc>
        <w:tc>
          <w:tcPr>
            <w:tcW w:w="921" w:type="dxa"/>
            <w:vAlign w:val="center"/>
          </w:tcPr>
          <w:p>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培训桌</w:t>
            </w:r>
          </w:p>
        </w:tc>
        <w:tc>
          <w:tcPr>
            <w:tcW w:w="1689" w:type="dxa"/>
            <w:vMerge w:val="continue"/>
            <w:vAlign w:val="center"/>
          </w:tcPr>
          <w:p>
            <w:pPr>
              <w:jc w:val="center"/>
              <w:rPr>
                <w:rFonts w:hint="eastAsia" w:ascii="宋体" w:hAnsi="宋体" w:eastAsia="宋体" w:cs="宋体"/>
                <w:i w:val="0"/>
                <w:iCs w:val="0"/>
                <w:color w:val="000000"/>
                <w:sz w:val="22"/>
                <w:szCs w:val="22"/>
                <w:u w:val="none"/>
              </w:rPr>
            </w:pPr>
          </w:p>
        </w:tc>
        <w:tc>
          <w:tcPr>
            <w:tcW w:w="1119" w:type="dxa"/>
            <w:vAlign w:val="center"/>
          </w:tcPr>
          <w:p>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1200*500*760</w:t>
            </w:r>
          </w:p>
        </w:tc>
        <w:tc>
          <w:tcPr>
            <w:tcW w:w="695" w:type="dxa"/>
            <w:vAlign w:val="center"/>
          </w:tcPr>
          <w:p>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775" w:type="dxa"/>
            <w:vAlign w:val="center"/>
          </w:tcPr>
          <w:p>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30</w:t>
            </w:r>
          </w:p>
        </w:tc>
        <w:tc>
          <w:tcPr>
            <w:tcW w:w="5033" w:type="dxa"/>
            <w:vMerge w:val="continue"/>
            <w:vAlign w:val="center"/>
          </w:tcPr>
          <w:p>
            <w:pPr>
              <w:jc w:val="center"/>
              <w:rPr>
                <w:rFonts w:hint="eastAsia" w:ascii="宋体" w:hAnsi="宋体" w:eastAsia="宋体" w:cs="宋体"/>
                <w:i w:val="0"/>
                <w:iCs w:val="0"/>
                <w:color w:val="000000"/>
                <w:sz w:val="20"/>
                <w:szCs w:val="20"/>
                <w:u w:val="none"/>
              </w:rPr>
            </w:pPr>
          </w:p>
        </w:tc>
      </w:tr>
      <w:tr>
        <w:trPr>
          <w:trHeight w:val="3880" w:hRule="atLeast"/>
        </w:trPr>
        <w:tc>
          <w:tcPr>
            <w:tcW w:w="744" w:type="dxa"/>
            <w:vAlign w:val="center"/>
          </w:tcPr>
          <w:p>
            <w:pPr>
              <w:widowControl/>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6</w:t>
            </w:r>
          </w:p>
        </w:tc>
        <w:tc>
          <w:tcPr>
            <w:tcW w:w="921" w:type="dxa"/>
            <w:vAlign w:val="center"/>
          </w:tcPr>
          <w:p>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培训椅</w:t>
            </w:r>
          </w:p>
        </w:tc>
        <w:tc>
          <w:tcPr>
            <w:tcW w:w="1689" w:type="dxa"/>
            <w:vAlign w:val="center"/>
          </w:tcPr>
          <w:p>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SA"/>
              </w:rPr>
              <w:pict>
                <v:shape id="图片_10" o:spid="_x0000_s1039" type="#_x0000_t75" style="position:absolute;left:0;margin-left:-1.65pt;margin-top:232.25pt;height:78.75pt;width:73.55pt;rotation:0f;z-index:251660288;" o:ole="f" fillcolor="#FFFFFF" filled="f" o:preferrelative="t" stroked="f" coordorigin="0,0" coordsize="21600,21600">
                  <v:fill on="f" color2="#FFFFFF" focus="0%"/>
                  <v:imagedata gain="65536f" blacklevel="0f" gamma="0" o:title="" r:id="rId14"/>
                  <o:lock v:ext="edit" position="f" selection="f" grouping="f" rotation="f" cropping="f" text="f" aspectratio="t"/>
                </v:shape>
              </w:pict>
            </w:r>
          </w:p>
        </w:tc>
        <w:tc>
          <w:tcPr>
            <w:tcW w:w="1119" w:type="dxa"/>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600*560*840</w:t>
            </w:r>
          </w:p>
        </w:tc>
        <w:tc>
          <w:tcPr>
            <w:tcW w:w="695" w:type="dxa"/>
            <w:vAlign w:val="center"/>
          </w:tcPr>
          <w:p>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775" w:type="dxa"/>
            <w:vAlign w:val="center"/>
          </w:tcPr>
          <w:p>
            <w:pPr>
              <w:widowControl/>
              <w:jc w:val="center"/>
              <w:textAlignment w:val="center"/>
              <w:rPr>
                <w:rFonts w:hint="default"/>
                <w:color w:val="auto"/>
                <w:lang w:val="en-US" w:eastAsia="zh-CN"/>
              </w:rPr>
            </w:pPr>
            <w:r>
              <w:rPr>
                <w:rFonts w:hint="eastAsia" w:ascii="宋体" w:hAnsi="宋体" w:cs="宋体"/>
                <w:i w:val="0"/>
                <w:iCs w:val="0"/>
                <w:color w:val="auto"/>
                <w:sz w:val="22"/>
                <w:szCs w:val="22"/>
                <w:u w:val="none"/>
                <w:lang w:val="en-US" w:eastAsia="zh-CN"/>
              </w:rPr>
              <w:t>100</w:t>
            </w:r>
          </w:p>
        </w:tc>
        <w:tc>
          <w:tcPr>
            <w:tcW w:w="5033" w:type="dxa"/>
            <w:vAlign w:val="center"/>
          </w:tcPr>
          <w:p>
            <w:pPr>
              <w:widowControl/>
              <w:numPr>
                <w:ilvl w:val="0"/>
                <w:numId w:val="4"/>
              </w:numPr>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rPr>
              <w:t>坐椅采用折叠椅架，选用国标30×20×1.5mm厚钢管，激光裁切，OTC自动焊接Φ19*1.5mm厚支撑横梁；过酸洗做高温静电喷涂，漆面做磨砂处理。</w:t>
            </w:r>
          </w:p>
          <w:p>
            <w:pPr>
              <w:widowControl/>
              <w:numPr>
                <w:ilvl w:val="0"/>
                <w:numId w:val="4"/>
              </w:numPr>
              <w:ind w:left="0" w:leftChars="0" w:firstLine="0" w:firstLineChars="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rPr>
              <w:t>网背以中部交叉的类十字造型连接边框，靠背两侧各分布三个12mm宽的六棱形镂空尾灯造型，背网选用优质工程网布，强度高、透气性好、色彩丰富</w:t>
            </w:r>
            <w:r>
              <w:rPr>
                <w:rFonts w:hint="eastAsia" w:ascii="宋体" w:hAnsi="宋体" w:cs="宋体"/>
                <w:i w:val="0"/>
                <w:iCs w:val="0"/>
                <w:color w:val="auto"/>
                <w:sz w:val="20"/>
                <w:szCs w:val="20"/>
                <w:u w:val="none"/>
                <w:lang w:eastAsia="zh-CN"/>
              </w:rPr>
              <w:t>。</w:t>
            </w:r>
            <w:r>
              <w:rPr>
                <w:rFonts w:hint="eastAsia" w:ascii="宋体" w:hAnsi="宋体" w:eastAsia="宋体" w:cs="宋体"/>
                <w:i w:val="0"/>
                <w:iCs w:val="0"/>
                <w:color w:val="auto"/>
                <w:sz w:val="20"/>
                <w:szCs w:val="20"/>
                <w:u w:val="none"/>
              </w:rPr>
              <w:t xml:space="preserve"> </w:t>
            </w:r>
          </w:p>
          <w:p>
            <w:pPr>
              <w:widowControl/>
              <w:numPr>
                <w:ilvl w:val="0"/>
                <w:numId w:val="4"/>
              </w:numPr>
              <w:ind w:left="0" w:leftChars="0" w:firstLine="0" w:firstLineChars="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rPr>
              <w:t>靠背连接件设 计为机械手造型后仰结构件，为全新尼龙+纤材质经热注塑一次成型，扶手选用无醇PP塑料 4、坐垫由全新PP+纤注塑成型的托盘</w:t>
            </w:r>
          </w:p>
          <w:p>
            <w:pPr>
              <w:pStyle w:val="14"/>
              <w:widowControl w:val="0"/>
              <w:numPr>
                <w:ilvl w:val="0"/>
                <w:numId w:val="5"/>
              </w:numPr>
              <w:overflowPunct w:val="0"/>
              <w:autoSpaceDE w:val="0"/>
              <w:autoSpaceDN w:val="0"/>
              <w:adjustRightInd w:val="0"/>
              <w:jc w:val="both"/>
              <w:textAlignment w:val="baseline"/>
              <w:rPr>
                <w:rFonts w:hint="eastAsia" w:ascii="宋体" w:hAnsi="宋体" w:eastAsia="宋体" w:cs="宋体"/>
                <w:i w:val="0"/>
                <w:iCs w:val="0"/>
                <w:color w:val="auto"/>
                <w:kern w:val="0"/>
                <w:sz w:val="20"/>
                <w:szCs w:val="20"/>
                <w:highlight w:val="none"/>
                <w:u w:val="none"/>
                <w:lang w:val="en-US" w:eastAsia="zh-CN"/>
              </w:rPr>
            </w:pPr>
            <w:r>
              <w:rPr>
                <w:rFonts w:hint="eastAsia" w:ascii="宋体" w:hAnsi="宋体" w:eastAsia="宋体" w:cs="宋体"/>
                <w:i w:val="0"/>
                <w:iCs w:val="0"/>
                <w:color w:val="auto"/>
                <w:kern w:val="0"/>
                <w:sz w:val="20"/>
                <w:szCs w:val="20"/>
                <w:u w:val="none"/>
                <w:lang w:val="en-US" w:eastAsia="zh-CN"/>
              </w:rPr>
              <w:t>面料：采用</w:t>
            </w:r>
            <w:r>
              <w:rPr>
                <w:rFonts w:hint="eastAsia" w:ascii="宋体" w:hAnsi="宋体" w:cs="宋体"/>
                <w:i w:val="0"/>
                <w:iCs w:val="0"/>
                <w:color w:val="auto"/>
                <w:kern w:val="0"/>
                <w:sz w:val="20"/>
                <w:szCs w:val="20"/>
                <w:u w:val="none"/>
                <w:lang w:val="en-US" w:eastAsia="zh-CN"/>
              </w:rPr>
              <w:t>优质弹性布面</w:t>
            </w:r>
            <w:r>
              <w:rPr>
                <w:rFonts w:hint="eastAsia" w:ascii="宋体" w:hAnsi="宋体" w:eastAsia="宋体" w:cs="宋体"/>
                <w:i w:val="0"/>
                <w:iCs w:val="0"/>
                <w:color w:val="auto"/>
                <w:kern w:val="0"/>
                <w:sz w:val="20"/>
                <w:szCs w:val="20"/>
                <w:u w:val="none"/>
                <w:lang w:val="en-US" w:eastAsia="zh-CN"/>
              </w:rPr>
              <w:t>，</w:t>
            </w:r>
            <w:r>
              <w:rPr>
                <w:rFonts w:hint="eastAsia" w:ascii="宋体" w:hAnsi="宋体" w:eastAsia="宋体" w:cs="宋体"/>
                <w:i w:val="0"/>
                <w:iCs w:val="0"/>
                <w:color w:val="auto"/>
                <w:kern w:val="0"/>
                <w:sz w:val="20"/>
                <w:szCs w:val="20"/>
                <w:highlight w:val="none"/>
                <w:u w:val="none"/>
                <w:lang w:val="en-US" w:eastAsia="zh-CN"/>
              </w:rPr>
              <w:t>检验依据为：QB/T 5250-2018碱性汗液80次4-5级）；⑧耐清洁性能中性皂液(体积分数为0.5%的蒸馏水)，沾色4-5级，变色4-5级；⑨金黄色葡萄球、单核增生李斯特氏菌：抗细菌性能-抗菌率均不小于99.9%，抑菌圈环宽不大于5mm；经马丁达尔法摩擦5000次后抗菌率均不小于99.9%；⑩表面（甲型流感病毒）抗病毒活性值，抗病毒活性率均符合要求标准；</w:t>
            </w:r>
          </w:p>
          <w:p>
            <w:pPr>
              <w:pStyle w:val="14"/>
              <w:widowControl w:val="0"/>
              <w:numPr>
                <w:numId w:val="0"/>
              </w:numPr>
              <w:overflowPunct w:val="0"/>
              <w:autoSpaceDE w:val="0"/>
              <w:autoSpaceDN w:val="0"/>
              <w:adjustRightInd w:val="0"/>
              <w:jc w:val="both"/>
              <w:textAlignment w:val="baseline"/>
              <w:rPr>
                <w:rFonts w:hint="eastAsia" w:eastAsia="方正大黑简体"/>
                <w:color w:val="auto"/>
                <w:lang w:val="en-US" w:eastAsia="zh-CN"/>
              </w:rPr>
            </w:pPr>
            <w:r>
              <w:rPr>
                <w:rFonts w:hint="eastAsia" w:ascii="宋体" w:hAnsi="宋体" w:eastAsia="宋体" w:cs="宋体"/>
                <w:i w:val="0"/>
                <w:iCs w:val="0"/>
                <w:color w:val="auto"/>
                <w:kern w:val="2"/>
                <w:position w:val="0"/>
                <w:sz w:val="20"/>
                <w:szCs w:val="20"/>
                <w:u w:val="none"/>
                <w:lang w:val="en-US" w:eastAsia="zh-CN" w:bidi="ar-SA"/>
              </w:rPr>
              <w:t>6、海绵：采用聚氨酯发泡阻燃海绵或聚氨酯阻燃海绵，依据QB/T 2080-2018《高回弹软质聚氨酯泡沫塑料》、GB/T 8333-2022《塑料 硬质泡沫塑料燃烧性能试验方法 垂直燃烧法》、GB/T 6343-2009《泡沫塑料及橡胶 表观密度的测定》、GB/T 6670-2008《软质泡沫聚合材料落球法回弹性能的测定》、GB/T 9640-2008《软质和硬质泡沫聚合材料 加速老化试验方法》、QB/T 2819-2006《软质泡沫材料长期疲劳性能的测定》、QB/T 2280-2016《办公家具 办公椅》。检测内容包含：①感官要求检测合格；②拉伸强度≥80KPa；③断裂伸长率≥100%；④75%压缩永久变形≤8%；⑤垂直燃烧V-0@3.0mm级；⑥表观密度检测合格；⑦回弹率≥50%；⑧干热老化后拉伸强度≥58KPa；⑨干热老化后拉伸强度变化率≤30%；⑩恒定负荷反复压陷疲劳性能分级达到"V级",12%＜P≤22%；⑾甲醛释放量未检出、⑿TVOC未检出。</w:t>
            </w:r>
            <w:r>
              <w:rPr>
                <w:rFonts w:hint="eastAsia" w:ascii="宋体" w:hAnsi="宋体" w:eastAsia="宋体" w:cs="宋体"/>
                <w:b/>
                <w:bCs/>
                <w:i w:val="0"/>
                <w:iCs w:val="0"/>
                <w:color w:val="auto"/>
                <w:kern w:val="2"/>
                <w:position w:val="0"/>
                <w:sz w:val="20"/>
                <w:szCs w:val="20"/>
                <w:u w:val="none"/>
                <w:lang w:val="en-US" w:eastAsia="zh-CN" w:bidi="ar-SA"/>
              </w:rPr>
              <w:t>投标人须提供聚氨酯发泡阻燃海绵或聚氨酯阻燃海绵具有CMA或CNAS标识认证的检测机构出具的符合以上要求抽样检测报告复印件，并附检测报告查询截图注明网址。备注：①检测报告中受检单位须与投标人或与所投品牌制造商一致；②报告中检验项内容、产品名称、依据及数值等有不相符合的或未提供报告的按无效响应处理。（原件备查）</w:t>
            </w:r>
          </w:p>
        </w:tc>
      </w:tr>
    </w:tbl>
    <w:p>
      <w:pPr>
        <w:tabs>
          <w:tab w:val="right" w:pos="9723"/>
        </w:tabs>
        <w:spacing w:line="400" w:lineRule="exact"/>
        <w:rPr>
          <w:rFonts w:ascii="宋体" w:hAnsi="宋体"/>
          <w:sz w:val="24"/>
          <w:szCs w:val="24"/>
        </w:rPr>
      </w:pPr>
      <w:r>
        <w:rPr>
          <w:rFonts w:hint="eastAsia"/>
          <w:lang w:val="en-US" w:eastAsia="zh-CN"/>
        </w:rPr>
        <w:t>二、</w:t>
      </w:r>
      <w:r>
        <w:rPr>
          <w:rFonts w:hint="eastAsia" w:ascii="宋体" w:hAnsi="宋体"/>
          <w:b/>
          <w:kern w:val="0"/>
          <w:sz w:val="24"/>
          <w:szCs w:val="24"/>
        </w:rPr>
        <w:t>样品规定：</w:t>
      </w:r>
    </w:p>
    <w:p>
      <w:pPr>
        <w:tabs>
          <w:tab w:val="right" w:pos="9723"/>
        </w:tabs>
        <w:spacing w:line="400" w:lineRule="exact"/>
        <w:ind w:left="-44" w:leftChars="-21"/>
        <w:rPr>
          <w:rFonts w:hint="eastAsia" w:ascii="宋体" w:hAnsi="宋体" w:cs="宋体"/>
          <w:b/>
          <w:bCs/>
          <w:kern w:val="0"/>
          <w:sz w:val="24"/>
          <w:szCs w:val="24"/>
        </w:rPr>
      </w:pPr>
      <w:r>
        <w:rPr>
          <w:rFonts w:hint="eastAsia" w:ascii="宋体" w:hAnsi="宋体"/>
          <w:b/>
          <w:kern w:val="0"/>
          <w:sz w:val="24"/>
          <w:szCs w:val="24"/>
        </w:rPr>
        <w:t>投标人须必须在招标文件规定的时间内按照招标文件要求提供</w:t>
      </w:r>
      <w:r>
        <w:rPr>
          <w:rFonts w:hint="eastAsia" w:ascii="宋体" w:hAnsi="宋体" w:cs="宋体"/>
          <w:b/>
          <w:bCs/>
          <w:kern w:val="0"/>
          <w:sz w:val="24"/>
          <w:szCs w:val="24"/>
          <w:lang w:val="en-US" w:eastAsia="zh-CN"/>
        </w:rPr>
        <w:t>样品</w:t>
      </w:r>
      <w:r>
        <w:rPr>
          <w:rFonts w:hint="eastAsia" w:ascii="宋体" w:hAnsi="宋体" w:cs="宋体"/>
          <w:b/>
          <w:bCs/>
          <w:kern w:val="0"/>
          <w:sz w:val="24"/>
          <w:szCs w:val="24"/>
        </w:rPr>
        <w:t>：</w:t>
      </w:r>
    </w:p>
    <w:p>
      <w:pPr>
        <w:tabs>
          <w:tab w:val="left" w:pos="0"/>
        </w:tabs>
        <w:adjustRightInd w:val="0"/>
        <w:spacing w:line="300" w:lineRule="exact"/>
        <w:rPr>
          <w:rFonts w:cs="宋体"/>
          <w:b/>
          <w:bCs/>
          <w:sz w:val="24"/>
        </w:rPr>
      </w:pPr>
      <w:r>
        <w:rPr>
          <w:rFonts w:hint="eastAsia" w:cs="宋体"/>
          <w:b/>
          <w:bCs/>
          <w:sz w:val="24"/>
          <w:lang w:val="en-US" w:eastAsia="zh-CN"/>
        </w:rPr>
        <w:t xml:space="preserve">    </w:t>
      </w:r>
      <w:r>
        <w:rPr>
          <w:rFonts w:hint="eastAsia" w:cs="宋体"/>
          <w:b/>
          <w:bCs/>
          <w:sz w:val="24"/>
        </w:rPr>
        <w:t>成品样品：</w:t>
      </w:r>
    </w:p>
    <w:tbl>
      <w:tblPr>
        <w:tblW w:w="10752" w:type="dxa"/>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26"/>
        <w:gridCol w:w="1304"/>
        <w:gridCol w:w="1080"/>
        <w:gridCol w:w="2055"/>
        <w:gridCol w:w="2997"/>
        <w:gridCol w:w="2490"/>
      </w:tblGrid>
      <w:tr>
        <w:trPr>
          <w:trHeight w:val="480" w:hRule="atLeast"/>
          <w:tblCellSpacing w:w="15" w:type="dxa"/>
        </w:trPr>
        <w:tc>
          <w:tcPr>
            <w:tcW w:w="781" w:type="dxa"/>
            <w:tcMar>
              <w:top w:w="0" w:type="dxa"/>
              <w:left w:w="105" w:type="dxa"/>
              <w:bottom w:w="0" w:type="dxa"/>
              <w:right w:w="105" w:type="dxa"/>
            </w:tcMar>
            <w:vAlign w:val="center"/>
          </w:tcPr>
          <w:p>
            <w:pPr>
              <w:widowControl/>
              <w:spacing w:before="100" w:beforeAutospacing="1" w:after="100" w:afterAutospacing="1" w:line="300" w:lineRule="exact"/>
              <w:jc w:val="center"/>
              <w:rPr>
                <w:rFonts w:ascii="宋体" w:hAnsi="宋体" w:cs="宋体"/>
                <w:kern w:val="0"/>
                <w:sz w:val="24"/>
              </w:rPr>
            </w:pPr>
            <w:r>
              <w:rPr>
                <w:rFonts w:hint="eastAsia" w:ascii="宋体" w:hAnsi="宋体" w:cs="宋体"/>
                <w:kern w:val="0"/>
                <w:sz w:val="24"/>
              </w:rPr>
              <w:t>序号</w:t>
            </w:r>
          </w:p>
        </w:tc>
        <w:tc>
          <w:tcPr>
            <w:tcW w:w="1274" w:type="dxa"/>
            <w:tcMar>
              <w:top w:w="0" w:type="dxa"/>
              <w:left w:w="105" w:type="dxa"/>
              <w:bottom w:w="0" w:type="dxa"/>
              <w:right w:w="105" w:type="dxa"/>
            </w:tcMar>
            <w:vAlign w:val="center"/>
          </w:tcPr>
          <w:p>
            <w:pPr>
              <w:widowControl/>
              <w:spacing w:before="100" w:beforeAutospacing="1" w:after="100" w:afterAutospacing="1" w:line="300" w:lineRule="exact"/>
              <w:jc w:val="center"/>
              <w:rPr>
                <w:rFonts w:ascii="宋体" w:hAnsi="宋体" w:cs="宋体"/>
                <w:kern w:val="0"/>
                <w:sz w:val="24"/>
              </w:rPr>
            </w:pPr>
            <w:r>
              <w:rPr>
                <w:rFonts w:hint="eastAsia" w:ascii="宋体" w:hAnsi="宋体" w:cs="宋体"/>
                <w:kern w:val="0"/>
                <w:sz w:val="24"/>
              </w:rPr>
              <w:t>样品名称</w:t>
            </w:r>
          </w:p>
        </w:tc>
        <w:tc>
          <w:tcPr>
            <w:tcW w:w="1050" w:type="dxa"/>
            <w:tcMar>
              <w:top w:w="0" w:type="dxa"/>
              <w:left w:w="105" w:type="dxa"/>
              <w:bottom w:w="0" w:type="dxa"/>
              <w:right w:w="105" w:type="dxa"/>
            </w:tcMar>
            <w:vAlign w:val="center"/>
          </w:tcPr>
          <w:p>
            <w:pPr>
              <w:widowControl/>
              <w:spacing w:before="100" w:beforeAutospacing="1" w:after="100" w:afterAutospacing="1" w:line="300" w:lineRule="exact"/>
              <w:jc w:val="center"/>
              <w:rPr>
                <w:rFonts w:ascii="宋体" w:hAnsi="宋体" w:cs="宋体"/>
                <w:kern w:val="0"/>
                <w:sz w:val="24"/>
              </w:rPr>
            </w:pPr>
            <w:r>
              <w:rPr>
                <w:rFonts w:hint="eastAsia" w:ascii="宋体" w:hAnsi="宋体" w:cs="宋体"/>
                <w:kern w:val="0"/>
                <w:sz w:val="24"/>
              </w:rPr>
              <w:t>数量</w:t>
            </w:r>
          </w:p>
        </w:tc>
        <w:tc>
          <w:tcPr>
            <w:tcW w:w="2025" w:type="dxa"/>
            <w:tcMar>
              <w:top w:w="0" w:type="dxa"/>
              <w:left w:w="105" w:type="dxa"/>
              <w:bottom w:w="0" w:type="dxa"/>
              <w:right w:w="105" w:type="dxa"/>
            </w:tcMar>
            <w:vAlign w:val="center"/>
          </w:tcPr>
          <w:p>
            <w:pPr>
              <w:spacing w:before="100" w:beforeAutospacing="1" w:after="100" w:afterAutospacing="1" w:line="300" w:lineRule="exact"/>
              <w:jc w:val="center"/>
              <w:rPr>
                <w:rFonts w:ascii="宋体" w:hAnsi="宋体" w:cs="宋体"/>
                <w:kern w:val="0"/>
                <w:sz w:val="24"/>
              </w:rPr>
            </w:pPr>
            <w:r>
              <w:rPr>
                <w:rFonts w:hint="eastAsia" w:cs="宋体"/>
                <w:color w:val="000000"/>
                <w:sz w:val="24"/>
              </w:rPr>
              <w:t>规格mm</w:t>
            </w:r>
          </w:p>
        </w:tc>
        <w:tc>
          <w:tcPr>
            <w:tcW w:w="2967" w:type="dxa"/>
            <w:tcMar>
              <w:top w:w="0" w:type="dxa"/>
              <w:left w:w="105" w:type="dxa"/>
              <w:bottom w:w="0" w:type="dxa"/>
              <w:right w:w="105" w:type="dxa"/>
            </w:tcMar>
            <w:vAlign w:val="center"/>
          </w:tcPr>
          <w:p>
            <w:pPr>
              <w:spacing w:before="100" w:beforeAutospacing="1" w:after="100" w:afterAutospacing="1" w:line="300" w:lineRule="exact"/>
              <w:jc w:val="center"/>
              <w:rPr>
                <w:rFonts w:ascii="宋体" w:hAnsi="宋体" w:cs="宋体"/>
                <w:kern w:val="0"/>
                <w:sz w:val="24"/>
              </w:rPr>
            </w:pPr>
            <w:r>
              <w:rPr>
                <w:rFonts w:hint="eastAsia" w:cs="宋体"/>
                <w:color w:val="000000"/>
                <w:sz w:val="24"/>
              </w:rPr>
              <w:t>要求</w:t>
            </w:r>
          </w:p>
        </w:tc>
        <w:tc>
          <w:tcPr>
            <w:tcW w:w="2445" w:type="dxa"/>
            <w:tcMar>
              <w:top w:w="0" w:type="dxa"/>
              <w:left w:w="105" w:type="dxa"/>
              <w:bottom w:w="0" w:type="dxa"/>
              <w:right w:w="105" w:type="dxa"/>
            </w:tcMar>
            <w:vAlign w:val="center"/>
          </w:tcPr>
          <w:p>
            <w:pPr>
              <w:widowControl/>
              <w:spacing w:before="100" w:beforeAutospacing="1" w:after="100" w:afterAutospacing="1" w:line="300" w:lineRule="exact"/>
              <w:jc w:val="center"/>
              <w:rPr>
                <w:rFonts w:ascii="宋体" w:hAnsi="宋体" w:cs="宋体"/>
                <w:kern w:val="0"/>
                <w:sz w:val="24"/>
              </w:rPr>
            </w:pPr>
            <w:r>
              <w:rPr>
                <w:rFonts w:hint="eastAsia" w:ascii="宋体" w:hAnsi="宋体" w:cs="宋体"/>
                <w:kern w:val="0"/>
                <w:sz w:val="24"/>
              </w:rPr>
              <w:t>图片</w:t>
            </w:r>
          </w:p>
        </w:tc>
      </w:tr>
      <w:tr>
        <w:trPr>
          <w:trHeight w:val="2538" w:hRule="atLeast"/>
          <w:tblCellSpacing w:w="15" w:type="dxa"/>
        </w:trPr>
        <w:tc>
          <w:tcPr>
            <w:tcW w:w="781" w:type="dxa"/>
            <w:tcMar>
              <w:top w:w="0" w:type="dxa"/>
              <w:left w:w="105" w:type="dxa"/>
              <w:bottom w:w="0" w:type="dxa"/>
              <w:right w:w="105" w:type="dxa"/>
            </w:tcMar>
            <w:vAlign w:val="center"/>
          </w:tcPr>
          <w:p>
            <w:pPr>
              <w:pStyle w:val="7"/>
              <w:jc w:val="center"/>
              <w:rPr>
                <w:rFonts w:hint="default"/>
                <w:lang w:val="en-US"/>
              </w:rPr>
            </w:pPr>
            <w:r>
              <w:rPr>
                <w:rFonts w:hint="eastAsia" w:ascii="宋体" w:hAnsi="宋体" w:cs="宋体"/>
                <w:sz w:val="24"/>
                <w:lang w:val="en-US" w:eastAsia="zh-CN"/>
              </w:rPr>
              <w:t>1</w:t>
            </w:r>
          </w:p>
        </w:tc>
        <w:tc>
          <w:tcPr>
            <w:tcW w:w="1274" w:type="dxa"/>
            <w:tcMar>
              <w:top w:w="0" w:type="dxa"/>
              <w:left w:w="105" w:type="dxa"/>
              <w:bottom w:w="0" w:type="dxa"/>
              <w:right w:w="105" w:type="dxa"/>
            </w:tcMar>
            <w:vAlign w:val="center"/>
          </w:tcPr>
          <w:p>
            <w:pPr>
              <w:widowControl/>
              <w:tabs>
                <w:tab w:val="right" w:pos="9723"/>
              </w:tabs>
              <w:spacing w:line="400" w:lineRule="exact"/>
              <w:ind w:left="-44" w:leftChars="-21"/>
              <w:jc w:val="center"/>
              <w:rPr>
                <w:rFonts w:hint="eastAsia" w:eastAsia="宋体"/>
                <w:lang w:eastAsia="zh-CN"/>
              </w:rPr>
            </w:pPr>
            <w:r>
              <w:rPr>
                <w:rFonts w:hint="eastAsia" w:ascii="宋体" w:hAnsi="宋体" w:cs="宋体"/>
                <w:sz w:val="24"/>
                <w:szCs w:val="24"/>
                <w:lang w:val="en-US" w:eastAsia="zh-CN"/>
              </w:rPr>
              <w:t>培训椅</w:t>
            </w:r>
          </w:p>
        </w:tc>
        <w:tc>
          <w:tcPr>
            <w:tcW w:w="1050" w:type="dxa"/>
            <w:tcMar>
              <w:top w:w="0" w:type="dxa"/>
              <w:left w:w="105" w:type="dxa"/>
              <w:bottom w:w="0" w:type="dxa"/>
              <w:right w:w="105" w:type="dxa"/>
            </w:tcMar>
            <w:vAlign w:val="center"/>
          </w:tcPr>
          <w:p>
            <w:pPr>
              <w:widowControl/>
              <w:tabs>
                <w:tab w:val="right" w:pos="9723"/>
              </w:tabs>
              <w:spacing w:line="400" w:lineRule="exact"/>
              <w:ind w:left="-44" w:leftChars="-21"/>
              <w:jc w:val="center"/>
            </w:pPr>
            <w:r>
              <w:rPr>
                <w:rFonts w:hint="eastAsia" w:ascii="宋体" w:hAnsi="宋体" w:cs="宋体"/>
                <w:sz w:val="24"/>
                <w:szCs w:val="24"/>
              </w:rPr>
              <w:t>1张</w:t>
            </w:r>
          </w:p>
        </w:tc>
        <w:tc>
          <w:tcPr>
            <w:tcW w:w="2025" w:type="dxa"/>
            <w:tcMar>
              <w:top w:w="0" w:type="dxa"/>
              <w:left w:w="105" w:type="dxa"/>
              <w:bottom w:w="0" w:type="dxa"/>
              <w:right w:w="105" w:type="dxa"/>
            </w:tcMar>
            <w:vAlign w:val="center"/>
          </w:tcPr>
          <w:p>
            <w:pPr>
              <w:widowControl/>
              <w:spacing w:line="240" w:lineRule="auto"/>
              <w:jc w:val="center"/>
              <w:textAlignment w:val="center"/>
              <w:rPr>
                <w:rFonts w:hint="eastAsia" w:eastAsia="宋体"/>
                <w:color w:val="auto"/>
                <w:sz w:val="18"/>
                <w:szCs w:val="18"/>
                <w:lang w:eastAsia="zh-CN"/>
              </w:rPr>
            </w:pPr>
            <w:r>
              <w:rPr>
                <w:rFonts w:hint="eastAsia" w:ascii="宋体" w:hAnsi="宋体" w:cs="宋体"/>
                <w:i w:val="0"/>
                <w:iCs w:val="0"/>
                <w:color w:val="auto"/>
                <w:sz w:val="22"/>
                <w:szCs w:val="22"/>
                <w:u w:val="none"/>
                <w:lang w:val="en-US" w:eastAsia="zh-CN"/>
              </w:rPr>
              <w:t>600*560*840</w:t>
            </w:r>
          </w:p>
        </w:tc>
        <w:tc>
          <w:tcPr>
            <w:tcW w:w="2967" w:type="dxa"/>
            <w:tcMar>
              <w:top w:w="0" w:type="dxa"/>
              <w:left w:w="105" w:type="dxa"/>
              <w:bottom w:w="0" w:type="dxa"/>
              <w:right w:w="105" w:type="dxa"/>
            </w:tcMar>
            <w:vAlign w:val="center"/>
          </w:tcPr>
          <w:p>
            <w:pPr>
              <w:spacing w:line="240" w:lineRule="auto"/>
              <w:ind w:left="-44" w:leftChars="-21"/>
              <w:rPr>
                <w:color w:val="auto"/>
                <w:sz w:val="18"/>
                <w:szCs w:val="18"/>
              </w:rPr>
            </w:pPr>
            <w:r>
              <w:rPr>
                <w:rFonts w:hint="eastAsia" w:ascii="宋体" w:hAnsi="宋体" w:eastAsia="宋体" w:cs="宋体"/>
                <w:color w:val="auto"/>
                <w:sz w:val="24"/>
                <w:szCs w:val="24"/>
                <w:highlight w:val="none"/>
              </w:rPr>
              <w:t>详见</w:t>
            </w:r>
            <w:r>
              <w:rPr>
                <w:rFonts w:hint="eastAsia" w:ascii="宋体" w:hAnsi="宋体" w:eastAsia="宋体" w:cs="宋体"/>
                <w:i w:val="0"/>
                <w:iCs w:val="0"/>
                <w:color w:val="auto"/>
                <w:kern w:val="0"/>
                <w:sz w:val="22"/>
                <w:szCs w:val="22"/>
                <w:u w:val="none"/>
                <w:lang w:val="en-US" w:eastAsia="zh-CN"/>
              </w:rPr>
              <w:t>培训椅</w:t>
            </w:r>
            <w:r>
              <w:rPr>
                <w:rFonts w:hint="eastAsia" w:ascii="宋体" w:hAnsi="宋体" w:cs="宋体"/>
                <w:i w:val="0"/>
                <w:iCs w:val="0"/>
                <w:color w:val="auto"/>
                <w:kern w:val="0"/>
                <w:sz w:val="22"/>
                <w:szCs w:val="22"/>
                <w:u w:val="none"/>
                <w:lang w:val="en-US" w:eastAsia="zh-CN"/>
              </w:rPr>
              <w:t>参数</w:t>
            </w:r>
            <w:r>
              <w:rPr>
                <w:rFonts w:hint="eastAsia" w:ascii="宋体" w:hAnsi="宋体" w:eastAsia="宋体" w:cs="宋体"/>
                <w:color w:val="auto"/>
                <w:sz w:val="24"/>
                <w:szCs w:val="24"/>
                <w:highlight w:val="none"/>
              </w:rPr>
              <w:t>要求</w:t>
            </w:r>
          </w:p>
        </w:tc>
        <w:tc>
          <w:tcPr>
            <w:tcW w:w="2445" w:type="dxa"/>
            <w:tcMar>
              <w:top w:w="0" w:type="dxa"/>
              <w:left w:w="105" w:type="dxa"/>
              <w:bottom w:w="0" w:type="dxa"/>
              <w:right w:w="105" w:type="dxa"/>
            </w:tcMar>
            <w:vAlign w:val="center"/>
          </w:tcPr>
          <w:p>
            <w:pPr>
              <w:widowControl/>
              <w:tabs>
                <w:tab w:val="right" w:pos="9723"/>
              </w:tabs>
              <w:spacing w:line="400" w:lineRule="exact"/>
              <w:ind w:left="-44" w:leftChars="-21"/>
              <w:jc w:val="center"/>
            </w:pPr>
            <w:r>
              <w:rPr>
                <w:rFonts w:hint="eastAsia" w:ascii="宋体" w:hAnsi="宋体" w:eastAsia="宋体" w:cs="宋体"/>
                <w:i w:val="0"/>
                <w:iCs w:val="0"/>
                <w:color w:val="000000"/>
                <w:kern w:val="0"/>
                <w:sz w:val="22"/>
                <w:szCs w:val="22"/>
                <w:u w:val="none"/>
                <w:bdr w:val="single" w:color="000000" w:sz="4" w:space="0"/>
                <w:lang w:val="en-US" w:eastAsia="zh-CN" w:bidi="ar-SA"/>
              </w:rPr>
              <w:pict>
                <v:shape id="图片_10" o:spid="_x0000_s1040" type="#_x0000_t75" style="position:absolute;left:0;margin-left:12.35pt;margin-top:15.45pt;height:78.75pt;width:73.55pt;rotation:0f;z-index:251662336;" o:ole="f" fillcolor="#FFFFFF" filled="f" o:preferrelative="t" stroked="f" coordorigin="0,0" coordsize="21600,21600">
                  <v:fill on="f" color2="#FFFFFF" focus="0%"/>
                  <v:imagedata gain="65536f" blacklevel="0f" gamma="0" o:title="" r:id="rId14"/>
                  <o:lock v:ext="edit" position="f" selection="f" grouping="f" rotation="f" cropping="f" text="f" aspectratio="t"/>
                </v:shape>
              </w:pict>
            </w:r>
          </w:p>
        </w:tc>
      </w:tr>
    </w:tbl>
    <w:p>
      <w:pPr>
        <w:pStyle w:val="14"/>
        <w:rPr>
          <w:rFonts w:hint="eastAsia"/>
        </w:rPr>
      </w:pPr>
    </w:p>
    <w:tbl>
      <w:tblPr>
        <w:tblpPr w:leftFromText="180" w:rightFromText="180" w:vertAnchor="text" w:horzAnchor="page" w:tblpX="908" w:tblpY="614"/>
        <w:tblOverlap w:val="never"/>
        <w:tblW w:w="10245" w:type="dxa"/>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90"/>
        <w:gridCol w:w="1515"/>
        <w:gridCol w:w="849"/>
        <w:gridCol w:w="1760"/>
        <w:gridCol w:w="2644"/>
        <w:gridCol w:w="2487"/>
      </w:tblGrid>
      <w:tr>
        <w:trPr>
          <w:trHeight w:val="480" w:hRule="atLeast"/>
          <w:tblCellSpacing w:w="15" w:type="dxa"/>
        </w:trPr>
        <w:tc>
          <w:tcPr>
            <w:tcW w:w="945" w:type="dxa"/>
            <w:tcMar>
              <w:top w:w="0" w:type="dxa"/>
              <w:left w:w="105" w:type="dxa"/>
              <w:bottom w:w="0" w:type="dxa"/>
              <w:right w:w="105" w:type="dxa"/>
            </w:tcMar>
            <w:vAlign w:val="center"/>
          </w:tcPr>
          <w:p>
            <w:pPr>
              <w:spacing w:before="100" w:beforeAutospacing="1" w:after="100" w:afterAutospacing="1" w:line="300" w:lineRule="exact"/>
              <w:jc w:val="center"/>
              <w:rPr>
                <w:rFonts w:hint="eastAsia" w:eastAsia="宋体" w:cs="宋体"/>
                <w:color w:val="000000"/>
                <w:sz w:val="24"/>
                <w:lang w:eastAsia="zh-CN"/>
              </w:rPr>
            </w:pPr>
            <w:r>
              <w:rPr>
                <w:rFonts w:hint="eastAsia" w:cs="宋体"/>
                <w:color w:val="000000"/>
                <w:sz w:val="24"/>
                <w:lang w:val="en-US" w:eastAsia="zh-CN"/>
              </w:rPr>
              <w:t>序号</w:t>
            </w:r>
          </w:p>
        </w:tc>
        <w:tc>
          <w:tcPr>
            <w:tcW w:w="1485" w:type="dxa"/>
            <w:tcMar>
              <w:top w:w="0" w:type="dxa"/>
              <w:left w:w="105" w:type="dxa"/>
              <w:bottom w:w="0" w:type="dxa"/>
              <w:right w:w="105" w:type="dxa"/>
            </w:tcMar>
            <w:vAlign w:val="center"/>
          </w:tcPr>
          <w:p>
            <w:pPr>
              <w:spacing w:before="100" w:beforeAutospacing="1" w:after="100" w:afterAutospacing="1" w:line="300" w:lineRule="exact"/>
              <w:jc w:val="center"/>
              <w:rPr>
                <w:rFonts w:cs="宋体"/>
                <w:color w:val="000000"/>
                <w:sz w:val="24"/>
              </w:rPr>
            </w:pPr>
            <w:r>
              <w:rPr>
                <w:rFonts w:hint="eastAsia" w:cs="宋体"/>
                <w:color w:val="000000"/>
                <w:sz w:val="24"/>
              </w:rPr>
              <w:t>样品名称</w:t>
            </w:r>
          </w:p>
        </w:tc>
        <w:tc>
          <w:tcPr>
            <w:tcW w:w="819" w:type="dxa"/>
            <w:tcMar>
              <w:top w:w="0" w:type="dxa"/>
              <w:left w:w="105" w:type="dxa"/>
              <w:bottom w:w="0" w:type="dxa"/>
              <w:right w:w="105" w:type="dxa"/>
            </w:tcMar>
            <w:vAlign w:val="center"/>
          </w:tcPr>
          <w:p>
            <w:pPr>
              <w:spacing w:before="100" w:beforeAutospacing="1" w:after="100" w:afterAutospacing="1" w:line="300" w:lineRule="exact"/>
              <w:jc w:val="center"/>
              <w:rPr>
                <w:rFonts w:cs="宋体"/>
                <w:color w:val="000000"/>
                <w:sz w:val="24"/>
              </w:rPr>
            </w:pPr>
            <w:r>
              <w:rPr>
                <w:rFonts w:hint="eastAsia" w:cs="宋体"/>
                <w:color w:val="000000"/>
                <w:sz w:val="24"/>
              </w:rPr>
              <w:t>数量</w:t>
            </w:r>
          </w:p>
        </w:tc>
        <w:tc>
          <w:tcPr>
            <w:tcW w:w="1730" w:type="dxa"/>
            <w:tcMar>
              <w:top w:w="0" w:type="dxa"/>
              <w:left w:w="105" w:type="dxa"/>
              <w:bottom w:w="0" w:type="dxa"/>
              <w:right w:w="105" w:type="dxa"/>
            </w:tcMar>
            <w:vAlign w:val="center"/>
          </w:tcPr>
          <w:p>
            <w:pPr>
              <w:spacing w:before="100" w:beforeAutospacing="1" w:after="100" w:afterAutospacing="1" w:line="300" w:lineRule="exact"/>
              <w:jc w:val="center"/>
              <w:rPr>
                <w:rFonts w:cs="宋体"/>
                <w:color w:val="000000"/>
                <w:sz w:val="24"/>
              </w:rPr>
            </w:pPr>
            <w:r>
              <w:rPr>
                <w:rFonts w:hint="eastAsia" w:cs="宋体"/>
                <w:color w:val="000000"/>
                <w:sz w:val="24"/>
              </w:rPr>
              <w:t>规格mm</w:t>
            </w:r>
          </w:p>
        </w:tc>
        <w:tc>
          <w:tcPr>
            <w:tcW w:w="2614" w:type="dxa"/>
            <w:tcMar>
              <w:top w:w="0" w:type="dxa"/>
              <w:left w:w="105" w:type="dxa"/>
              <w:bottom w:w="0" w:type="dxa"/>
              <w:right w:w="105" w:type="dxa"/>
            </w:tcMar>
            <w:vAlign w:val="center"/>
          </w:tcPr>
          <w:p>
            <w:pPr>
              <w:spacing w:before="100" w:beforeAutospacing="1" w:after="100" w:afterAutospacing="1" w:line="300" w:lineRule="exact"/>
              <w:jc w:val="center"/>
              <w:rPr>
                <w:rFonts w:hint="eastAsia" w:cs="宋体"/>
                <w:color w:val="000000"/>
                <w:sz w:val="24"/>
              </w:rPr>
            </w:pPr>
            <w:r>
              <w:rPr>
                <w:rFonts w:hint="eastAsia" w:cs="宋体"/>
                <w:color w:val="000000"/>
                <w:sz w:val="24"/>
                <w:lang w:val="en-US" w:eastAsia="zh-CN"/>
              </w:rPr>
              <w:t>样品</w:t>
            </w:r>
            <w:r>
              <w:rPr>
                <w:rFonts w:hint="eastAsia" w:cs="宋体"/>
                <w:color w:val="000000"/>
                <w:sz w:val="24"/>
              </w:rPr>
              <w:t>要求</w:t>
            </w:r>
          </w:p>
        </w:tc>
        <w:tc>
          <w:tcPr>
            <w:tcW w:w="2442" w:type="dxa"/>
            <w:tcMar>
              <w:top w:w="0" w:type="dxa"/>
              <w:left w:w="105" w:type="dxa"/>
              <w:bottom w:w="0" w:type="dxa"/>
              <w:right w:w="105" w:type="dxa"/>
            </w:tcMar>
            <w:vAlign w:val="center"/>
          </w:tcPr>
          <w:p>
            <w:pPr>
              <w:spacing w:before="100" w:beforeAutospacing="1" w:after="100" w:afterAutospacing="1" w:line="300" w:lineRule="exact"/>
              <w:jc w:val="center"/>
              <w:rPr>
                <w:rFonts w:cs="宋体"/>
                <w:color w:val="000000"/>
                <w:sz w:val="24"/>
              </w:rPr>
            </w:pPr>
            <w:r>
              <w:rPr>
                <w:rFonts w:hint="eastAsia" w:cs="宋体"/>
                <w:color w:val="000000"/>
                <w:sz w:val="24"/>
              </w:rPr>
              <w:t>图片</w:t>
            </w:r>
          </w:p>
        </w:tc>
      </w:tr>
      <w:tr>
        <w:trPr>
          <w:trHeight w:val="1821" w:hRule="atLeast"/>
          <w:tblCellSpacing w:w="15" w:type="dxa"/>
        </w:trPr>
        <w:tc>
          <w:tcPr>
            <w:tcW w:w="945" w:type="dxa"/>
            <w:vMerge w:val="restart"/>
            <w:tcMar>
              <w:top w:w="0" w:type="dxa"/>
              <w:left w:w="105" w:type="dxa"/>
              <w:bottom w:w="0" w:type="dxa"/>
              <w:right w:w="105" w:type="dxa"/>
            </w:tcMar>
            <w:vAlign w:val="center"/>
          </w:tcPr>
          <w:p>
            <w:pPr>
              <w:widowControl/>
              <w:spacing w:line="240" w:lineRule="auto"/>
              <w:jc w:val="center"/>
              <w:textAlignment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w:t>
            </w:r>
          </w:p>
        </w:tc>
        <w:tc>
          <w:tcPr>
            <w:tcW w:w="1485" w:type="dxa"/>
            <w:tcMar>
              <w:top w:w="0" w:type="dxa"/>
              <w:left w:w="105" w:type="dxa"/>
              <w:bottom w:w="0" w:type="dxa"/>
              <w:right w:w="105" w:type="dxa"/>
            </w:tcMar>
            <w:vAlign w:val="center"/>
          </w:tcPr>
          <w:p>
            <w:pPr>
              <w:tabs>
                <w:tab w:val="right" w:pos="9723"/>
              </w:tabs>
              <w:spacing w:line="300" w:lineRule="exact"/>
              <w:ind w:left="-44" w:leftChars="-21"/>
              <w:jc w:val="center"/>
              <w:rPr>
                <w:rFonts w:hint="eastAsia" w:ascii="宋体" w:hAnsi="宋体" w:eastAsia="宋体" w:cs="宋体"/>
                <w:color w:val="000000"/>
                <w:sz w:val="24"/>
                <w:szCs w:val="24"/>
                <w:lang w:val="en-US" w:eastAsia="zh-CN"/>
              </w:rPr>
            </w:pPr>
            <w:r>
              <w:rPr>
                <w:rFonts w:hint="eastAsia" w:cs="宋体"/>
                <w:color w:val="000000"/>
                <w:sz w:val="24"/>
              </w:rPr>
              <w:t>屏风组件铝材：A柱</w:t>
            </w:r>
          </w:p>
        </w:tc>
        <w:tc>
          <w:tcPr>
            <w:tcW w:w="819" w:type="dxa"/>
            <w:tcMar>
              <w:top w:w="0" w:type="dxa"/>
              <w:left w:w="105" w:type="dxa"/>
              <w:bottom w:w="0" w:type="dxa"/>
              <w:right w:w="105" w:type="dxa"/>
            </w:tcMar>
            <w:vAlign w:val="center"/>
          </w:tcPr>
          <w:p>
            <w:pPr>
              <w:tabs>
                <w:tab w:val="right" w:pos="9723"/>
              </w:tabs>
              <w:spacing w:line="300" w:lineRule="exact"/>
              <w:ind w:left="-44" w:leftChars="-21"/>
              <w:jc w:val="center"/>
              <w:rPr>
                <w:rFonts w:hint="eastAsia" w:ascii="宋体" w:hAnsi="宋体" w:eastAsia="宋体" w:cs="宋体"/>
                <w:color w:val="000000"/>
                <w:sz w:val="24"/>
                <w:szCs w:val="24"/>
                <w:lang w:val="en-US" w:eastAsia="zh-CN"/>
              </w:rPr>
            </w:pPr>
            <w:r>
              <w:rPr>
                <w:rFonts w:hint="eastAsia" w:cs="宋体"/>
                <w:color w:val="000000"/>
                <w:sz w:val="24"/>
              </w:rPr>
              <w:t>1根</w:t>
            </w:r>
          </w:p>
        </w:tc>
        <w:tc>
          <w:tcPr>
            <w:tcW w:w="1730" w:type="dxa"/>
            <w:tcMar>
              <w:top w:w="0" w:type="dxa"/>
              <w:left w:w="105" w:type="dxa"/>
              <w:bottom w:w="0" w:type="dxa"/>
              <w:right w:w="105" w:type="dxa"/>
            </w:tcMar>
            <w:vAlign w:val="center"/>
          </w:tcPr>
          <w:p>
            <w:pPr>
              <w:widowControl/>
              <w:spacing w:line="240" w:lineRule="auto"/>
              <w:jc w:val="center"/>
              <w:textAlignment w:val="center"/>
              <w:rPr>
                <w:rFonts w:hint="eastAsia" w:ascii="宋体" w:hAnsi="宋体" w:eastAsia="宋体" w:cs="宋体"/>
                <w:color w:val="000000"/>
                <w:sz w:val="24"/>
                <w:szCs w:val="24"/>
                <w:lang w:val="en-US" w:eastAsia="zh-CN"/>
              </w:rPr>
            </w:pPr>
          </w:p>
          <w:p>
            <w:pPr>
              <w:widowControl/>
              <w:spacing w:line="240" w:lineRule="auto"/>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33.1*11.4</w:t>
            </w:r>
            <w:r>
              <w:rPr>
                <w:rFonts w:hint="eastAsia" w:ascii="宋体" w:hAnsi="宋体" w:cs="宋体"/>
                <w:color w:val="000000"/>
                <w:sz w:val="24"/>
                <w:szCs w:val="24"/>
                <w:lang w:val="en-US" w:eastAsia="zh-CN"/>
              </w:rPr>
              <w:t>mm</w:t>
            </w:r>
            <w:r>
              <w:rPr>
                <w:rFonts w:hint="eastAsia" w:ascii="宋体" w:hAnsi="宋体" w:eastAsia="宋体" w:cs="宋体"/>
                <w:color w:val="000000"/>
                <w:sz w:val="24"/>
                <w:szCs w:val="24"/>
                <w:lang w:val="en-US" w:eastAsia="zh-CN"/>
              </w:rPr>
              <w:t>，</w:t>
            </w:r>
          </w:p>
          <w:p>
            <w:pPr>
              <w:widowControl/>
              <w:spacing w:line="240" w:lineRule="auto"/>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长度</w:t>
            </w:r>
            <w:r>
              <w:rPr>
                <w:rFonts w:hint="eastAsia" w:ascii="宋体" w:hAnsi="宋体" w:eastAsia="宋体" w:cs="宋体"/>
                <w:color w:val="auto"/>
                <w:sz w:val="24"/>
                <w:szCs w:val="24"/>
                <w:lang w:val="en-US" w:eastAsia="zh-CN"/>
              </w:rPr>
              <w:t>≥</w:t>
            </w:r>
            <w:r>
              <w:rPr>
                <w:rFonts w:hint="eastAsia" w:ascii="宋体" w:hAnsi="宋体" w:eastAsia="宋体" w:cs="宋体"/>
                <w:color w:val="000000"/>
                <w:sz w:val="24"/>
                <w:szCs w:val="24"/>
                <w:lang w:val="en-US" w:eastAsia="zh-CN"/>
              </w:rPr>
              <w:t>2000mm</w:t>
            </w:r>
          </w:p>
          <w:p>
            <w:pPr>
              <w:widowControl/>
              <w:spacing w:line="240" w:lineRule="auto"/>
              <w:jc w:val="center"/>
              <w:textAlignment w:val="center"/>
              <w:rPr>
                <w:rFonts w:hint="eastAsia" w:ascii="宋体" w:hAnsi="宋体" w:eastAsia="宋体" w:cs="宋体"/>
                <w:color w:val="000000"/>
                <w:sz w:val="24"/>
                <w:szCs w:val="24"/>
                <w:lang w:val="en-US" w:eastAsia="zh-CN"/>
              </w:rPr>
            </w:pPr>
          </w:p>
        </w:tc>
        <w:tc>
          <w:tcPr>
            <w:tcW w:w="2614" w:type="dxa"/>
            <w:tcMar>
              <w:top w:w="0" w:type="dxa"/>
              <w:left w:w="105" w:type="dxa"/>
              <w:bottom w:w="0" w:type="dxa"/>
              <w:right w:w="105" w:type="dxa"/>
            </w:tcMar>
            <w:vAlign w:val="center"/>
          </w:tcPr>
          <w:p>
            <w:pPr>
              <w:widowControl/>
              <w:spacing w:line="240" w:lineRule="auto"/>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1、铝材厚度≥1.0mm，2、铝合金型材工艺、结构形状、尺寸详见示意图</w:t>
            </w:r>
          </w:p>
        </w:tc>
        <w:tc>
          <w:tcPr>
            <w:tcW w:w="2442" w:type="dxa"/>
            <w:tcMar>
              <w:top w:w="0" w:type="dxa"/>
              <w:left w:w="105" w:type="dxa"/>
              <w:bottom w:w="0" w:type="dxa"/>
              <w:right w:w="105" w:type="dxa"/>
            </w:tcMar>
            <w:vAlign w:val="center"/>
          </w:tcPr>
          <w:p>
            <w:pPr>
              <w:tabs>
                <w:tab w:val="right" w:pos="9723"/>
              </w:tabs>
              <w:spacing w:line="300" w:lineRule="exact"/>
              <w:ind w:left="-44" w:leftChars="-21"/>
              <w:jc w:val="left"/>
              <w:rPr>
                <w:rFonts w:cs="宋体"/>
                <w:color w:val="000000"/>
                <w:sz w:val="24"/>
              </w:rPr>
            </w:pPr>
            <w:r>
              <w:rPr>
                <w:rFonts w:ascii="Times New Roman" w:hAnsi="Times New Roman" w:eastAsia="宋体" w:cs="Times New Roman"/>
                <w:color w:val="000000"/>
                <w:kern w:val="2"/>
                <w:sz w:val="21"/>
                <w:szCs w:val="24"/>
                <w:lang w:val="en-US" w:eastAsia="zh-CN" w:bidi="ar-SA"/>
              </w:rPr>
              <w:pict>
                <v:shape id="图片 34" o:spid="_x0000_s1041" type="#_x0000_t75" style="position:absolute;left:0;margin-left:7.05pt;margin-top:3.15pt;height:69pt;width:81.05pt;rotation:0f;z-index:251663360;" o:ole="f" fillcolor="#FFFFFF" filled="f" o:preferrelative="t" stroked="f" coordorigin="0,0" coordsize="21600,21600">
                  <v:fill on="f" color2="#FFFFFF" focus="0%"/>
                  <v:imagedata gain="65536f" blacklevel="0f" gamma="0" o:title="" r:id="rId15"/>
                  <o:lock v:ext="edit" position="f" selection="f" grouping="f" rotation="f" cropping="f" text="f" aspectratio="t"/>
                </v:shape>
              </w:pict>
            </w:r>
          </w:p>
          <w:p>
            <w:pPr>
              <w:tabs>
                <w:tab w:val="right" w:pos="9723"/>
              </w:tabs>
              <w:spacing w:line="300" w:lineRule="exact"/>
              <w:ind w:left="-44" w:leftChars="-21"/>
              <w:jc w:val="left"/>
              <w:rPr>
                <w:rFonts w:hint="eastAsia" w:ascii="Times New Roman" w:hAnsi="Times New Roman" w:eastAsia="宋体" w:cs="Times New Roman"/>
                <w:kern w:val="2"/>
                <w:sz w:val="21"/>
                <w:szCs w:val="24"/>
                <w:highlight w:val="none"/>
                <w:lang w:val="en-US" w:eastAsia="zh-CN" w:bidi="ar-SA"/>
              </w:rPr>
            </w:pPr>
          </w:p>
        </w:tc>
      </w:tr>
      <w:tr>
        <w:trPr>
          <w:trHeight w:val="480" w:hRule="atLeast"/>
          <w:tblCellSpacing w:w="15" w:type="dxa"/>
        </w:trPr>
        <w:tc>
          <w:tcPr>
            <w:tcW w:w="945" w:type="dxa"/>
            <w:vMerge w:val="continue"/>
            <w:tcMar>
              <w:top w:w="0" w:type="dxa"/>
              <w:left w:w="105" w:type="dxa"/>
              <w:bottom w:w="0" w:type="dxa"/>
              <w:right w:w="105" w:type="dxa"/>
            </w:tcMar>
            <w:vAlign w:val="center"/>
          </w:tcPr>
          <w:p>
            <w:pPr>
              <w:widowControl/>
              <w:spacing w:line="240" w:lineRule="auto"/>
              <w:jc w:val="center"/>
              <w:textAlignment w:val="center"/>
              <w:rPr>
                <w:rFonts w:hint="default" w:ascii="宋体" w:hAnsi="宋体" w:eastAsia="宋体" w:cs="宋体"/>
                <w:sz w:val="24"/>
                <w:szCs w:val="24"/>
                <w:lang w:val="en-US" w:eastAsia="zh-CN"/>
              </w:rPr>
            </w:pPr>
          </w:p>
        </w:tc>
        <w:tc>
          <w:tcPr>
            <w:tcW w:w="1485" w:type="dxa"/>
            <w:tcMar>
              <w:top w:w="0" w:type="dxa"/>
              <w:left w:w="105" w:type="dxa"/>
              <w:bottom w:w="0" w:type="dxa"/>
              <w:right w:w="105" w:type="dxa"/>
            </w:tcMar>
            <w:vAlign w:val="center"/>
          </w:tcPr>
          <w:p>
            <w:pPr>
              <w:tabs>
                <w:tab w:val="right" w:pos="9723"/>
              </w:tabs>
              <w:spacing w:line="400" w:lineRule="exact"/>
              <w:ind w:left="-44" w:leftChars="-21"/>
              <w:jc w:val="center"/>
              <w:rPr>
                <w:rFonts w:hint="default" w:ascii="宋体" w:hAnsi="宋体" w:eastAsia="宋体" w:cs="宋体"/>
                <w:color w:val="000000"/>
                <w:sz w:val="24"/>
                <w:szCs w:val="24"/>
                <w:lang w:val="en-US" w:eastAsia="zh-CN"/>
              </w:rPr>
            </w:pPr>
            <w:r>
              <w:rPr>
                <w:rFonts w:hint="eastAsia" w:cs="宋体"/>
                <w:color w:val="000000"/>
                <w:sz w:val="24"/>
              </w:rPr>
              <w:t>屏风组件铝材：玻璃槽</w:t>
            </w:r>
          </w:p>
        </w:tc>
        <w:tc>
          <w:tcPr>
            <w:tcW w:w="819" w:type="dxa"/>
            <w:tcMar>
              <w:top w:w="0" w:type="dxa"/>
              <w:left w:w="105" w:type="dxa"/>
              <w:bottom w:w="0" w:type="dxa"/>
              <w:right w:w="105" w:type="dxa"/>
            </w:tcMar>
            <w:vAlign w:val="center"/>
          </w:tcPr>
          <w:p>
            <w:pPr>
              <w:tabs>
                <w:tab w:val="right" w:pos="9723"/>
              </w:tabs>
              <w:spacing w:line="400" w:lineRule="exact"/>
              <w:ind w:left="-44" w:leftChars="-21"/>
              <w:jc w:val="center"/>
              <w:rPr>
                <w:rFonts w:hint="eastAsia" w:ascii="宋体" w:hAnsi="宋体" w:eastAsia="宋体" w:cs="宋体"/>
                <w:color w:val="000000"/>
                <w:sz w:val="24"/>
                <w:szCs w:val="24"/>
                <w:lang w:val="en-US" w:eastAsia="zh-CN"/>
              </w:rPr>
            </w:pPr>
            <w:r>
              <w:rPr>
                <w:rFonts w:hint="eastAsia" w:cs="宋体"/>
                <w:color w:val="000000"/>
                <w:sz w:val="24"/>
              </w:rPr>
              <w:t>1根</w:t>
            </w:r>
          </w:p>
        </w:tc>
        <w:tc>
          <w:tcPr>
            <w:tcW w:w="1730" w:type="dxa"/>
            <w:tcMar>
              <w:top w:w="0" w:type="dxa"/>
              <w:left w:w="105" w:type="dxa"/>
              <w:bottom w:w="0" w:type="dxa"/>
              <w:right w:w="105" w:type="dxa"/>
            </w:tcMar>
            <w:vAlign w:val="center"/>
          </w:tcPr>
          <w:p>
            <w:pPr>
              <w:pStyle w:val="16"/>
              <w:ind w:firstLine="240" w:firstLineChars="100"/>
              <w:jc w:val="both"/>
              <w:rPr>
                <w:rFonts w:hint="eastAsia" w:ascii="宋体" w:hAnsi="宋体" w:eastAsia="宋体" w:cs="宋体"/>
                <w:color w:val="000000"/>
                <w:sz w:val="24"/>
                <w:szCs w:val="24"/>
                <w:lang w:val="en-US" w:eastAsia="zh-CN"/>
              </w:rPr>
            </w:pPr>
          </w:p>
          <w:p>
            <w:pPr>
              <w:pStyle w:val="16"/>
              <w:ind w:firstLine="240" w:firstLineChars="1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30.9*26mm，</w:t>
            </w:r>
          </w:p>
          <w:p>
            <w:pPr>
              <w:pStyle w:val="16"/>
              <w:ind w:left="0" w:leftChars="0" w:firstLine="0" w:firstLineChars="0"/>
              <w:jc w:val="both"/>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长度</w:t>
            </w:r>
            <w:r>
              <w:rPr>
                <w:rFonts w:hint="eastAsia" w:ascii="宋体" w:hAnsi="宋体" w:eastAsia="宋体" w:cs="宋体"/>
                <w:color w:val="auto"/>
                <w:sz w:val="24"/>
                <w:szCs w:val="24"/>
                <w:lang w:val="en-US" w:eastAsia="zh-CN"/>
              </w:rPr>
              <w:t>≥</w:t>
            </w:r>
            <w:r>
              <w:rPr>
                <w:rFonts w:hint="eastAsia" w:ascii="宋体" w:hAnsi="宋体" w:eastAsia="宋体" w:cs="宋体"/>
                <w:color w:val="000000"/>
                <w:sz w:val="24"/>
                <w:szCs w:val="24"/>
                <w:lang w:val="en-US" w:eastAsia="zh-CN"/>
              </w:rPr>
              <w:t>2000mm</w:t>
            </w:r>
          </w:p>
        </w:tc>
        <w:tc>
          <w:tcPr>
            <w:tcW w:w="2614" w:type="dxa"/>
            <w:tcMar>
              <w:top w:w="0" w:type="dxa"/>
              <w:left w:w="105" w:type="dxa"/>
              <w:bottom w:w="0" w:type="dxa"/>
              <w:right w:w="105" w:type="dxa"/>
            </w:tcMar>
            <w:vAlign w:val="center"/>
          </w:tcPr>
          <w:p>
            <w:pPr>
              <w:numPr>
                <w:numId w:val="0"/>
              </w:numPr>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1、铝材厚度≥1.1mm；</w:t>
            </w:r>
          </w:p>
          <w:p>
            <w:pPr>
              <w:numPr>
                <w:numId w:val="0"/>
              </w:numPr>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2、铝合金型材，结构形状等详见参考图。</w:t>
            </w:r>
          </w:p>
          <w:p>
            <w:pPr>
              <w:spacing w:before="100" w:beforeAutospacing="1" w:after="100" w:afterAutospacing="1" w:line="300" w:lineRule="exact"/>
              <w:jc w:val="center"/>
              <w:rPr>
                <w:rFonts w:hint="eastAsia" w:ascii="宋体" w:hAnsi="宋体" w:eastAsia="宋体" w:cs="宋体"/>
                <w:color w:val="000000"/>
                <w:sz w:val="24"/>
                <w:szCs w:val="24"/>
                <w:lang w:val="en-US" w:eastAsia="zh-CN"/>
              </w:rPr>
            </w:pPr>
          </w:p>
        </w:tc>
        <w:tc>
          <w:tcPr>
            <w:tcW w:w="2442" w:type="dxa"/>
            <w:tcMar>
              <w:top w:w="0" w:type="dxa"/>
              <w:left w:w="105" w:type="dxa"/>
              <w:bottom w:w="0" w:type="dxa"/>
              <w:right w:w="105" w:type="dxa"/>
            </w:tcMar>
            <w:vAlign w:val="center"/>
          </w:tcPr>
          <w:p>
            <w:pPr>
              <w:tabs>
                <w:tab w:val="right" w:pos="9723"/>
              </w:tabs>
              <w:spacing w:line="400" w:lineRule="exact"/>
              <w:ind w:left="-44" w:leftChars="-21"/>
              <w:jc w:val="left"/>
              <w:rPr>
                <w:rFonts w:cs="宋体"/>
                <w:color w:val="000000"/>
                <w:sz w:val="24"/>
              </w:rPr>
            </w:pPr>
            <w:r>
              <w:rPr>
                <w:rFonts w:hint="eastAsia" w:ascii="Times New Roman" w:hAnsi="Times New Roman" w:eastAsia="宋体" w:cs="宋体"/>
                <w:color w:val="000000"/>
                <w:kern w:val="2"/>
                <w:sz w:val="24"/>
                <w:szCs w:val="24"/>
                <w:lang w:val="en-US" w:eastAsia="zh-CN" w:bidi="ar-SA"/>
              </w:rPr>
              <w:pict>
                <v:shape id="图片 5" o:spid="_x0000_s1042" type="#_x0000_t75" style="position:absolute;left:0;margin-left:12.35pt;margin-top:4pt;height:75.1pt;width:75.65pt;rotation:0f;z-index:251664384;" o:ole="f" fillcolor="#FFFFFF" filled="f" o:preferrelative="t" stroked="t" coordorigin="0,0" coordsize="21600,21600">
                  <v:fill on="f" color2="#FFFFFF" focus="0%"/>
                  <v:stroke weight="1pt" color="#00B0F0" color2="#FFFFFF" opacity="100%" miterlimit="2"/>
                  <v:imagedata gain="65536f" blacklevel="0f" gamma="0" o:title="" r:id="rId16"/>
                  <o:lock v:ext="edit" position="f" selection="f" grouping="f" rotation="f" cropping="f" text="f" aspectratio="t"/>
                </v:shape>
              </w:pict>
            </w:r>
          </w:p>
          <w:p>
            <w:pPr>
              <w:tabs>
                <w:tab w:val="right" w:pos="9723"/>
              </w:tabs>
              <w:spacing w:line="400" w:lineRule="exact"/>
              <w:ind w:left="-44" w:leftChars="-21"/>
              <w:jc w:val="left"/>
              <w:rPr>
                <w:rFonts w:ascii="Calibri" w:hAnsi="Calibri" w:eastAsia="宋体" w:cs="宋体"/>
                <w:color w:val="000000"/>
                <w:kern w:val="2"/>
                <w:sz w:val="24"/>
                <w:szCs w:val="22"/>
                <w:lang w:val="en-US" w:eastAsia="zh-CN" w:bidi="ar-SA"/>
              </w:rPr>
            </w:pPr>
          </w:p>
        </w:tc>
      </w:tr>
      <w:tr>
        <w:trPr>
          <w:trHeight w:val="480" w:hRule="atLeast"/>
          <w:tblCellSpacing w:w="15" w:type="dxa"/>
        </w:trPr>
        <w:tc>
          <w:tcPr>
            <w:tcW w:w="945" w:type="dxa"/>
            <w:vMerge w:val="restart"/>
            <w:tcMar>
              <w:top w:w="0" w:type="dxa"/>
              <w:left w:w="105" w:type="dxa"/>
              <w:bottom w:w="0" w:type="dxa"/>
              <w:right w:w="105" w:type="dxa"/>
            </w:tcMar>
            <w:vAlign w:val="center"/>
          </w:tcPr>
          <w:p>
            <w:pPr>
              <w:widowControl/>
              <w:spacing w:line="240" w:lineRule="auto"/>
              <w:jc w:val="center"/>
              <w:textAlignment w:val="center"/>
              <w:rPr>
                <w:rFonts w:hint="default" w:ascii="宋体" w:hAnsi="宋体" w:eastAsia="宋体" w:cs="宋体"/>
                <w:sz w:val="24"/>
                <w:szCs w:val="24"/>
                <w:lang w:val="en-US" w:eastAsia="zh-CN"/>
              </w:rPr>
            </w:pPr>
            <w:r>
              <w:rPr>
                <w:rFonts w:hint="eastAsia" w:ascii="宋体" w:hAnsi="宋体" w:cs="宋体"/>
                <w:sz w:val="24"/>
                <w:szCs w:val="24"/>
                <w:lang w:val="en-US" w:eastAsia="zh-CN"/>
              </w:rPr>
              <w:t>3</w:t>
            </w:r>
          </w:p>
        </w:tc>
        <w:tc>
          <w:tcPr>
            <w:tcW w:w="1485" w:type="dxa"/>
            <w:tcMar>
              <w:top w:w="0" w:type="dxa"/>
              <w:left w:w="105" w:type="dxa"/>
              <w:bottom w:w="0" w:type="dxa"/>
              <w:right w:w="105" w:type="dxa"/>
            </w:tcMar>
            <w:vAlign w:val="center"/>
          </w:tcPr>
          <w:p>
            <w:pPr>
              <w:spacing w:line="400" w:lineRule="exact"/>
              <w:ind w:left="-44" w:leftChars="-21"/>
              <w:rPr>
                <w:rFonts w:hint="default" w:ascii="宋体" w:hAnsi="宋体" w:eastAsia="宋体" w:cs="宋体"/>
                <w:color w:val="auto"/>
                <w:kern w:val="0"/>
                <w:sz w:val="24"/>
                <w:szCs w:val="24"/>
                <w:highlight w:val="none"/>
                <w:u w:val="none"/>
                <w:lang w:val="en-US" w:eastAsia="zh-CN" w:bidi="ar-SA"/>
              </w:rPr>
            </w:pPr>
            <w:r>
              <w:rPr>
                <w:rFonts w:hint="eastAsia" w:ascii="宋体" w:hAnsi="宋体" w:cs="宋体"/>
                <w:kern w:val="0"/>
                <w:sz w:val="24"/>
                <w:lang w:val="en-US" w:eastAsia="zh-CN"/>
              </w:rPr>
              <w:t>连接加强管</w:t>
            </w:r>
          </w:p>
        </w:tc>
        <w:tc>
          <w:tcPr>
            <w:tcW w:w="819" w:type="dxa"/>
            <w:tcMar>
              <w:top w:w="0" w:type="dxa"/>
              <w:left w:w="105" w:type="dxa"/>
              <w:bottom w:w="0" w:type="dxa"/>
              <w:right w:w="105" w:type="dxa"/>
            </w:tcMar>
            <w:vAlign w:val="center"/>
          </w:tcPr>
          <w:p>
            <w:pPr>
              <w:spacing w:line="400" w:lineRule="exact"/>
              <w:ind w:left="-44" w:leftChars="-21"/>
              <w:jc w:val="center"/>
              <w:rPr>
                <w:rFonts w:hint="default" w:ascii="宋体" w:hAnsi="宋体" w:eastAsia="宋体" w:cs="宋体"/>
                <w:kern w:val="0"/>
                <w:sz w:val="24"/>
                <w:szCs w:val="24"/>
                <w:highlight w:val="none"/>
                <w:lang w:val="en-US" w:eastAsia="zh-CN" w:bidi="ar-SA"/>
              </w:rPr>
            </w:pPr>
            <w:r>
              <w:rPr>
                <w:rFonts w:hint="eastAsia" w:ascii="宋体" w:hAnsi="宋体" w:cs="宋体"/>
                <w:kern w:val="0"/>
                <w:sz w:val="24"/>
              </w:rPr>
              <w:t>1根</w:t>
            </w:r>
          </w:p>
        </w:tc>
        <w:tc>
          <w:tcPr>
            <w:tcW w:w="1730" w:type="dxa"/>
            <w:tcMar>
              <w:top w:w="0" w:type="dxa"/>
              <w:left w:w="105" w:type="dxa"/>
              <w:bottom w:w="0" w:type="dxa"/>
              <w:right w:w="105" w:type="dxa"/>
            </w:tcMar>
            <w:vAlign w:val="center"/>
          </w:tcPr>
          <w:p>
            <w:pPr>
              <w:spacing w:line="400" w:lineRule="exact"/>
              <w:ind w:left="-44" w:leftChars="-21"/>
              <w:rPr>
                <w:rFonts w:hint="eastAsia" w:ascii="宋体" w:hAnsi="宋体" w:eastAsia="宋体" w:cs="宋体"/>
                <w:kern w:val="2"/>
                <w:sz w:val="24"/>
                <w:szCs w:val="24"/>
                <w:lang w:val="en-US" w:eastAsia="zh-CN" w:bidi="ar-SA"/>
              </w:rPr>
            </w:pPr>
            <w:r>
              <w:rPr>
                <w:rFonts w:hint="eastAsia" w:ascii="宋体" w:hAnsi="宋体" w:cs="宋体"/>
                <w:kern w:val="0"/>
                <w:sz w:val="24"/>
                <w:lang w:val="en-US" w:eastAsia="zh-CN"/>
              </w:rPr>
              <w:t>28*39mm（±2mm）、厚度≥1.2mm，长度</w:t>
            </w:r>
            <w:r>
              <w:rPr>
                <w:rFonts w:hint="eastAsia" w:ascii="宋体" w:hAnsi="宋体" w:cs="宋体"/>
                <w:kern w:val="0"/>
                <w:sz w:val="24"/>
                <w:highlight w:val="none"/>
                <w:lang w:val="en-US" w:eastAsia="zh-CN"/>
              </w:rPr>
              <w:t>2000</w:t>
            </w:r>
            <w:r>
              <w:rPr>
                <w:rFonts w:hint="eastAsia" w:ascii="宋体" w:hAnsi="宋体" w:cs="宋体"/>
                <w:kern w:val="0"/>
                <w:sz w:val="24"/>
                <w:lang w:val="en-US" w:eastAsia="zh-CN"/>
              </w:rPr>
              <w:t>mm。无酸洗磷化、无喷漆。</w:t>
            </w:r>
          </w:p>
        </w:tc>
        <w:tc>
          <w:tcPr>
            <w:tcW w:w="2614" w:type="dxa"/>
            <w:tcMar>
              <w:top w:w="0" w:type="dxa"/>
              <w:left w:w="105" w:type="dxa"/>
              <w:bottom w:w="0" w:type="dxa"/>
              <w:right w:w="105" w:type="dxa"/>
            </w:tcMar>
            <w:vAlign w:val="center"/>
          </w:tcPr>
          <w:p>
            <w:pPr>
              <w:spacing w:line="240" w:lineRule="auto"/>
              <w:ind w:left="-44" w:leftChars="-21"/>
              <w:rPr>
                <w:rFonts w:hint="eastAsia" w:ascii="宋体" w:hAnsi="宋体" w:cs="宋体"/>
                <w:kern w:val="0"/>
                <w:sz w:val="24"/>
                <w:lang w:val="en-US" w:eastAsia="zh-CN"/>
              </w:rPr>
            </w:pPr>
            <w:r>
              <w:rPr>
                <w:rFonts w:hint="eastAsia" w:ascii="宋体" w:hAnsi="宋体" w:cs="宋体"/>
                <w:kern w:val="0"/>
                <w:sz w:val="24"/>
                <w:lang w:val="en-US" w:eastAsia="zh-CN"/>
              </w:rPr>
              <w:t>采用经成型机一次成型的闭口异形钢管（非钢板折弯焊接工艺），39mm单面带2条外凸加强筋，增强承重力，2条外凸筋的中心距为18mm（±2mm），中间内凹处与底部距离为19mm（±2mm）。</w:t>
            </w:r>
          </w:p>
          <w:p>
            <w:pPr>
              <w:spacing w:line="240" w:lineRule="auto"/>
              <w:ind w:left="-44" w:leftChars="-21"/>
              <w:rPr>
                <w:rFonts w:hint="eastAsia" w:ascii="Times New Roman" w:hAnsi="Times New Roman" w:eastAsia="宋体" w:cs="宋体"/>
                <w:color w:val="000000"/>
                <w:kern w:val="2"/>
                <w:sz w:val="24"/>
                <w:szCs w:val="24"/>
                <w:lang w:val="en-US" w:eastAsia="zh-CN" w:bidi="ar-SA"/>
              </w:rPr>
            </w:pPr>
            <w:r>
              <w:rPr>
                <w:rFonts w:hint="eastAsia" w:ascii="宋体" w:hAnsi="宋体" w:cs="宋体"/>
                <w:kern w:val="0"/>
                <w:sz w:val="24"/>
                <w:lang w:val="en-US" w:eastAsia="zh-CN"/>
              </w:rPr>
              <w:t>②材质、结构形状、尺寸详见图1</w:t>
            </w:r>
          </w:p>
        </w:tc>
        <w:tc>
          <w:tcPr>
            <w:tcW w:w="2442" w:type="dxa"/>
            <w:tcMar>
              <w:top w:w="0" w:type="dxa"/>
              <w:left w:w="105" w:type="dxa"/>
              <w:bottom w:w="0" w:type="dxa"/>
              <w:right w:w="105" w:type="dxa"/>
            </w:tcMar>
            <w:vAlign w:val="center"/>
          </w:tcPr>
          <w:p>
            <w:pPr>
              <w:spacing w:before="100" w:beforeAutospacing="1" w:after="100" w:afterAutospacing="1" w:line="300" w:lineRule="exact"/>
              <w:jc w:val="center"/>
              <w:rPr>
                <w:color w:val="auto"/>
                <w:sz w:val="24"/>
                <w:szCs w:val="24"/>
                <w:highlight w:val="none"/>
              </w:rPr>
            </w:pPr>
            <w:r>
              <w:rPr>
                <w:rFonts w:ascii="Times New Roman" w:hAnsi="Times New Roman" w:eastAsia="宋体" w:cs="Times New Roman"/>
                <w:kern w:val="2"/>
                <w:sz w:val="21"/>
                <w:szCs w:val="24"/>
                <w:lang w:val="en-US" w:eastAsia="zh-CN" w:bidi="ar-SA"/>
              </w:rPr>
              <w:pict>
                <v:shape id="图片 11" o:spid="_x0000_s1043" type="#_x0000_t75" style="position:absolute;left:0;margin-left:-4pt;margin-top:16.85pt;height:84.8pt;width:109pt;rotation:0f;z-index:251665408;" o:ole="f" fillcolor="#FFFFFF" filled="f" o:preferrelative="t" stroked="f" coordorigin="0,0" coordsize="21600,21600">
                  <v:fill on="f" color2="#FFFFFF" focus="0%"/>
                  <v:imagedata gain="65536f" blacklevel="0f" gamma="0" o:title="" r:id="rId13"/>
                  <o:lock v:ext="edit" position="f" selection="f" grouping="f" rotation="f" cropping="f" text="f" aspectratio="t"/>
                </v:shape>
              </w:pict>
            </w:r>
          </w:p>
        </w:tc>
      </w:tr>
      <w:tr>
        <w:trPr>
          <w:trHeight w:val="480" w:hRule="atLeast"/>
          <w:tblCellSpacing w:w="15" w:type="dxa"/>
        </w:trPr>
        <w:tc>
          <w:tcPr>
            <w:tcW w:w="945" w:type="dxa"/>
            <w:vMerge w:val="continue"/>
            <w:tcMar>
              <w:top w:w="0" w:type="dxa"/>
              <w:left w:w="105" w:type="dxa"/>
              <w:bottom w:w="0" w:type="dxa"/>
              <w:right w:w="105" w:type="dxa"/>
            </w:tcMar>
            <w:vAlign w:val="center"/>
          </w:tcPr>
          <w:p>
            <w:pPr>
              <w:widowControl/>
              <w:spacing w:line="240" w:lineRule="auto"/>
              <w:jc w:val="center"/>
              <w:textAlignment w:val="center"/>
              <w:rPr>
                <w:rFonts w:hint="eastAsia" w:ascii="宋体" w:hAnsi="宋体" w:cs="宋体"/>
                <w:sz w:val="24"/>
                <w:szCs w:val="24"/>
                <w:lang w:val="en-US" w:eastAsia="zh-CN"/>
              </w:rPr>
            </w:pPr>
          </w:p>
        </w:tc>
        <w:tc>
          <w:tcPr>
            <w:tcW w:w="1485" w:type="dxa"/>
            <w:tcMar>
              <w:top w:w="0" w:type="dxa"/>
              <w:left w:w="105" w:type="dxa"/>
              <w:bottom w:w="0" w:type="dxa"/>
              <w:right w:w="105" w:type="dxa"/>
            </w:tcMar>
            <w:vAlign w:val="center"/>
          </w:tcPr>
          <w:p>
            <w:pPr>
              <w:widowControl/>
              <w:spacing w:before="100" w:beforeAutospacing="1" w:after="100" w:afterAutospacing="1" w:line="435" w:lineRule="atLeast"/>
              <w:jc w:val="center"/>
              <w:rPr>
                <w:rFonts w:hint="default" w:ascii="宋体" w:hAnsi="宋体" w:cs="宋体"/>
                <w:color w:val="auto"/>
                <w:kern w:val="0"/>
                <w:sz w:val="24"/>
                <w:szCs w:val="24"/>
                <w:highlight w:val="none"/>
                <w:u w:val="none"/>
                <w:lang w:val="en-US" w:eastAsia="zh-CN"/>
              </w:rPr>
            </w:pPr>
            <w:r>
              <w:rPr>
                <w:rFonts w:hint="eastAsia" w:ascii="宋体" w:hAnsi="宋体" w:eastAsia="宋体" w:cs="宋体"/>
                <w:color w:val="auto"/>
                <w:kern w:val="0"/>
                <w:sz w:val="24"/>
                <w:szCs w:val="24"/>
                <w:highlight w:val="none"/>
                <w:u w:val="none"/>
                <w:lang w:val="en-US" w:eastAsia="zh-CN"/>
              </w:rPr>
              <w:t>中密度纤维板</w:t>
            </w:r>
          </w:p>
        </w:tc>
        <w:tc>
          <w:tcPr>
            <w:tcW w:w="819" w:type="dxa"/>
            <w:tcMar>
              <w:top w:w="0" w:type="dxa"/>
              <w:left w:w="105" w:type="dxa"/>
              <w:bottom w:w="0" w:type="dxa"/>
              <w:right w:w="105" w:type="dxa"/>
            </w:tcMar>
            <w:vAlign w:val="center"/>
          </w:tcPr>
          <w:p>
            <w:pPr>
              <w:widowControl/>
              <w:spacing w:before="100" w:beforeAutospacing="1" w:after="100" w:afterAutospacing="1" w:line="435" w:lineRule="atLeast"/>
              <w:jc w:val="center"/>
              <w:rPr>
                <w:rFonts w:hint="default"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1片</w:t>
            </w:r>
          </w:p>
        </w:tc>
        <w:tc>
          <w:tcPr>
            <w:tcW w:w="1730" w:type="dxa"/>
            <w:tcMar>
              <w:top w:w="0" w:type="dxa"/>
              <w:left w:w="105" w:type="dxa"/>
              <w:bottom w:w="0" w:type="dxa"/>
              <w:right w:w="105" w:type="dxa"/>
            </w:tcMar>
            <w:vAlign w:val="center"/>
          </w:tcPr>
          <w:p>
            <w:pPr>
              <w:pStyle w:val="14"/>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200*200*18</w:t>
            </w:r>
          </w:p>
        </w:tc>
        <w:tc>
          <w:tcPr>
            <w:tcW w:w="2614" w:type="dxa"/>
            <w:tcMar>
              <w:top w:w="0" w:type="dxa"/>
              <w:left w:w="105" w:type="dxa"/>
              <w:bottom w:w="0" w:type="dxa"/>
              <w:right w:w="105" w:type="dxa"/>
            </w:tcMar>
            <w:vAlign w:val="center"/>
          </w:tcPr>
          <w:p>
            <w:pPr>
              <w:widowControl/>
              <w:tabs>
                <w:tab w:val="right" w:pos="9723"/>
              </w:tabs>
              <w:spacing w:line="400" w:lineRule="exact"/>
              <w:ind w:left="-44" w:leftChars="-21"/>
              <w:jc w:val="left"/>
              <w:rPr>
                <w:rFonts w:hint="eastAsia" w:ascii="宋体" w:hAnsi="宋体" w:eastAsia="宋体" w:cs="宋体"/>
                <w:kern w:val="2"/>
                <w:sz w:val="24"/>
                <w:szCs w:val="24"/>
                <w:lang w:val="en-US" w:eastAsia="zh-CN" w:bidi="ar-SA"/>
              </w:rPr>
            </w:pPr>
            <w:r>
              <w:rPr>
                <w:rFonts w:hint="eastAsia" w:ascii="宋体" w:hAnsi="宋体" w:eastAsia="宋体" w:cs="宋体"/>
                <w:color w:val="auto"/>
                <w:sz w:val="24"/>
                <w:szCs w:val="24"/>
                <w:highlight w:val="none"/>
              </w:rPr>
              <w:t>详见</w:t>
            </w:r>
            <w:r>
              <w:rPr>
                <w:rFonts w:hint="eastAsia" w:ascii="宋体" w:hAnsi="宋体" w:eastAsia="宋体" w:cs="宋体"/>
                <w:i w:val="0"/>
                <w:iCs w:val="0"/>
                <w:color w:val="auto"/>
                <w:kern w:val="0"/>
                <w:sz w:val="22"/>
                <w:szCs w:val="22"/>
                <w:u w:val="none"/>
                <w:lang w:val="en-US" w:eastAsia="zh-CN"/>
              </w:rPr>
              <w:t>培训桌</w:t>
            </w:r>
            <w:r>
              <w:rPr>
                <w:rFonts w:hint="eastAsia" w:ascii="宋体" w:hAnsi="宋体" w:cs="宋体"/>
                <w:i w:val="0"/>
                <w:iCs w:val="0"/>
                <w:color w:val="auto"/>
                <w:kern w:val="0"/>
                <w:sz w:val="22"/>
                <w:szCs w:val="22"/>
                <w:u w:val="none"/>
                <w:lang w:val="en-US" w:eastAsia="zh-CN"/>
              </w:rPr>
              <w:t>等桌面板材要求</w:t>
            </w:r>
          </w:p>
        </w:tc>
        <w:tc>
          <w:tcPr>
            <w:tcW w:w="2442" w:type="dxa"/>
            <w:tcMar>
              <w:top w:w="0" w:type="dxa"/>
              <w:left w:w="105" w:type="dxa"/>
              <w:bottom w:w="0" w:type="dxa"/>
              <w:right w:w="105" w:type="dxa"/>
            </w:tcMar>
            <w:vAlign w:val="center"/>
          </w:tcPr>
          <w:p>
            <w:pPr>
              <w:pStyle w:val="7"/>
            </w:pPr>
            <w:r>
              <w:rPr>
                <w:rFonts w:ascii="Times New Roman" w:hAnsi="Times New Roman" w:eastAsia="宋体" w:cs="Times New Roman"/>
                <w:kern w:val="2"/>
                <w:sz w:val="18"/>
                <w:szCs w:val="18"/>
                <w:lang w:val="en-US" w:eastAsia="zh-CN" w:bidi="ar-SA"/>
              </w:rPr>
              <w:pict>
                <v:shape id="图片框 1041" o:spid="_x0000_s1044" type="#_x0000_t75" style="height:80.8pt;width:110.25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tc>
      </w:tr>
    </w:tbl>
    <w:p>
      <w:pPr>
        <w:tabs>
          <w:tab w:val="left" w:pos="0"/>
        </w:tabs>
        <w:adjustRightInd w:val="0"/>
        <w:spacing w:line="300" w:lineRule="exact"/>
        <w:rPr>
          <w:rFonts w:hint="eastAsia"/>
        </w:rPr>
      </w:pPr>
      <w:r>
        <w:rPr>
          <w:rFonts w:hint="eastAsia" w:cs="宋体"/>
          <w:b/>
          <w:bCs/>
          <w:sz w:val="24"/>
          <w:lang w:val="en-US" w:eastAsia="zh-CN"/>
        </w:rPr>
        <w:t xml:space="preserve">    小样</w:t>
      </w:r>
      <w:r>
        <w:rPr>
          <w:rFonts w:hint="eastAsia" w:cs="宋体"/>
          <w:b/>
          <w:bCs/>
          <w:sz w:val="24"/>
        </w:rPr>
        <w:t>样品：</w:t>
      </w:r>
    </w:p>
    <w:p>
      <w:pPr>
        <w:pStyle w:val="14"/>
        <w:spacing w:line="452" w:lineRule="atLeast"/>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(1）未提供样品或提供的样品不全或样品材质、款式、工艺、尺寸等与招标文件不符的</w:t>
      </w:r>
      <w:r>
        <w:rPr>
          <w:rFonts w:hint="eastAsia" w:ascii="宋体" w:hAnsi="宋体" w:eastAsia="宋体" w:cs="宋体"/>
          <w:b/>
          <w:bCs/>
          <w:color w:val="000000"/>
          <w:kern w:val="0"/>
          <w:szCs w:val="24"/>
        </w:rPr>
        <w:t>（</w:t>
      </w:r>
      <w:r>
        <w:rPr>
          <w:rFonts w:hint="eastAsia" w:ascii="宋体" w:hAnsi="宋体" w:cs="宋体"/>
          <w:b/>
          <w:bCs/>
          <w:kern w:val="0"/>
          <w:sz w:val="24"/>
          <w:szCs w:val="24"/>
          <w:highlight w:val="none"/>
        </w:rPr>
        <w:t>允许成品样品偏差±</w:t>
      </w:r>
      <w:r>
        <w:rPr>
          <w:rFonts w:hint="eastAsia" w:ascii="宋体" w:hAnsi="宋体" w:cs="宋体"/>
          <w:b/>
          <w:bCs/>
          <w:color w:val="auto"/>
          <w:kern w:val="0"/>
          <w:sz w:val="24"/>
          <w:szCs w:val="24"/>
          <w:highlight w:val="none"/>
          <w:lang w:val="en-US" w:eastAsia="zh-CN"/>
        </w:rPr>
        <w:t>2</w:t>
      </w:r>
      <w:r>
        <w:rPr>
          <w:rFonts w:hint="eastAsia" w:ascii="宋体" w:hAnsi="宋体" w:cs="宋体"/>
          <w:b/>
          <w:bCs/>
          <w:color w:val="auto"/>
          <w:kern w:val="0"/>
          <w:sz w:val="24"/>
          <w:szCs w:val="24"/>
          <w:highlight w:val="none"/>
        </w:rPr>
        <w:t>0</w:t>
      </w:r>
      <w:r>
        <w:rPr>
          <w:rFonts w:hint="eastAsia" w:ascii="宋体" w:hAnsi="宋体" w:cs="宋体"/>
          <w:b/>
          <w:bCs/>
          <w:kern w:val="0"/>
          <w:sz w:val="24"/>
          <w:szCs w:val="24"/>
          <w:highlight w:val="none"/>
        </w:rPr>
        <w:t>MM；</w:t>
      </w:r>
      <w:r>
        <w:rPr>
          <w:rFonts w:hint="eastAsia" w:ascii="宋体" w:hAnsi="宋体" w:eastAsia="宋体" w:cs="宋体"/>
          <w:b/>
          <w:bCs/>
          <w:kern w:val="0"/>
          <w:sz w:val="24"/>
          <w:szCs w:val="24"/>
        </w:rPr>
        <w:t>小样材料</w:t>
      </w:r>
      <w:r>
        <w:rPr>
          <w:rFonts w:hint="eastAsia" w:ascii="宋体" w:hAnsi="宋体" w:eastAsia="宋体" w:cs="宋体"/>
          <w:b/>
          <w:bCs/>
          <w:kern w:val="0"/>
          <w:sz w:val="24"/>
          <w:szCs w:val="24"/>
          <w:lang w:val="en-US" w:eastAsia="zh-CN"/>
        </w:rPr>
        <w:t>外观尺寸</w:t>
      </w:r>
      <w:r>
        <w:rPr>
          <w:rFonts w:hint="eastAsia" w:ascii="宋体" w:hAnsi="宋体" w:eastAsia="宋体" w:cs="宋体"/>
          <w:b/>
          <w:bCs/>
          <w:kern w:val="0"/>
          <w:sz w:val="24"/>
          <w:szCs w:val="24"/>
        </w:rPr>
        <w:t>偏差±</w:t>
      </w:r>
      <w:r>
        <w:rPr>
          <w:rFonts w:hint="eastAsia" w:ascii="宋体" w:hAnsi="宋体" w:eastAsia="宋体" w:cs="宋体"/>
          <w:b/>
          <w:bCs/>
          <w:kern w:val="0"/>
          <w:sz w:val="24"/>
          <w:szCs w:val="24"/>
          <w:lang w:val="en-US" w:eastAsia="zh-CN"/>
        </w:rPr>
        <w:t>2</w:t>
      </w:r>
      <w:r>
        <w:rPr>
          <w:rFonts w:hint="eastAsia" w:ascii="宋体" w:hAnsi="宋体" w:eastAsia="宋体" w:cs="宋体"/>
          <w:b/>
          <w:bCs/>
          <w:kern w:val="0"/>
          <w:sz w:val="24"/>
          <w:szCs w:val="24"/>
        </w:rPr>
        <w:t>MM</w:t>
      </w:r>
      <w:r>
        <w:rPr>
          <w:rFonts w:hint="eastAsia" w:ascii="宋体" w:hAnsi="宋体" w:cs="宋体"/>
          <w:b/>
          <w:bCs/>
          <w:kern w:val="0"/>
          <w:sz w:val="24"/>
          <w:szCs w:val="24"/>
          <w:lang w:eastAsia="zh-CN"/>
        </w:rPr>
        <w:t>，</w:t>
      </w:r>
      <w:r>
        <w:rPr>
          <w:rFonts w:hint="eastAsia" w:ascii="宋体" w:hAnsi="宋体" w:eastAsia="宋体" w:cs="宋体"/>
          <w:b/>
          <w:bCs/>
          <w:kern w:val="0"/>
          <w:sz w:val="24"/>
          <w:szCs w:val="24"/>
          <w:lang w:val="en-US" w:eastAsia="zh-CN"/>
        </w:rPr>
        <w:t>材料厚度不允许负偏离</w:t>
      </w:r>
      <w:r>
        <w:rPr>
          <w:rFonts w:hint="eastAsia" w:ascii="宋体" w:hAnsi="宋体" w:cs="宋体"/>
          <w:b/>
          <w:bCs/>
          <w:kern w:val="0"/>
          <w:sz w:val="24"/>
          <w:szCs w:val="24"/>
          <w:lang w:eastAsia="zh-CN"/>
        </w:rPr>
        <w:t>）</w:t>
      </w:r>
      <w:r>
        <w:rPr>
          <w:rFonts w:hint="eastAsia" w:ascii="宋体" w:hAnsi="宋体" w:eastAsia="宋体" w:cs="宋体"/>
          <w:b/>
          <w:bCs/>
          <w:kern w:val="0"/>
          <w:sz w:val="24"/>
          <w:szCs w:val="24"/>
        </w:rPr>
        <w:t>，均视为样品参数评议不合格,若样品参数评议不合格，均不推荐为中标候选人。</w:t>
      </w:r>
    </w:p>
    <w:p>
      <w:pPr>
        <w:adjustRightInd w:val="0"/>
        <w:snapToGrid w:val="0"/>
        <w:spacing w:line="452" w:lineRule="atLeast"/>
        <w:ind w:firstLine="480" w:firstLineChars="200"/>
        <w:rPr>
          <w:rFonts w:ascii="宋体" w:hAnsi="宋体" w:cs="宋体"/>
          <w:kern w:val="0"/>
          <w:sz w:val="24"/>
          <w:szCs w:val="24"/>
        </w:rPr>
      </w:pPr>
      <w:r>
        <w:rPr>
          <w:rFonts w:hint="eastAsia" w:ascii="宋体" w:hAnsi="宋体" w:cs="宋体"/>
          <w:kern w:val="0"/>
          <w:sz w:val="24"/>
          <w:szCs w:val="24"/>
        </w:rPr>
        <w:t>(2）所有样品均应粘贴标签，上面标明货物名称、</w:t>
      </w:r>
      <w:r>
        <w:rPr>
          <w:rFonts w:hint="eastAsia" w:ascii="宋体" w:hAnsi="宋体" w:cs="宋体"/>
          <w:kern w:val="0"/>
          <w:sz w:val="24"/>
          <w:szCs w:val="24"/>
          <w:lang w:val="en-US" w:eastAsia="zh-CN"/>
        </w:rPr>
        <w:t>样品序</w:t>
      </w:r>
      <w:r>
        <w:rPr>
          <w:rFonts w:hint="eastAsia" w:ascii="宋体" w:hAnsi="宋体" w:cs="宋体"/>
          <w:kern w:val="0"/>
          <w:sz w:val="24"/>
          <w:szCs w:val="24"/>
        </w:rPr>
        <w:t>号，标签应粘贴牢固，书写应正楷、清晰（不得出现投标人名称、品牌、型号）。</w:t>
      </w:r>
    </w:p>
    <w:p>
      <w:pPr>
        <w:adjustRightInd w:val="0"/>
        <w:snapToGrid w:val="0"/>
        <w:spacing w:line="452" w:lineRule="atLeast"/>
        <w:ind w:firstLine="480" w:firstLineChars="200"/>
        <w:rPr>
          <w:rFonts w:ascii="宋体" w:hAnsi="宋体" w:cs="宋体"/>
          <w:kern w:val="0"/>
          <w:sz w:val="24"/>
          <w:szCs w:val="24"/>
        </w:rPr>
      </w:pPr>
      <w:r>
        <w:rPr>
          <w:rFonts w:hint="eastAsia" w:ascii="宋体" w:hAnsi="宋体" w:cs="宋体"/>
          <w:kern w:val="0"/>
          <w:sz w:val="24"/>
          <w:szCs w:val="24"/>
        </w:rPr>
        <w:t>(3）采购人有权对中标人的样品封存保留作为测试验收依据,若所提供实物与样品不符，则采购人有权退货，按合同规定进行赔偿或采购人暂时使用中标人提供的与样品不符的货物直至中标人重新提供与样品相符的货物直至采购人满意为止。</w:t>
      </w:r>
    </w:p>
    <w:p>
      <w:pPr>
        <w:widowControl/>
        <w:spacing w:line="452" w:lineRule="atLeast"/>
        <w:ind w:firstLine="480" w:firstLineChars="200"/>
        <w:jc w:val="left"/>
        <w:rPr>
          <w:rFonts w:ascii="宋体" w:hAnsi="宋体" w:cs="宋体"/>
          <w:kern w:val="0"/>
          <w:sz w:val="24"/>
          <w:szCs w:val="24"/>
        </w:rPr>
      </w:pPr>
      <w:r>
        <w:rPr>
          <w:rFonts w:hint="eastAsia" w:ascii="宋体" w:hAnsi="宋体" w:cs="宋体"/>
          <w:kern w:val="0"/>
          <w:sz w:val="24"/>
          <w:szCs w:val="24"/>
        </w:rPr>
        <w:t>(4）评标过程中可能对样品进行拆散检验，由此可能造成的损坏由投标人自行承担。</w:t>
      </w:r>
    </w:p>
    <w:p>
      <w:pPr>
        <w:widowControl/>
        <w:spacing w:line="452" w:lineRule="atLeast"/>
        <w:ind w:firstLine="480" w:firstLineChars="200"/>
        <w:jc w:val="left"/>
        <w:rPr>
          <w:rFonts w:ascii="宋体" w:hAnsi="宋体" w:cs="宋体"/>
          <w:kern w:val="0"/>
          <w:sz w:val="24"/>
          <w:szCs w:val="24"/>
        </w:rPr>
      </w:pPr>
      <w:r>
        <w:rPr>
          <w:rFonts w:hint="eastAsia" w:ascii="宋体" w:hAnsi="宋体" w:cs="宋体"/>
          <w:kern w:val="0"/>
          <w:sz w:val="24"/>
          <w:szCs w:val="24"/>
        </w:rPr>
        <w:t>(5）样品提交时间及地点：样品须于开标日前一个工作日（</w:t>
      </w:r>
      <w:r>
        <w:rPr>
          <w:rFonts w:hint="eastAsia" w:ascii="宋体" w:hAnsi="宋体" w:cs="宋体"/>
          <w:kern w:val="0"/>
          <w:sz w:val="24"/>
          <w:szCs w:val="24"/>
          <w:lang w:val="en-US" w:eastAsia="zh-CN"/>
        </w:rPr>
        <w:t>2025</w:t>
      </w:r>
      <w:r>
        <w:rPr>
          <w:rFonts w:hint="eastAsia" w:ascii="宋体" w:hAnsi="宋体" w:cs="宋体"/>
          <w:kern w:val="0"/>
          <w:sz w:val="24"/>
          <w:szCs w:val="24"/>
        </w:rPr>
        <w:t>年</w:t>
      </w:r>
      <w:r>
        <w:rPr>
          <w:rFonts w:hint="eastAsia" w:ascii="宋体" w:hAnsi="宋体" w:cs="宋体"/>
          <w:kern w:val="0"/>
          <w:sz w:val="24"/>
          <w:szCs w:val="24"/>
          <w:lang w:val="en-US" w:eastAsia="zh-CN"/>
        </w:rPr>
        <w:t>4</w:t>
      </w:r>
      <w:r>
        <w:rPr>
          <w:rFonts w:hint="eastAsia" w:ascii="宋体" w:hAnsi="宋体" w:cs="宋体"/>
          <w:kern w:val="0"/>
          <w:sz w:val="24"/>
          <w:szCs w:val="24"/>
        </w:rPr>
        <w:t>月</w:t>
      </w:r>
      <w:r>
        <w:rPr>
          <w:rFonts w:hint="eastAsia" w:ascii="宋体" w:hAnsi="宋体" w:cs="宋体"/>
          <w:kern w:val="0"/>
          <w:sz w:val="24"/>
          <w:szCs w:val="24"/>
          <w:lang w:val="en-US" w:eastAsia="zh-CN"/>
        </w:rPr>
        <w:t>30</w:t>
      </w:r>
      <w:r>
        <w:rPr>
          <w:rFonts w:hint="eastAsia" w:ascii="宋体" w:hAnsi="宋体" w:cs="宋体"/>
          <w:kern w:val="0"/>
          <w:sz w:val="24"/>
          <w:szCs w:val="24"/>
        </w:rPr>
        <w:t>日下午17:00）前送</w:t>
      </w:r>
      <w:r>
        <w:rPr>
          <w:rFonts w:hint="eastAsia" w:ascii="宋体" w:hAnsi="宋体" w:cs="宋体"/>
          <w:color w:val="auto"/>
          <w:kern w:val="0"/>
          <w:sz w:val="24"/>
          <w:szCs w:val="24"/>
        </w:rPr>
        <w:t>达</w:t>
      </w:r>
      <w:r>
        <w:rPr>
          <w:rFonts w:hint="eastAsia" w:ascii="宋体" w:hAnsi="宋体" w:cs="宋体"/>
          <w:color w:val="auto"/>
          <w:kern w:val="0"/>
          <w:sz w:val="24"/>
          <w:szCs w:val="24"/>
          <w:lang w:val="en-US" w:eastAsia="zh-CN"/>
        </w:rPr>
        <w:t>招标人</w:t>
      </w:r>
      <w:r>
        <w:rPr>
          <w:rFonts w:hint="eastAsia" w:ascii="宋体" w:hAnsi="宋体" w:cs="宋体"/>
          <w:color w:val="auto"/>
          <w:kern w:val="0"/>
          <w:sz w:val="24"/>
          <w:szCs w:val="24"/>
        </w:rPr>
        <w:t>指定样品存放地点并组装好，逾期不予受理。报价人提供的样品在接到</w:t>
      </w:r>
      <w:r>
        <w:rPr>
          <w:rFonts w:hint="eastAsia" w:ascii="宋体" w:hAnsi="宋体" w:cs="宋体"/>
          <w:color w:val="auto"/>
          <w:kern w:val="0"/>
          <w:sz w:val="24"/>
          <w:szCs w:val="24"/>
          <w:lang w:val="en-US" w:eastAsia="zh-CN"/>
        </w:rPr>
        <w:t>招标人</w:t>
      </w:r>
      <w:r>
        <w:rPr>
          <w:rFonts w:hint="eastAsia" w:ascii="宋体" w:hAnsi="宋体" w:cs="宋体"/>
          <w:color w:val="auto"/>
          <w:kern w:val="0"/>
          <w:sz w:val="24"/>
          <w:szCs w:val="24"/>
        </w:rPr>
        <w:t>通知</w:t>
      </w:r>
      <w:r>
        <w:rPr>
          <w:rFonts w:hint="eastAsia" w:ascii="宋体" w:hAnsi="宋体" w:cs="宋体"/>
          <w:kern w:val="0"/>
          <w:sz w:val="24"/>
          <w:szCs w:val="24"/>
        </w:rPr>
        <w:t>二日内办理样品退回手续，未在规定时间内取回样品的，若发生样品损毁丢失后果自负。</w:t>
      </w:r>
    </w:p>
    <w:p>
      <w:pPr>
        <w:adjustRightInd w:val="0"/>
        <w:snapToGrid w:val="0"/>
        <w:spacing w:line="452" w:lineRule="atLeast"/>
        <w:ind w:firstLine="480" w:firstLineChars="200"/>
        <w:rPr>
          <w:rFonts w:hint="eastAsia" w:ascii="宋体" w:hAnsi="宋体" w:cs="宋体"/>
          <w:kern w:val="0"/>
          <w:sz w:val="24"/>
          <w:szCs w:val="24"/>
        </w:rPr>
      </w:pPr>
      <w:r>
        <w:rPr>
          <w:rFonts w:hint="eastAsia" w:ascii="宋体" w:hAnsi="宋体" w:cs="宋体"/>
          <w:kern w:val="0"/>
          <w:sz w:val="24"/>
          <w:szCs w:val="24"/>
          <w:lang w:val="en-US" w:eastAsia="zh-CN"/>
        </w:rPr>
        <w:t>三、售后服务要求</w:t>
      </w:r>
      <w:r>
        <w:rPr>
          <w:rFonts w:hint="eastAsia" w:ascii="宋体" w:hAnsi="宋体" w:cs="宋体"/>
          <w:kern w:val="0"/>
          <w:sz w:val="24"/>
          <w:szCs w:val="24"/>
        </w:rPr>
        <w:t>：</w:t>
      </w:r>
    </w:p>
    <w:p>
      <w:pPr>
        <w:adjustRightInd w:val="0"/>
        <w:snapToGrid w:val="0"/>
        <w:spacing w:line="452" w:lineRule="atLeast"/>
        <w:ind w:firstLine="480" w:firstLineChars="200"/>
        <w:rPr>
          <w:rFonts w:hint="eastAsia" w:ascii="宋体" w:hAnsi="宋体" w:cs="宋体"/>
          <w:kern w:val="0"/>
          <w:sz w:val="24"/>
          <w:szCs w:val="24"/>
        </w:rPr>
      </w:pPr>
      <w:r>
        <w:rPr>
          <w:rFonts w:hint="eastAsia" w:ascii="宋体" w:hAnsi="宋体" w:cs="宋体"/>
          <w:kern w:val="0"/>
          <w:sz w:val="24"/>
          <w:szCs w:val="24"/>
        </w:rPr>
        <w:t xml:space="preserve">中标方应对所供货物提供至少壹年的(现场)免费保修。保修期内，非因操作不当造成要更换的零配件及货物由中标方负责包修\包换。 </w:t>
      </w:r>
      <w:r>
        <w:rPr>
          <w:rFonts w:hint="eastAsia" w:ascii="宋体" w:hAnsi="宋体" w:cs="宋体"/>
          <w:kern w:val="0"/>
          <w:sz w:val="24"/>
          <w:szCs w:val="24"/>
          <w:lang w:eastAsia="zh-CN"/>
        </w:rPr>
        <w:t>（</w:t>
      </w:r>
      <w:r>
        <w:rPr>
          <w:rFonts w:hint="eastAsia" w:ascii="宋体" w:hAnsi="宋体" w:cs="宋体"/>
          <w:kern w:val="0"/>
          <w:sz w:val="24"/>
          <w:szCs w:val="24"/>
          <w:lang w:val="en-US" w:eastAsia="zh-CN"/>
        </w:rPr>
        <w:t>提供承诺书</w:t>
      </w:r>
      <w:r>
        <w:rPr>
          <w:rFonts w:hint="eastAsia" w:ascii="宋体" w:hAnsi="宋体" w:cs="宋体"/>
          <w:kern w:val="0"/>
          <w:sz w:val="24"/>
          <w:szCs w:val="24"/>
          <w:lang w:eastAsia="zh-CN"/>
        </w:rPr>
        <w:t>）</w:t>
      </w:r>
      <w:r>
        <w:rPr>
          <w:rFonts w:hint="eastAsia" w:ascii="宋体" w:hAnsi="宋体" w:cs="宋体"/>
          <w:kern w:val="0"/>
          <w:sz w:val="24"/>
          <w:szCs w:val="24"/>
        </w:rPr>
        <w:t xml:space="preserve">                                                   </w:t>
      </w:r>
    </w:p>
    <w:p>
      <w:pPr>
        <w:adjustRightInd w:val="0"/>
        <w:snapToGrid w:val="0"/>
        <w:spacing w:line="452" w:lineRule="atLeast"/>
        <w:ind w:firstLine="480" w:firstLineChars="200"/>
        <w:rPr>
          <w:rFonts w:hint="eastAsia" w:ascii="宋体" w:hAnsi="宋体" w:cs="宋体"/>
          <w:kern w:val="0"/>
          <w:sz w:val="24"/>
          <w:szCs w:val="24"/>
        </w:rPr>
      </w:pPr>
      <w:r>
        <w:rPr>
          <w:rFonts w:hint="eastAsia" w:ascii="宋体" w:hAnsi="宋体" w:cs="宋体"/>
          <w:kern w:val="0"/>
          <w:sz w:val="24"/>
          <w:szCs w:val="24"/>
        </w:rPr>
        <w:t>2.质保期结束后，中标方仍应对货物提供终身维修服务，中标方有责任自行维护或在</w:t>
      </w:r>
      <w:r>
        <w:rPr>
          <w:rFonts w:hint="eastAsia" w:ascii="宋体" w:hAnsi="宋体" w:cs="宋体"/>
          <w:kern w:val="0"/>
          <w:sz w:val="24"/>
          <w:szCs w:val="24"/>
          <w:lang w:val="en-US" w:eastAsia="zh-CN"/>
        </w:rPr>
        <w:t>客户所在地</w:t>
      </w:r>
      <w:r>
        <w:rPr>
          <w:rFonts w:hint="eastAsia" w:ascii="宋体" w:hAnsi="宋体" w:cs="宋体"/>
          <w:kern w:val="0"/>
          <w:sz w:val="24"/>
          <w:szCs w:val="24"/>
        </w:rPr>
        <w:t>指定有能力的代理人对货物在必要时进行定期维护和修理，更换配件时只能收取配件的成本费</w:t>
      </w:r>
      <w:r>
        <w:rPr>
          <w:rFonts w:hint="eastAsia" w:ascii="宋体" w:hAnsi="宋体" w:cs="宋体"/>
          <w:kern w:val="0"/>
          <w:sz w:val="24"/>
          <w:szCs w:val="24"/>
          <w:lang w:eastAsia="zh-CN"/>
        </w:rPr>
        <w:t>。（</w:t>
      </w:r>
      <w:r>
        <w:rPr>
          <w:rFonts w:hint="eastAsia" w:ascii="宋体" w:hAnsi="宋体" w:cs="宋体"/>
          <w:kern w:val="0"/>
          <w:sz w:val="24"/>
          <w:szCs w:val="24"/>
          <w:lang w:val="en-US" w:eastAsia="zh-CN"/>
        </w:rPr>
        <w:t>提供承诺书</w:t>
      </w:r>
      <w:r>
        <w:rPr>
          <w:rFonts w:hint="eastAsia" w:ascii="宋体" w:hAnsi="宋体" w:cs="宋体"/>
          <w:kern w:val="0"/>
          <w:sz w:val="24"/>
          <w:szCs w:val="24"/>
          <w:lang w:eastAsia="zh-CN"/>
        </w:rPr>
        <w:t>）</w:t>
      </w:r>
      <w:r>
        <w:rPr>
          <w:rFonts w:hint="eastAsia" w:ascii="宋体" w:hAnsi="宋体" w:cs="宋体"/>
          <w:kern w:val="0"/>
          <w:sz w:val="24"/>
          <w:szCs w:val="24"/>
        </w:rPr>
        <w:t xml:space="preserve">                                         </w:t>
      </w:r>
    </w:p>
    <w:p>
      <w:pPr>
        <w:adjustRightInd w:val="0"/>
        <w:snapToGrid w:val="0"/>
        <w:spacing w:line="452" w:lineRule="atLeast"/>
        <w:ind w:firstLine="480" w:firstLineChars="200"/>
        <w:rPr>
          <w:rFonts w:hint="eastAsia" w:ascii="宋体" w:hAnsi="宋体" w:cs="宋体"/>
          <w:kern w:val="0"/>
          <w:sz w:val="24"/>
          <w:szCs w:val="24"/>
        </w:rPr>
        <w:sectPr>
          <w:pgSz w:w="11906" w:h="16838"/>
          <w:pgMar w:top="1134" w:right="850" w:bottom="1134" w:left="850" w:header="851" w:footer="992" w:gutter="0"/>
          <w:cols w:space="720" w:num="1"/>
          <w:rtlGutter w:val="0"/>
          <w:docGrid w:type="lines" w:linePitch="312"/>
        </w:sectPr>
      </w:pPr>
      <w:r>
        <w:rPr>
          <w:rFonts w:hint="eastAsia" w:ascii="宋体" w:hAnsi="宋体" w:cs="宋体"/>
          <w:kern w:val="0"/>
          <w:sz w:val="24"/>
          <w:szCs w:val="24"/>
        </w:rPr>
        <w:t>3.维修服务的响应时间在质量保证期间，本次采购的货物发生故障，所有产品必须保证365天×24小时故障维护，故障响应时间小于4小时。并在响应时间内到达现场进行免费维修服务，24小时内排除故障</w:t>
      </w:r>
      <w:r>
        <w:rPr>
          <w:rFonts w:hint="eastAsia" w:ascii="宋体" w:hAnsi="宋体" w:cs="宋体"/>
          <w:kern w:val="0"/>
          <w:sz w:val="24"/>
          <w:szCs w:val="24"/>
          <w:lang w:eastAsia="zh-CN"/>
        </w:rPr>
        <w:t>。</w:t>
      </w:r>
      <w:r>
        <w:rPr>
          <w:rFonts w:hint="eastAsia" w:ascii="宋体" w:hAnsi="宋体" w:cs="宋体"/>
          <w:kern w:val="0"/>
          <w:sz w:val="24"/>
          <w:szCs w:val="24"/>
          <w:highlight w:val="none"/>
          <w:lang w:eastAsia="zh-CN"/>
        </w:rPr>
        <w:t>逾期采购人有权另请他人维修，费用由中标人承担;若无法排除故障的，中标人应在24小时内提供</w:t>
      </w:r>
      <w:r>
        <w:rPr>
          <w:rFonts w:hint="eastAsia" w:ascii="宋体" w:hAnsi="宋体" w:cs="宋体"/>
          <w:kern w:val="0"/>
          <w:sz w:val="24"/>
          <w:szCs w:val="24"/>
          <w:highlight w:val="none"/>
          <w:lang w:val="en-US" w:eastAsia="zh-CN"/>
        </w:rPr>
        <w:t>同类型</w:t>
      </w:r>
      <w:r>
        <w:rPr>
          <w:rFonts w:hint="eastAsia" w:ascii="宋体" w:hAnsi="宋体" w:cs="宋体"/>
          <w:kern w:val="0"/>
          <w:sz w:val="24"/>
          <w:szCs w:val="24"/>
          <w:highlight w:val="none"/>
          <w:lang w:eastAsia="zh-CN"/>
        </w:rPr>
        <w:t>备用货物供采购人正常工作</w:t>
      </w:r>
      <w:r>
        <w:rPr>
          <w:rFonts w:hint="eastAsia" w:ascii="宋体" w:hAnsi="宋体" w:cs="宋体"/>
          <w:kern w:val="0"/>
          <w:sz w:val="24"/>
          <w:szCs w:val="24"/>
          <w:highlight w:val="none"/>
        </w:rPr>
        <w:t xml:space="preserve"> </w:t>
      </w:r>
      <w:r>
        <w:rPr>
          <w:rFonts w:hint="eastAsia" w:ascii="宋体" w:hAnsi="宋体" w:cs="宋体"/>
          <w:kern w:val="0"/>
          <w:sz w:val="24"/>
          <w:szCs w:val="24"/>
          <w:highlight w:val="none"/>
          <w:lang w:eastAsia="zh-CN"/>
        </w:rPr>
        <w:t>。</w:t>
      </w:r>
      <w:r>
        <w:rPr>
          <w:rFonts w:hint="eastAsia" w:ascii="宋体" w:hAnsi="宋体" w:cs="宋体"/>
          <w:kern w:val="0"/>
          <w:sz w:val="24"/>
          <w:szCs w:val="24"/>
          <w:lang w:eastAsia="zh-CN"/>
        </w:rPr>
        <w:t>（</w:t>
      </w:r>
      <w:r>
        <w:rPr>
          <w:rFonts w:hint="eastAsia" w:ascii="宋体" w:hAnsi="宋体" w:cs="宋体"/>
          <w:kern w:val="0"/>
          <w:sz w:val="24"/>
          <w:szCs w:val="24"/>
          <w:lang w:val="en-US" w:eastAsia="zh-CN"/>
        </w:rPr>
        <w:t>提供承诺书</w:t>
      </w:r>
      <w:r>
        <w:rPr>
          <w:rFonts w:hint="eastAsia" w:ascii="宋体" w:hAnsi="宋体" w:cs="宋体"/>
          <w:kern w:val="0"/>
          <w:sz w:val="24"/>
          <w:szCs w:val="24"/>
          <w:lang w:eastAsia="zh-CN"/>
        </w:rPr>
        <w:t>）</w:t>
      </w:r>
      <w:r>
        <w:rPr>
          <w:rFonts w:hint="eastAsia" w:ascii="宋体" w:hAnsi="宋体" w:cs="宋体"/>
          <w:kern w:val="0"/>
          <w:sz w:val="24"/>
          <w:szCs w:val="24"/>
        </w:rPr>
        <w:t xml:space="preserve">  </w:t>
      </w:r>
      <w:bookmarkStart w:id="0" w:name="_GoBack"/>
      <w:bookmarkEnd w:id="0"/>
    </w:p>
    <w:p>
      <w:pPr>
        <w:pStyle w:val="16"/>
        <w:jc w:val="left"/>
        <w:rPr>
          <w:rFonts w:hint="eastAsia"/>
          <w:lang w:val="en-US" w:eastAsia="zh-CN"/>
        </w:rPr>
      </w:pPr>
    </w:p>
    <w:p>
      <w:pPr>
        <w:pStyle w:val="2"/>
        <w:ind w:firstLine="0"/>
        <w:jc w:val="center"/>
      </w:pPr>
      <w:r>
        <w:rPr>
          <w:rFonts w:hint="eastAsia"/>
          <w:b/>
          <w:sz w:val="28"/>
          <w:szCs w:val="28"/>
        </w:rPr>
        <w:t>一、投标书</w:t>
      </w:r>
    </w:p>
    <w:p>
      <w:pPr>
        <w:rPr>
          <w:rFonts w:ascii="仿宋_GB2312" w:eastAsia="仿宋_GB2312"/>
          <w:sz w:val="28"/>
          <w:szCs w:val="28"/>
        </w:rPr>
      </w:pPr>
      <w:r>
        <w:rPr>
          <w:rFonts w:hint="eastAsia" w:ascii="仿宋_GB2312" w:eastAsia="仿宋_GB2312"/>
          <w:sz w:val="28"/>
          <w:szCs w:val="28"/>
        </w:rPr>
        <w:t>致：福建省肿瘤医院</w:t>
      </w:r>
    </w:p>
    <w:p>
      <w:pPr>
        <w:rPr>
          <w:rFonts w:ascii="仿宋_GB2312" w:eastAsia="仿宋_GB2312"/>
          <w:sz w:val="28"/>
          <w:szCs w:val="28"/>
        </w:rPr>
      </w:pPr>
      <w:r>
        <w:rPr>
          <w:rFonts w:hint="eastAsia" w:ascii="仿宋_GB2312" w:eastAsia="仿宋_GB2312"/>
          <w:sz w:val="28"/>
          <w:szCs w:val="28"/>
        </w:rPr>
        <w:t>1、根据你方项目的投标须知、招标文件等内容，遵照《中华人民共和国招标投标法》等有关规定，经踏勘项目现场和研究上述招标文件的投标须知、条款、数量清单及其他有关文件后，我方愿以人民币（大写）</w:t>
      </w:r>
      <w:r>
        <w:rPr>
          <w:rFonts w:hint="eastAsia" w:ascii="仿宋_GB2312" w:eastAsia="仿宋_GB2312"/>
          <w:b/>
          <w:sz w:val="28"/>
          <w:szCs w:val="28"/>
          <w:u w:val="single"/>
        </w:rPr>
        <w:t xml:space="preserve">：      </w:t>
      </w:r>
      <w:r>
        <w:rPr>
          <w:rFonts w:hint="eastAsia" w:ascii="仿宋_GB2312" w:eastAsia="仿宋_GB2312"/>
          <w:sz w:val="28"/>
          <w:szCs w:val="28"/>
          <w:u w:val="single"/>
        </w:rPr>
        <w:t xml:space="preserve">  （小写：           ）</w:t>
      </w:r>
      <w:r>
        <w:rPr>
          <w:rFonts w:hint="eastAsia" w:ascii="仿宋_GB2312" w:eastAsia="仿宋_GB2312"/>
          <w:sz w:val="28"/>
          <w:szCs w:val="28"/>
        </w:rPr>
        <w:t>的投标报价并按上述条款、标准要求承包上述项目，并承担任何质量缺陷保修责任。</w:t>
      </w:r>
    </w:p>
    <w:p>
      <w:pPr>
        <w:ind w:firstLine="532" w:firstLineChars="190"/>
        <w:rPr>
          <w:rFonts w:ascii="仿宋_GB2312" w:eastAsia="仿宋_GB2312"/>
          <w:sz w:val="28"/>
          <w:szCs w:val="28"/>
        </w:rPr>
      </w:pPr>
      <w:r>
        <w:rPr>
          <w:rFonts w:hint="eastAsia" w:ascii="仿宋_GB2312" w:eastAsia="仿宋_GB2312"/>
          <w:sz w:val="28"/>
          <w:szCs w:val="28"/>
        </w:rPr>
        <w:t>2、我方已详细审核全部招标文件及有关附件。</w:t>
      </w:r>
    </w:p>
    <w:p>
      <w:pPr>
        <w:ind w:firstLine="532" w:firstLineChars="190"/>
        <w:rPr>
          <w:rFonts w:ascii="仿宋_GB2312" w:eastAsia="仿宋_GB2312"/>
          <w:sz w:val="28"/>
          <w:szCs w:val="28"/>
        </w:rPr>
      </w:pPr>
      <w:r>
        <w:rPr>
          <w:rFonts w:hint="eastAsia" w:ascii="仿宋_GB2312" w:eastAsia="仿宋_GB2312"/>
          <w:sz w:val="28"/>
          <w:szCs w:val="28"/>
        </w:rPr>
        <w:t>3、一旦我方中标，我方保证质量达到</w:t>
      </w:r>
      <w:r>
        <w:rPr>
          <w:rFonts w:hint="eastAsia" w:ascii="仿宋_GB2312" w:eastAsia="仿宋_GB2312"/>
          <w:b/>
          <w:sz w:val="28"/>
          <w:szCs w:val="28"/>
          <w:u w:val="single"/>
        </w:rPr>
        <w:t>投标须知、投标文件等规定</w:t>
      </w:r>
      <w:r>
        <w:rPr>
          <w:rFonts w:hint="eastAsia" w:ascii="仿宋_GB2312" w:eastAsia="仿宋_GB2312"/>
          <w:sz w:val="28"/>
          <w:szCs w:val="28"/>
        </w:rPr>
        <w:t>标准。</w:t>
      </w:r>
    </w:p>
    <w:p>
      <w:pPr>
        <w:ind w:firstLine="532" w:firstLineChars="190"/>
        <w:rPr>
          <w:rFonts w:ascii="仿宋_GB2312" w:eastAsia="仿宋_GB2312"/>
          <w:sz w:val="28"/>
          <w:szCs w:val="28"/>
        </w:rPr>
      </w:pPr>
      <w:r>
        <w:rPr>
          <w:rFonts w:hint="eastAsia" w:ascii="仿宋_GB2312" w:eastAsia="仿宋_GB2312"/>
          <w:sz w:val="28"/>
          <w:szCs w:val="28"/>
        </w:rPr>
        <w:t>4、我方同意所提交的投标文件在招标文件的投标须知中规定的投标有效期内有效，在此期间内如果中标，我方将受此约束。</w:t>
      </w:r>
    </w:p>
    <w:p>
      <w:pPr>
        <w:ind w:firstLine="426"/>
        <w:rPr>
          <w:rFonts w:ascii="仿宋_GB2312" w:eastAsia="仿宋_GB2312"/>
          <w:sz w:val="28"/>
          <w:szCs w:val="28"/>
        </w:rPr>
      </w:pPr>
      <w:r>
        <w:rPr>
          <w:rFonts w:hint="eastAsia" w:ascii="仿宋_GB2312" w:eastAsia="仿宋_GB2312"/>
          <w:sz w:val="28"/>
          <w:szCs w:val="28"/>
        </w:rPr>
        <w:t>5、除非另外达成协议并生效，你方的中标通知书和本投标文件将成为约束双方的合同文件的组成部分。</w:t>
      </w:r>
    </w:p>
    <w:p>
      <w:pPr>
        <w:ind w:firstLine="560" w:firstLineChars="200"/>
        <w:rPr>
          <w:rFonts w:ascii="仿宋_GB2312" w:eastAsia="仿宋_GB2312"/>
          <w:sz w:val="28"/>
          <w:szCs w:val="28"/>
        </w:rPr>
      </w:pPr>
      <w:r>
        <w:rPr>
          <w:rFonts w:hint="eastAsia" w:ascii="仿宋_GB2312" w:eastAsia="仿宋_GB2312"/>
          <w:sz w:val="28"/>
          <w:szCs w:val="28"/>
        </w:rPr>
        <w:t>附件：报价清单</w:t>
      </w:r>
    </w:p>
    <w:p>
      <w:pPr>
        <w:spacing w:line="360" w:lineRule="exact"/>
        <w:ind w:firstLine="3220" w:firstLineChars="1150"/>
        <w:rPr>
          <w:rFonts w:ascii="仿宋_GB2312" w:eastAsia="仿宋_GB2312"/>
          <w:sz w:val="28"/>
          <w:szCs w:val="28"/>
        </w:rPr>
      </w:pPr>
      <w:r>
        <w:rPr>
          <w:rFonts w:hint="eastAsia" w:ascii="仿宋_GB2312" w:eastAsia="仿宋_GB2312"/>
          <w:sz w:val="28"/>
          <w:szCs w:val="28"/>
        </w:rPr>
        <w:t xml:space="preserve">投标人（盖章）： </w:t>
      </w:r>
    </w:p>
    <w:p>
      <w:pPr>
        <w:spacing w:line="360" w:lineRule="exact"/>
        <w:rPr>
          <w:rFonts w:ascii="仿宋_GB2312" w:eastAsia="仿宋_GB2312"/>
          <w:sz w:val="28"/>
          <w:szCs w:val="28"/>
        </w:rPr>
      </w:pPr>
    </w:p>
    <w:p>
      <w:pPr>
        <w:spacing w:line="360" w:lineRule="exact"/>
        <w:ind w:firstLine="3220" w:firstLineChars="1150"/>
        <w:rPr>
          <w:rFonts w:ascii="仿宋_GB2312" w:eastAsia="仿宋_GB2312"/>
          <w:sz w:val="28"/>
          <w:szCs w:val="28"/>
        </w:rPr>
      </w:pPr>
      <w:r>
        <w:rPr>
          <w:rFonts w:hint="eastAsia" w:ascii="仿宋_GB2312" w:eastAsia="仿宋_GB2312"/>
          <w:sz w:val="28"/>
          <w:szCs w:val="28"/>
        </w:rPr>
        <w:t xml:space="preserve">单位地址： </w:t>
      </w:r>
    </w:p>
    <w:p>
      <w:pPr>
        <w:spacing w:line="360" w:lineRule="exact"/>
        <w:rPr>
          <w:rFonts w:ascii="仿宋_GB2312" w:eastAsia="仿宋_GB2312"/>
          <w:sz w:val="28"/>
          <w:szCs w:val="28"/>
        </w:rPr>
      </w:pPr>
    </w:p>
    <w:p>
      <w:pPr>
        <w:spacing w:line="360" w:lineRule="exact"/>
        <w:ind w:firstLine="3220" w:firstLineChars="1150"/>
        <w:rPr>
          <w:rFonts w:ascii="仿宋_GB2312" w:eastAsia="仿宋_GB2312"/>
          <w:sz w:val="28"/>
          <w:szCs w:val="28"/>
        </w:rPr>
      </w:pPr>
      <w:r>
        <w:rPr>
          <w:rFonts w:hint="eastAsia" w:ascii="仿宋_GB2312" w:eastAsia="仿宋_GB2312"/>
          <w:sz w:val="28"/>
          <w:szCs w:val="28"/>
        </w:rPr>
        <w:t>法定代表人（签字或盖章）：</w:t>
      </w:r>
    </w:p>
    <w:p>
      <w:pPr>
        <w:spacing w:line="360" w:lineRule="exact"/>
        <w:rPr>
          <w:rFonts w:ascii="仿宋_GB2312" w:eastAsia="仿宋_GB2312"/>
          <w:sz w:val="28"/>
          <w:szCs w:val="28"/>
        </w:rPr>
      </w:pPr>
    </w:p>
    <w:p>
      <w:pPr>
        <w:spacing w:line="360" w:lineRule="exact"/>
        <w:ind w:firstLine="3220" w:firstLineChars="1150"/>
        <w:rPr>
          <w:rFonts w:ascii="仿宋_GB2312" w:eastAsia="仿宋_GB2312"/>
          <w:sz w:val="28"/>
          <w:szCs w:val="28"/>
        </w:rPr>
      </w:pPr>
      <w:r>
        <w:rPr>
          <w:rFonts w:hint="eastAsia" w:ascii="仿宋_GB2312" w:eastAsia="仿宋_GB2312"/>
          <w:sz w:val="28"/>
          <w:szCs w:val="28"/>
        </w:rPr>
        <w:t xml:space="preserve">邮政编码：         </w:t>
      </w:r>
    </w:p>
    <w:p>
      <w:pPr>
        <w:spacing w:line="360" w:lineRule="exact"/>
        <w:ind w:firstLine="3220" w:firstLineChars="1150"/>
        <w:rPr>
          <w:rFonts w:ascii="仿宋_GB2312" w:eastAsia="仿宋_GB2312"/>
          <w:sz w:val="28"/>
          <w:szCs w:val="28"/>
        </w:rPr>
      </w:pPr>
    </w:p>
    <w:p>
      <w:pPr>
        <w:spacing w:line="360" w:lineRule="exact"/>
        <w:ind w:firstLine="3220" w:firstLineChars="1150"/>
        <w:rPr>
          <w:rFonts w:ascii="仿宋_GB2312" w:eastAsia="仿宋_GB2312"/>
          <w:sz w:val="28"/>
          <w:szCs w:val="28"/>
        </w:rPr>
      </w:pPr>
      <w:r>
        <w:rPr>
          <w:rFonts w:hint="eastAsia" w:ascii="仿宋_GB2312" w:eastAsia="仿宋_GB2312"/>
          <w:sz w:val="28"/>
          <w:szCs w:val="28"/>
        </w:rPr>
        <w:t xml:space="preserve">电话：       </w:t>
      </w:r>
    </w:p>
    <w:p>
      <w:pPr>
        <w:spacing w:line="360" w:lineRule="exact"/>
        <w:ind w:firstLine="3220" w:firstLineChars="1150"/>
        <w:rPr>
          <w:rFonts w:ascii="仿宋_GB2312" w:eastAsia="仿宋_GB2312"/>
          <w:sz w:val="28"/>
          <w:szCs w:val="28"/>
        </w:rPr>
      </w:pPr>
    </w:p>
    <w:p>
      <w:pPr>
        <w:spacing w:line="360" w:lineRule="exact"/>
        <w:ind w:firstLine="3220" w:firstLineChars="1150"/>
        <w:rPr>
          <w:rFonts w:ascii="仿宋_GB2312" w:eastAsia="仿宋_GB2312"/>
          <w:sz w:val="28"/>
          <w:szCs w:val="28"/>
        </w:rPr>
      </w:pPr>
      <w:r>
        <w:rPr>
          <w:rFonts w:hint="eastAsia" w:ascii="仿宋_GB2312" w:eastAsia="仿宋_GB2312"/>
          <w:sz w:val="28"/>
          <w:szCs w:val="28"/>
        </w:rPr>
        <w:t xml:space="preserve">传真：  </w:t>
      </w:r>
    </w:p>
    <w:p>
      <w:pPr>
        <w:spacing w:line="360" w:lineRule="exact"/>
        <w:rPr>
          <w:rFonts w:ascii="仿宋_GB2312" w:eastAsia="仿宋_GB2312"/>
          <w:sz w:val="28"/>
          <w:szCs w:val="28"/>
        </w:rPr>
      </w:pPr>
    </w:p>
    <w:p>
      <w:pPr>
        <w:spacing w:line="360" w:lineRule="exact"/>
        <w:ind w:firstLine="3220" w:firstLineChars="1150"/>
        <w:rPr>
          <w:rFonts w:ascii="仿宋_GB2312" w:eastAsia="仿宋_GB2312"/>
          <w:sz w:val="28"/>
          <w:szCs w:val="28"/>
        </w:rPr>
      </w:pPr>
      <w:r>
        <w:rPr>
          <w:rFonts w:hint="eastAsia" w:ascii="仿宋_GB2312" w:eastAsia="仿宋_GB2312"/>
          <w:sz w:val="28"/>
          <w:szCs w:val="28"/>
        </w:rPr>
        <w:t xml:space="preserve">开户银行名称： </w:t>
      </w:r>
    </w:p>
    <w:p>
      <w:pPr>
        <w:spacing w:line="360" w:lineRule="exact"/>
        <w:rPr>
          <w:rFonts w:ascii="仿宋_GB2312" w:eastAsia="仿宋_GB2312"/>
          <w:sz w:val="28"/>
          <w:szCs w:val="28"/>
        </w:rPr>
      </w:pPr>
    </w:p>
    <w:p>
      <w:pPr>
        <w:spacing w:line="360" w:lineRule="exact"/>
        <w:ind w:firstLine="3220" w:firstLineChars="1150"/>
        <w:rPr>
          <w:rFonts w:ascii="仿宋_GB2312" w:eastAsia="仿宋_GB2312"/>
          <w:sz w:val="28"/>
          <w:szCs w:val="28"/>
        </w:rPr>
      </w:pPr>
      <w:r>
        <w:rPr>
          <w:rFonts w:hint="eastAsia" w:ascii="仿宋_GB2312" w:eastAsia="仿宋_GB2312"/>
          <w:sz w:val="28"/>
          <w:szCs w:val="28"/>
        </w:rPr>
        <w:t xml:space="preserve">开户银行帐号： </w:t>
      </w:r>
    </w:p>
    <w:p>
      <w:pPr>
        <w:spacing w:line="360" w:lineRule="exact"/>
        <w:rPr>
          <w:rFonts w:ascii="仿宋_GB2312" w:eastAsia="仿宋_GB2312"/>
          <w:sz w:val="28"/>
          <w:szCs w:val="28"/>
        </w:rPr>
      </w:pPr>
    </w:p>
    <w:p>
      <w:pPr>
        <w:spacing w:line="360" w:lineRule="exact"/>
        <w:jc w:val="center"/>
        <w:rPr>
          <w:rFonts w:ascii="仿宋_GB2312" w:eastAsia="仿宋_GB2312"/>
          <w:sz w:val="28"/>
          <w:szCs w:val="28"/>
        </w:rPr>
      </w:pPr>
      <w:r>
        <w:rPr>
          <w:rFonts w:hint="eastAsia" w:ascii="仿宋_GB2312" w:eastAsia="仿宋_GB2312"/>
          <w:sz w:val="28"/>
          <w:szCs w:val="28"/>
        </w:rPr>
        <w:t>开户银行地址：</w:t>
      </w:r>
    </w:p>
    <w:p>
      <w:pPr>
        <w:spacing w:line="360" w:lineRule="exact"/>
        <w:rPr>
          <w:rFonts w:ascii="仿宋_GB2312" w:eastAsia="仿宋_GB2312"/>
          <w:sz w:val="28"/>
          <w:szCs w:val="28"/>
        </w:rPr>
      </w:pPr>
    </w:p>
    <w:p>
      <w:pPr>
        <w:spacing w:line="360" w:lineRule="exact"/>
        <w:ind w:firstLine="3220" w:firstLineChars="1150"/>
        <w:rPr>
          <w:rFonts w:ascii="仿宋_GB2312" w:eastAsia="仿宋_GB2312"/>
          <w:sz w:val="28"/>
          <w:szCs w:val="28"/>
        </w:rPr>
      </w:pPr>
      <w:r>
        <w:rPr>
          <w:rFonts w:hint="eastAsia" w:ascii="仿宋_GB2312" w:eastAsia="仿宋_GB2312"/>
          <w:sz w:val="28"/>
          <w:szCs w:val="28"/>
        </w:rPr>
        <w:t xml:space="preserve">开户银行电话： </w:t>
      </w:r>
    </w:p>
    <w:p>
      <w:pPr>
        <w:spacing w:line="360" w:lineRule="exact"/>
        <w:ind w:firstLine="600"/>
        <w:rPr>
          <w:rFonts w:ascii="仿宋_GB2312" w:eastAsia="仿宋_GB2312"/>
          <w:sz w:val="28"/>
          <w:szCs w:val="28"/>
        </w:rPr>
      </w:pPr>
    </w:p>
    <w:p>
      <w:pPr>
        <w:spacing w:line="360" w:lineRule="exact"/>
        <w:jc w:val="right"/>
        <w:rPr>
          <w:rFonts w:ascii="仿宋_GB2312" w:eastAsia="仿宋_GB2312"/>
          <w:sz w:val="28"/>
          <w:szCs w:val="28"/>
        </w:rPr>
      </w:pPr>
      <w:r>
        <w:rPr>
          <w:rFonts w:hint="eastAsia" w:ascii="仿宋_GB2312" w:eastAsia="仿宋_GB2312"/>
          <w:sz w:val="28"/>
          <w:szCs w:val="28"/>
        </w:rPr>
        <w:t>日期：   年   月    日</w:t>
      </w:r>
    </w:p>
    <w:p>
      <w:pPr>
        <w:rPr>
          <w:rFonts w:ascii="仿宋_GB2312" w:eastAsia="仿宋_GB2312"/>
          <w:sz w:val="28"/>
          <w:szCs w:val="28"/>
        </w:rPr>
      </w:pPr>
    </w:p>
    <w:p>
      <w:pPr>
        <w:rPr>
          <w:rFonts w:ascii="仿宋_GB2312" w:eastAsia="仿宋_GB2312"/>
          <w:sz w:val="28"/>
          <w:szCs w:val="28"/>
        </w:rPr>
      </w:pPr>
      <w:r>
        <w:rPr>
          <w:rFonts w:hint="eastAsia" w:ascii="仿宋_GB2312" w:eastAsia="仿宋_GB2312"/>
          <w:sz w:val="28"/>
          <w:szCs w:val="28"/>
        </w:rPr>
        <w:t>附件：投标报价清单</w:t>
      </w:r>
    </w:p>
    <w:p>
      <w:pPr>
        <w:rPr>
          <w:sz w:val="28"/>
          <w:szCs w:val="28"/>
        </w:rPr>
      </w:pPr>
    </w:p>
    <w:tbl>
      <w:tblPr>
        <w:tblW w:w="788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29"/>
        <w:gridCol w:w="4399"/>
        <w:gridCol w:w="1417"/>
        <w:gridCol w:w="1440"/>
      </w:tblGrid>
      <w:tr>
        <w:trPr>
          <w:trHeight w:val="784" w:hRule="atLeast"/>
          <w:jc w:val="center"/>
        </w:trPr>
        <w:tc>
          <w:tcPr>
            <w:tcW w:w="629" w:type="dxa"/>
            <w:tcBorders>
              <w:top w:val="single" w:color="auto" w:sz="4" w:space="0"/>
              <w:left w:val="single" w:color="auto" w:sz="4" w:space="0"/>
              <w:bottom w:val="single" w:color="000000" w:sz="4" w:space="0"/>
              <w:right w:val="single" w:color="auto" w:sz="4" w:space="0"/>
            </w:tcBorders>
            <w:shd w:val="clear" w:color="FFFFFF" w:fill="auto"/>
            <w:vAlign w:val="center"/>
          </w:tcPr>
          <w:p>
            <w:pPr>
              <w:jc w:val="center"/>
              <w:rPr>
                <w:rFonts w:ascii="宋体" w:hAnsi="宋体" w:eastAsia="仿宋_GB2312" w:cs="Arial"/>
                <w:sz w:val="28"/>
                <w:szCs w:val="28"/>
              </w:rPr>
            </w:pPr>
          </w:p>
        </w:tc>
        <w:tc>
          <w:tcPr>
            <w:tcW w:w="4399" w:type="dxa"/>
            <w:tcBorders>
              <w:top w:val="single" w:color="auto" w:sz="4" w:space="0"/>
              <w:left w:val="single" w:color="000000" w:sz="4" w:space="0"/>
              <w:bottom w:val="single" w:color="000000" w:sz="4" w:space="0"/>
              <w:right w:val="single" w:color="000000" w:sz="4" w:space="0"/>
            </w:tcBorders>
            <w:shd w:val="clear" w:color="FFFFFF" w:fill="auto"/>
            <w:vAlign w:val="center"/>
          </w:tcPr>
          <w:p>
            <w:pPr>
              <w:jc w:val="center"/>
              <w:rPr>
                <w:rFonts w:ascii="宋体" w:hAnsi="宋体" w:eastAsia="仿宋_GB2312" w:cs="Arial"/>
                <w:sz w:val="28"/>
                <w:szCs w:val="28"/>
              </w:rPr>
            </w:pPr>
          </w:p>
        </w:tc>
        <w:tc>
          <w:tcPr>
            <w:tcW w:w="1417" w:type="dxa"/>
            <w:tcBorders>
              <w:top w:val="single" w:color="auto" w:sz="4" w:space="0"/>
              <w:left w:val="single" w:color="000000" w:sz="4" w:space="0"/>
              <w:bottom w:val="single" w:color="000000" w:sz="4" w:space="0"/>
              <w:right w:val="single" w:color="auto" w:sz="4" w:space="0"/>
            </w:tcBorders>
            <w:shd w:val="clear" w:color="FFFFFF" w:fill="auto"/>
            <w:vAlign w:val="center"/>
          </w:tcPr>
          <w:p>
            <w:pPr>
              <w:jc w:val="center"/>
              <w:rPr>
                <w:rFonts w:ascii="宋体" w:hAnsi="宋体" w:eastAsia="仿宋_GB2312" w:cs="Arial"/>
                <w:sz w:val="28"/>
                <w:szCs w:val="28"/>
              </w:rPr>
            </w:pPr>
          </w:p>
        </w:tc>
        <w:tc>
          <w:tcPr>
            <w:tcW w:w="1440" w:type="dxa"/>
            <w:tcBorders>
              <w:top w:val="single" w:color="auto" w:sz="4" w:space="0"/>
              <w:left w:val="single" w:color="000000" w:sz="4" w:space="0"/>
              <w:bottom w:val="single" w:color="000000" w:sz="4" w:space="0"/>
              <w:right w:val="single" w:color="auto" w:sz="4" w:space="0"/>
            </w:tcBorders>
            <w:shd w:val="clear" w:color="FFFFFF" w:fill="auto"/>
            <w:vAlign w:val="center"/>
          </w:tcPr>
          <w:p>
            <w:pPr>
              <w:jc w:val="center"/>
              <w:rPr>
                <w:rFonts w:ascii="宋体" w:hAnsi="宋体" w:eastAsia="仿宋_GB2312" w:cs="Arial"/>
                <w:sz w:val="28"/>
                <w:szCs w:val="28"/>
              </w:rPr>
            </w:pPr>
          </w:p>
        </w:tc>
      </w:tr>
      <w:tr>
        <w:trPr>
          <w:trHeight w:val="784" w:hRule="atLeast"/>
          <w:jc w:val="center"/>
        </w:trPr>
        <w:tc>
          <w:tcPr>
            <w:tcW w:w="629" w:type="dxa"/>
            <w:tcBorders>
              <w:top w:val="single" w:color="auto" w:sz="4" w:space="0"/>
              <w:left w:val="single" w:color="auto" w:sz="4" w:space="0"/>
              <w:bottom w:val="single" w:color="auto" w:sz="4" w:space="0"/>
              <w:right w:val="single" w:color="auto" w:sz="4" w:space="0"/>
            </w:tcBorders>
            <w:shd w:val="clear" w:color="FFFFFF" w:fill="auto"/>
            <w:vAlign w:val="center"/>
          </w:tcPr>
          <w:p>
            <w:pPr>
              <w:jc w:val="center"/>
              <w:rPr>
                <w:rFonts w:ascii="宋体" w:hAnsi="宋体" w:eastAsia="仿宋_GB2312" w:cs="Arial"/>
                <w:sz w:val="28"/>
                <w:szCs w:val="28"/>
              </w:rPr>
            </w:pPr>
          </w:p>
        </w:tc>
        <w:tc>
          <w:tcPr>
            <w:tcW w:w="4399" w:type="dxa"/>
            <w:tcBorders>
              <w:top w:val="single" w:color="auto" w:sz="4" w:space="0"/>
              <w:left w:val="single" w:color="000000" w:sz="4" w:space="0"/>
              <w:bottom w:val="single" w:color="auto" w:sz="4" w:space="0"/>
              <w:right w:val="single" w:color="000000" w:sz="4" w:space="0"/>
            </w:tcBorders>
            <w:shd w:val="clear" w:color="FFFFFF" w:fill="auto"/>
            <w:vAlign w:val="center"/>
          </w:tcPr>
          <w:p>
            <w:pPr>
              <w:pStyle w:val="10"/>
              <w:shd w:val="clear" w:color="auto" w:fill="FFFFFF"/>
              <w:spacing w:line="304" w:lineRule="atLeast"/>
              <w:rPr>
                <w:rFonts w:ascii="仿宋_GB2312" w:hAnsi="inherit" w:eastAsia="仿宋_GB2312" w:cs="宋体"/>
                <w:kern w:val="2"/>
                <w:sz w:val="28"/>
                <w:szCs w:val="28"/>
                <w:lang w:val="en-US" w:eastAsia="zh-CN"/>
              </w:rPr>
            </w:pPr>
          </w:p>
        </w:tc>
        <w:tc>
          <w:tcPr>
            <w:tcW w:w="1417" w:type="dxa"/>
            <w:tcBorders>
              <w:top w:val="single" w:color="auto" w:sz="4" w:space="0"/>
              <w:left w:val="single" w:color="000000" w:sz="4" w:space="0"/>
              <w:bottom w:val="single" w:color="auto" w:sz="4" w:space="0"/>
              <w:right w:val="single" w:color="auto" w:sz="4" w:space="0"/>
            </w:tcBorders>
            <w:shd w:val="clear" w:color="FFFFFF" w:fill="auto"/>
            <w:vAlign w:val="top"/>
          </w:tcPr>
          <w:p>
            <w:pPr>
              <w:jc w:val="center"/>
              <w:rPr>
                <w:rFonts w:ascii="宋体" w:hAnsi="宋体" w:eastAsia="仿宋_GB2312" w:cs="Arial"/>
                <w:sz w:val="28"/>
                <w:szCs w:val="28"/>
              </w:rPr>
            </w:pPr>
          </w:p>
        </w:tc>
        <w:tc>
          <w:tcPr>
            <w:tcW w:w="1440" w:type="dxa"/>
            <w:tcBorders>
              <w:top w:val="single" w:color="auto" w:sz="4" w:space="0"/>
              <w:left w:val="single" w:color="000000" w:sz="4" w:space="0"/>
              <w:bottom w:val="single" w:color="auto" w:sz="4" w:space="0"/>
              <w:right w:val="single" w:color="auto" w:sz="4" w:space="0"/>
            </w:tcBorders>
            <w:shd w:val="clear" w:color="FFFFFF" w:fill="auto"/>
            <w:vAlign w:val="top"/>
          </w:tcPr>
          <w:p>
            <w:pPr>
              <w:jc w:val="center"/>
              <w:rPr>
                <w:rFonts w:ascii="宋体" w:hAnsi="宋体" w:eastAsia="仿宋_GB2312" w:cs="Arial"/>
                <w:sz w:val="28"/>
                <w:szCs w:val="28"/>
              </w:rPr>
            </w:pPr>
          </w:p>
        </w:tc>
      </w:tr>
      <w:tr>
        <w:trPr>
          <w:trHeight w:val="784" w:hRule="atLeast"/>
          <w:jc w:val="center"/>
        </w:trPr>
        <w:tc>
          <w:tcPr>
            <w:tcW w:w="629" w:type="dxa"/>
            <w:tcBorders>
              <w:top w:val="single" w:color="auto" w:sz="4" w:space="0"/>
              <w:left w:val="single" w:color="auto" w:sz="4" w:space="0"/>
              <w:bottom w:val="single" w:color="auto" w:sz="4" w:space="0"/>
              <w:right w:val="single" w:color="auto" w:sz="4" w:space="0"/>
            </w:tcBorders>
            <w:shd w:val="clear" w:color="FFFFFF" w:fill="auto"/>
            <w:vAlign w:val="center"/>
          </w:tcPr>
          <w:p>
            <w:pPr>
              <w:jc w:val="center"/>
              <w:rPr>
                <w:rFonts w:ascii="宋体" w:hAnsi="宋体" w:eastAsia="仿宋_GB2312" w:cs="Arial"/>
                <w:sz w:val="28"/>
                <w:szCs w:val="28"/>
              </w:rPr>
            </w:pPr>
          </w:p>
        </w:tc>
        <w:tc>
          <w:tcPr>
            <w:tcW w:w="4399" w:type="dxa"/>
            <w:tcBorders>
              <w:top w:val="single" w:color="auto" w:sz="4" w:space="0"/>
              <w:left w:val="single" w:color="000000" w:sz="4" w:space="0"/>
              <w:bottom w:val="single" w:color="auto" w:sz="4" w:space="0"/>
              <w:right w:val="single" w:color="000000" w:sz="4" w:space="0"/>
            </w:tcBorders>
            <w:shd w:val="clear" w:color="FFFFFF" w:fill="auto"/>
            <w:vAlign w:val="center"/>
          </w:tcPr>
          <w:p>
            <w:pPr>
              <w:pStyle w:val="10"/>
              <w:shd w:val="clear" w:color="auto" w:fill="FFFFFF"/>
              <w:spacing w:line="304" w:lineRule="atLeast"/>
              <w:rPr>
                <w:rFonts w:ascii="仿宋_GB2312" w:hAnsi="inherit" w:eastAsia="仿宋_GB2312" w:cs="宋体"/>
                <w:kern w:val="2"/>
                <w:sz w:val="28"/>
                <w:szCs w:val="28"/>
                <w:lang w:val="en-US" w:eastAsia="zh-CN"/>
              </w:rPr>
            </w:pPr>
          </w:p>
        </w:tc>
        <w:tc>
          <w:tcPr>
            <w:tcW w:w="1417" w:type="dxa"/>
            <w:tcBorders>
              <w:top w:val="single" w:color="auto" w:sz="4" w:space="0"/>
              <w:left w:val="single" w:color="000000" w:sz="4" w:space="0"/>
              <w:bottom w:val="single" w:color="auto" w:sz="4" w:space="0"/>
              <w:right w:val="single" w:color="auto" w:sz="4" w:space="0"/>
            </w:tcBorders>
            <w:shd w:val="clear" w:color="FFFFFF" w:fill="auto"/>
            <w:vAlign w:val="top"/>
          </w:tcPr>
          <w:p>
            <w:pPr>
              <w:jc w:val="center"/>
              <w:rPr>
                <w:rFonts w:ascii="宋体" w:hAnsi="宋体" w:eastAsia="仿宋_GB2312" w:cs="Arial"/>
                <w:sz w:val="28"/>
                <w:szCs w:val="28"/>
              </w:rPr>
            </w:pPr>
          </w:p>
        </w:tc>
        <w:tc>
          <w:tcPr>
            <w:tcW w:w="1440" w:type="dxa"/>
            <w:tcBorders>
              <w:top w:val="single" w:color="auto" w:sz="4" w:space="0"/>
              <w:left w:val="single" w:color="000000" w:sz="4" w:space="0"/>
              <w:bottom w:val="single" w:color="auto" w:sz="4" w:space="0"/>
              <w:right w:val="single" w:color="auto" w:sz="4" w:space="0"/>
            </w:tcBorders>
            <w:shd w:val="clear" w:color="FFFFFF" w:fill="auto"/>
            <w:vAlign w:val="top"/>
          </w:tcPr>
          <w:p>
            <w:pPr>
              <w:jc w:val="center"/>
              <w:rPr>
                <w:rFonts w:ascii="宋体" w:hAnsi="宋体" w:eastAsia="仿宋_GB2312" w:cs="Arial"/>
                <w:sz w:val="28"/>
                <w:szCs w:val="28"/>
              </w:rPr>
            </w:pPr>
          </w:p>
        </w:tc>
      </w:tr>
    </w:tbl>
    <w:p>
      <w:pPr>
        <w:jc w:val="center"/>
        <w:rPr>
          <w:sz w:val="28"/>
          <w:szCs w:val="28"/>
        </w:rPr>
      </w:pPr>
    </w:p>
    <w:p>
      <w:pPr>
        <w:jc w:val="center"/>
        <w:rPr>
          <w:rFonts w:hint="eastAsia"/>
          <w:b/>
          <w:sz w:val="28"/>
          <w:szCs w:val="28"/>
        </w:rPr>
      </w:pPr>
    </w:p>
    <w:p>
      <w:pPr>
        <w:jc w:val="center"/>
        <w:rPr>
          <w:rFonts w:hint="eastAsia"/>
          <w:b/>
          <w:sz w:val="28"/>
          <w:szCs w:val="28"/>
        </w:rPr>
      </w:pPr>
    </w:p>
    <w:p>
      <w:pPr>
        <w:jc w:val="center"/>
        <w:rPr>
          <w:rFonts w:hint="eastAsia"/>
          <w:b/>
          <w:sz w:val="28"/>
          <w:szCs w:val="28"/>
        </w:rPr>
      </w:pPr>
    </w:p>
    <w:p>
      <w:pPr>
        <w:jc w:val="center"/>
        <w:rPr>
          <w:rFonts w:hint="eastAsia"/>
          <w:b/>
          <w:sz w:val="28"/>
          <w:szCs w:val="28"/>
        </w:rPr>
      </w:pPr>
    </w:p>
    <w:p>
      <w:pPr>
        <w:jc w:val="center"/>
        <w:rPr>
          <w:rFonts w:hint="eastAsia"/>
          <w:b/>
          <w:sz w:val="28"/>
          <w:szCs w:val="28"/>
        </w:rPr>
      </w:pPr>
    </w:p>
    <w:p>
      <w:pPr>
        <w:jc w:val="center"/>
        <w:rPr>
          <w:rFonts w:hint="eastAsia"/>
          <w:b/>
          <w:sz w:val="28"/>
          <w:szCs w:val="28"/>
        </w:rPr>
      </w:pPr>
    </w:p>
    <w:p>
      <w:pPr>
        <w:jc w:val="center"/>
        <w:rPr>
          <w:rFonts w:hint="eastAsia"/>
          <w:b/>
          <w:sz w:val="28"/>
          <w:szCs w:val="28"/>
        </w:rPr>
      </w:pPr>
    </w:p>
    <w:p>
      <w:pPr>
        <w:jc w:val="center"/>
        <w:rPr>
          <w:rFonts w:hint="eastAsia"/>
          <w:b/>
          <w:sz w:val="28"/>
          <w:szCs w:val="28"/>
        </w:rPr>
      </w:pPr>
    </w:p>
    <w:p>
      <w:pPr>
        <w:jc w:val="center"/>
        <w:rPr>
          <w:rFonts w:hint="eastAsia"/>
          <w:b/>
          <w:sz w:val="28"/>
          <w:szCs w:val="28"/>
        </w:rPr>
      </w:pPr>
    </w:p>
    <w:p>
      <w:pPr>
        <w:jc w:val="center"/>
        <w:rPr>
          <w:b/>
          <w:sz w:val="28"/>
          <w:szCs w:val="28"/>
        </w:rPr>
      </w:pPr>
      <w:r>
        <w:rPr>
          <w:rFonts w:hint="eastAsia"/>
          <w:b/>
          <w:sz w:val="28"/>
          <w:szCs w:val="28"/>
        </w:rPr>
        <w:t>二、投标委托代表人资格证明书</w:t>
      </w:r>
    </w:p>
    <w:p>
      <w:pPr>
        <w:rPr>
          <w:sz w:val="28"/>
          <w:szCs w:val="28"/>
        </w:rPr>
      </w:pPr>
    </w:p>
    <w:p>
      <w:pPr>
        <w:spacing w:line="360" w:lineRule="auto"/>
        <w:rPr>
          <w:rFonts w:ascii="仿宋_GB2312" w:eastAsia="仿宋_GB2312"/>
          <w:sz w:val="28"/>
          <w:szCs w:val="28"/>
          <w:u w:val="single"/>
        </w:rPr>
      </w:pPr>
      <w:r>
        <w:rPr>
          <w:rFonts w:hint="eastAsia" w:ascii="仿宋_GB2312" w:eastAsia="仿宋_GB2312"/>
          <w:sz w:val="28"/>
          <w:szCs w:val="28"/>
        </w:rPr>
        <w:t>单位名称：</w:t>
      </w:r>
    </w:p>
    <w:p>
      <w:pPr>
        <w:spacing w:line="360" w:lineRule="auto"/>
        <w:rPr>
          <w:rFonts w:ascii="仿宋_GB2312" w:eastAsia="仿宋_GB2312"/>
          <w:sz w:val="28"/>
          <w:szCs w:val="28"/>
          <w:u w:val="single"/>
        </w:rPr>
      </w:pPr>
      <w:r>
        <w:rPr>
          <w:rFonts w:hint="eastAsia" w:ascii="仿宋_GB2312" w:eastAsia="仿宋_GB2312"/>
          <w:sz w:val="28"/>
          <w:szCs w:val="28"/>
        </w:rPr>
        <w:t>地址：</w:t>
      </w:r>
    </w:p>
    <w:p>
      <w:pPr>
        <w:spacing w:line="360" w:lineRule="auto"/>
        <w:rPr>
          <w:rFonts w:ascii="仿宋_GB2312" w:eastAsia="仿宋_GB2312"/>
          <w:sz w:val="28"/>
          <w:szCs w:val="28"/>
        </w:rPr>
      </w:pPr>
      <w:r>
        <w:rPr>
          <w:rFonts w:hint="eastAsia" w:ascii="仿宋_GB2312" w:eastAsia="仿宋_GB2312"/>
          <w:sz w:val="28"/>
          <w:szCs w:val="28"/>
        </w:rPr>
        <w:t>姓名：    性别：年龄：  职务：   系委托代表人。为施工、竣工和保修项目，签署上述项目的投标文件、进行合同谈判、签署合同和处理与之有关的一切事务。</w:t>
      </w:r>
    </w:p>
    <w:p>
      <w:pPr>
        <w:spacing w:line="360" w:lineRule="auto"/>
        <w:rPr>
          <w:rFonts w:ascii="仿宋_GB2312" w:eastAsia="仿宋_GB2312"/>
          <w:sz w:val="28"/>
          <w:szCs w:val="28"/>
        </w:rPr>
      </w:pPr>
    </w:p>
    <w:p>
      <w:pPr>
        <w:spacing w:line="360" w:lineRule="auto"/>
        <w:ind w:firstLine="5460" w:firstLineChars="1950"/>
        <w:rPr>
          <w:rFonts w:ascii="仿宋_GB2312" w:eastAsia="仿宋_GB2312"/>
          <w:sz w:val="28"/>
          <w:szCs w:val="28"/>
        </w:rPr>
      </w:pPr>
      <w:r>
        <w:rPr>
          <w:rFonts w:hint="eastAsia" w:ascii="仿宋_GB2312" w:eastAsia="仿宋_GB2312"/>
          <w:sz w:val="28"/>
          <w:szCs w:val="28"/>
        </w:rPr>
        <w:t xml:space="preserve">投标人（盖章）：   </w:t>
      </w:r>
    </w:p>
    <w:p>
      <w:pPr>
        <w:spacing w:line="360" w:lineRule="auto"/>
        <w:ind w:firstLine="5740" w:firstLineChars="2050"/>
        <w:rPr>
          <w:rFonts w:ascii="仿宋_GB2312" w:eastAsia="仿宋_GB2312"/>
          <w:sz w:val="28"/>
          <w:szCs w:val="28"/>
        </w:rPr>
      </w:pPr>
      <w:r>
        <w:rPr>
          <w:rFonts w:hint="eastAsia" w:ascii="仿宋_GB2312" w:eastAsia="仿宋_GB2312"/>
          <w:sz w:val="28"/>
          <w:szCs w:val="28"/>
        </w:rPr>
        <w:t>年   月  日</w:t>
      </w:r>
    </w:p>
    <w:p>
      <w:pPr>
        <w:jc w:val="center"/>
        <w:rPr>
          <w:rFonts w:hint="eastAsia"/>
          <w:b/>
          <w:sz w:val="28"/>
          <w:szCs w:val="28"/>
        </w:rPr>
      </w:pPr>
    </w:p>
    <w:p>
      <w:pPr>
        <w:jc w:val="center"/>
        <w:rPr>
          <w:rFonts w:hint="eastAsia"/>
          <w:b/>
          <w:sz w:val="28"/>
          <w:szCs w:val="28"/>
        </w:rPr>
      </w:pPr>
    </w:p>
    <w:p>
      <w:pPr>
        <w:pStyle w:val="4"/>
        <w:rPr>
          <w:rFonts w:hint="eastAsia"/>
          <w:b/>
          <w:sz w:val="28"/>
          <w:szCs w:val="28"/>
        </w:rPr>
      </w:pPr>
    </w:p>
    <w:p>
      <w:pPr>
        <w:rPr>
          <w:rFonts w:hint="eastAsia"/>
          <w:b/>
          <w:sz w:val="28"/>
          <w:szCs w:val="28"/>
        </w:rPr>
      </w:pPr>
    </w:p>
    <w:p>
      <w:pPr>
        <w:pStyle w:val="4"/>
        <w:rPr>
          <w:rFonts w:hint="eastAsia"/>
          <w:b/>
          <w:sz w:val="28"/>
          <w:szCs w:val="28"/>
        </w:rPr>
      </w:pPr>
    </w:p>
    <w:p>
      <w:pPr>
        <w:rPr>
          <w:rFonts w:hint="eastAsia"/>
          <w:b/>
          <w:sz w:val="28"/>
          <w:szCs w:val="28"/>
        </w:rPr>
      </w:pPr>
    </w:p>
    <w:p>
      <w:pPr>
        <w:pStyle w:val="4"/>
        <w:rPr>
          <w:rFonts w:hint="eastAsia"/>
          <w:b/>
          <w:sz w:val="28"/>
          <w:szCs w:val="28"/>
        </w:rPr>
      </w:pPr>
    </w:p>
    <w:p>
      <w:pPr>
        <w:rPr>
          <w:rFonts w:hint="eastAsia"/>
          <w:b/>
          <w:sz w:val="28"/>
          <w:szCs w:val="28"/>
        </w:rPr>
      </w:pPr>
    </w:p>
    <w:p>
      <w:pPr>
        <w:pStyle w:val="4"/>
        <w:rPr>
          <w:rFonts w:hint="eastAsia"/>
          <w:b/>
          <w:sz w:val="28"/>
          <w:szCs w:val="28"/>
        </w:rPr>
      </w:pPr>
    </w:p>
    <w:p>
      <w:pPr>
        <w:rPr>
          <w:rFonts w:hint="eastAsia"/>
          <w:b/>
          <w:sz w:val="28"/>
          <w:szCs w:val="28"/>
        </w:rPr>
      </w:pPr>
    </w:p>
    <w:p>
      <w:pPr>
        <w:pStyle w:val="4"/>
        <w:rPr>
          <w:rFonts w:hint="eastAsia"/>
          <w:b/>
          <w:sz w:val="28"/>
          <w:szCs w:val="28"/>
        </w:rPr>
      </w:pPr>
    </w:p>
    <w:p>
      <w:pPr>
        <w:rPr>
          <w:rFonts w:hint="eastAsia"/>
        </w:rPr>
      </w:pPr>
    </w:p>
    <w:p>
      <w:pPr>
        <w:jc w:val="center"/>
        <w:rPr>
          <w:b/>
          <w:sz w:val="28"/>
          <w:szCs w:val="28"/>
        </w:rPr>
      </w:pPr>
      <w:r>
        <w:rPr>
          <w:rFonts w:hint="eastAsia"/>
          <w:b/>
          <w:sz w:val="28"/>
          <w:szCs w:val="28"/>
        </w:rPr>
        <w:t>三、投标承诺书</w:t>
      </w:r>
    </w:p>
    <w:p>
      <w:pPr>
        <w:tabs>
          <w:tab w:val="left" w:pos="5355"/>
        </w:tabs>
        <w:spacing w:before="100" w:beforeAutospacing="1" w:after="100" w:afterAutospacing="1" w:line="480" w:lineRule="auto"/>
        <w:ind w:firstLine="560" w:firstLineChars="200"/>
        <w:rPr>
          <w:rFonts w:ascii="仿宋_GB2312" w:hAnsi="宋体" w:eastAsia="仿宋_GB2312" w:cs="宋体"/>
          <w:bCs/>
          <w:sz w:val="28"/>
          <w:szCs w:val="28"/>
        </w:rPr>
      </w:pPr>
      <w:r>
        <w:rPr>
          <w:rFonts w:hint="eastAsia" w:ascii="仿宋_GB2312" w:hAnsi="宋体" w:eastAsia="仿宋_GB2312" w:cs="宋体"/>
          <w:bCs/>
          <w:sz w:val="28"/>
          <w:szCs w:val="28"/>
        </w:rPr>
        <w:t>我司承诺对项目的院内公开招标最终确定的综合评定最优结果表示认可，并承诺不会对福建省肿瘤医院在本项目招标过程中的工作模式以及终止本项目招标的可能提出疑议。</w:t>
      </w:r>
    </w:p>
    <w:p>
      <w:pPr>
        <w:tabs>
          <w:tab w:val="left" w:pos="5355"/>
        </w:tabs>
        <w:spacing w:before="100" w:beforeAutospacing="1" w:after="100" w:afterAutospacing="1" w:line="480" w:lineRule="auto"/>
        <w:ind w:firstLine="560" w:firstLineChars="200"/>
        <w:rPr>
          <w:rFonts w:ascii="仿宋_GB2312" w:hAnsi="宋体" w:eastAsia="仿宋_GB2312" w:cs="宋体"/>
          <w:sz w:val="28"/>
          <w:szCs w:val="28"/>
        </w:rPr>
      </w:pPr>
      <w:r>
        <w:rPr>
          <w:rFonts w:hint="eastAsia" w:ascii="仿宋_GB2312" w:hAnsi="宋体" w:eastAsia="仿宋_GB2312" w:cs="宋体"/>
          <w:bCs/>
          <w:sz w:val="28"/>
          <w:szCs w:val="28"/>
        </w:rPr>
        <w:t>我司承诺本投标所有的相关承诺书、投标文件等都作为本项目合同不可分割的部分，并承诺本项目合同、承诺书、投标书、方案等相关资料中发生歧义、冲突的条款、指标均以福建省肿瘤医院解释或要求为标准。投标人承诺中标后能够完全配合本项目施工的进度开展工作。</w:t>
      </w:r>
    </w:p>
    <w:p>
      <w:pPr>
        <w:tabs>
          <w:tab w:val="left" w:pos="5355"/>
        </w:tabs>
        <w:spacing w:before="100" w:beforeAutospacing="1" w:after="100" w:afterAutospacing="1" w:line="480" w:lineRule="auto"/>
        <w:ind w:firstLine="560" w:firstLineChars="200"/>
        <w:rPr>
          <w:rFonts w:ascii="仿宋_GB2312" w:hAnsi="宋体" w:eastAsia="仿宋_GB2312" w:cs="宋体"/>
          <w:sz w:val="28"/>
          <w:szCs w:val="28"/>
        </w:rPr>
      </w:pPr>
      <w:r>
        <w:rPr>
          <w:rFonts w:hint="eastAsia" w:ascii="仿宋_GB2312" w:hAnsi="宋体" w:eastAsia="仿宋_GB2312" w:cs="宋体"/>
          <w:bCs/>
          <w:sz w:val="28"/>
          <w:szCs w:val="28"/>
        </w:rPr>
        <w:t>我司承诺福建省肿瘤医院在授予我司合同时有权利增加补充相关内容。</w:t>
      </w:r>
    </w:p>
    <w:p>
      <w:pPr>
        <w:tabs>
          <w:tab w:val="left" w:pos="5355"/>
        </w:tabs>
        <w:spacing w:before="100" w:beforeAutospacing="1" w:after="100" w:afterAutospacing="1" w:line="480" w:lineRule="auto"/>
        <w:rPr>
          <w:rFonts w:ascii="仿宋_GB2312" w:hAnsi="宋体" w:eastAsia="仿宋_GB2312" w:cs="宋体"/>
          <w:sz w:val="28"/>
          <w:szCs w:val="28"/>
        </w:rPr>
      </w:pPr>
      <w:r>
        <w:rPr>
          <w:rFonts w:hint="eastAsia" w:ascii="仿宋_GB2312" w:hAnsi="宋体" w:eastAsia="仿宋_GB2312" w:cs="宋体"/>
          <w:sz w:val="28"/>
          <w:szCs w:val="28"/>
        </w:rPr>
        <w:t>投标人名称（全称并加公章）：</w:t>
      </w:r>
    </w:p>
    <w:p>
      <w:pPr>
        <w:tabs>
          <w:tab w:val="left" w:pos="5355"/>
        </w:tabs>
        <w:spacing w:before="100" w:beforeAutospacing="1" w:after="100" w:afterAutospacing="1" w:line="480" w:lineRule="auto"/>
        <w:rPr>
          <w:rFonts w:ascii="仿宋_GB2312" w:hAnsi="宋体" w:eastAsia="仿宋_GB2312" w:cs="宋体"/>
          <w:sz w:val="28"/>
          <w:szCs w:val="28"/>
        </w:rPr>
      </w:pPr>
      <w:r>
        <w:rPr>
          <w:rFonts w:hint="eastAsia" w:ascii="仿宋_GB2312" w:hAnsi="宋体" w:eastAsia="仿宋_GB2312" w:cs="宋体"/>
          <w:sz w:val="28"/>
          <w:szCs w:val="28"/>
        </w:rPr>
        <w:t>投标人代表签字：</w:t>
      </w:r>
    </w:p>
    <w:p>
      <w:pPr>
        <w:tabs>
          <w:tab w:val="left" w:pos="5355"/>
        </w:tabs>
        <w:spacing w:before="100" w:beforeAutospacing="1" w:after="100" w:afterAutospacing="1" w:line="480" w:lineRule="auto"/>
        <w:rPr>
          <w:b/>
          <w:sz w:val="28"/>
          <w:szCs w:val="28"/>
        </w:rPr>
      </w:pPr>
      <w:r>
        <w:rPr>
          <w:rFonts w:hint="eastAsia" w:ascii="仿宋_GB2312" w:hAnsi="宋体" w:eastAsia="仿宋_GB2312" w:cs="宋体"/>
          <w:sz w:val="28"/>
          <w:szCs w:val="28"/>
        </w:rPr>
        <w:t>日期：     年    月   日</w:t>
      </w:r>
    </w:p>
    <w:p>
      <w:pPr>
        <w:spacing w:line="380" w:lineRule="exact"/>
        <w:rPr>
          <w:rFonts w:ascii="宋体" w:hAnsi="宋体" w:eastAsia="仿宋_GB2312"/>
          <w:sz w:val="28"/>
          <w:szCs w:val="28"/>
        </w:rPr>
      </w:pPr>
    </w:p>
    <w:p>
      <w:pPr>
        <w:spacing w:line="380" w:lineRule="exact"/>
        <w:rPr>
          <w:rFonts w:ascii="宋体" w:hAnsi="宋体" w:eastAsia="仿宋_GB2312"/>
          <w:sz w:val="28"/>
          <w:szCs w:val="28"/>
        </w:rPr>
      </w:pPr>
    </w:p>
    <w:p>
      <w:pPr>
        <w:jc w:val="center"/>
        <w:rPr>
          <w:rFonts w:ascii="宋体" w:hAnsi="宋体" w:eastAsia="宋体"/>
          <w:b/>
          <w:sz w:val="28"/>
          <w:szCs w:val="28"/>
        </w:rPr>
      </w:pPr>
    </w:p>
    <w:p>
      <w:pPr>
        <w:jc w:val="center"/>
        <w:rPr>
          <w:rFonts w:ascii="宋体" w:hAnsi="宋体" w:eastAsia="宋体"/>
          <w:b/>
          <w:sz w:val="28"/>
          <w:szCs w:val="28"/>
        </w:rPr>
      </w:pPr>
    </w:p>
    <w:p>
      <w:pPr>
        <w:jc w:val="center"/>
        <w:rPr>
          <w:rFonts w:ascii="宋体" w:hAnsi="宋体" w:eastAsia="宋体"/>
          <w:b/>
          <w:sz w:val="28"/>
          <w:szCs w:val="28"/>
        </w:rPr>
      </w:pPr>
    </w:p>
    <w:p>
      <w:pPr>
        <w:jc w:val="center"/>
        <w:rPr>
          <w:rFonts w:ascii="宋体" w:hAnsi="宋体" w:eastAsia="宋体"/>
          <w:b/>
          <w:sz w:val="28"/>
          <w:szCs w:val="28"/>
        </w:rPr>
      </w:pPr>
    </w:p>
    <w:p>
      <w:pPr>
        <w:jc w:val="center"/>
        <w:rPr>
          <w:rFonts w:ascii="宋体" w:hAnsi="宋体" w:eastAsia="宋体"/>
          <w:b/>
          <w:sz w:val="28"/>
          <w:szCs w:val="28"/>
        </w:rPr>
      </w:pPr>
    </w:p>
    <w:p>
      <w:pPr>
        <w:jc w:val="center"/>
        <w:rPr>
          <w:rFonts w:ascii="宋体" w:hAnsi="宋体" w:eastAsia="宋体"/>
          <w:b/>
          <w:sz w:val="28"/>
          <w:szCs w:val="28"/>
        </w:rPr>
      </w:pPr>
    </w:p>
    <w:p>
      <w:pPr>
        <w:jc w:val="center"/>
        <w:rPr>
          <w:rFonts w:hint="eastAsia" w:ascii="宋体" w:hAnsi="宋体" w:eastAsia="宋体"/>
          <w:b/>
          <w:sz w:val="28"/>
          <w:szCs w:val="28"/>
        </w:rPr>
      </w:pPr>
      <w:r>
        <w:rPr>
          <w:rFonts w:ascii="宋体" w:hAnsi="宋体" w:eastAsia="宋体"/>
          <w:b/>
          <w:sz w:val="28"/>
          <w:szCs w:val="28"/>
        </w:rPr>
        <w:t>四、采购供应商资格承诺函</w:t>
      </w:r>
    </w:p>
    <w:p>
      <w:pPr>
        <w:pStyle w:val="17"/>
        <w:ind w:firstLine="480"/>
        <w:rPr>
          <w:rFonts w:ascii="宋体" w:hAnsi="宋体" w:eastAsia="宋体" w:cs="宋体"/>
          <w:bCs/>
          <w:sz w:val="28"/>
          <w:szCs w:val="28"/>
        </w:rPr>
      </w:pPr>
      <w:r>
        <w:rPr>
          <w:rFonts w:ascii="宋体" w:hAnsi="宋体" w:eastAsia="宋体" w:cs="宋体"/>
          <w:bCs/>
          <w:sz w:val="28"/>
          <w:szCs w:val="28"/>
        </w:rPr>
        <w:t>致：（采购人或采购代理机构）</w:t>
      </w:r>
    </w:p>
    <w:p>
      <w:pPr>
        <w:pStyle w:val="17"/>
        <w:ind w:firstLine="960"/>
        <w:rPr>
          <w:rFonts w:ascii="宋体" w:hAnsi="宋体" w:eastAsia="宋体" w:cs="宋体"/>
          <w:bCs/>
          <w:sz w:val="28"/>
          <w:szCs w:val="28"/>
        </w:rPr>
      </w:pPr>
      <w:r>
        <w:rPr>
          <w:rFonts w:ascii="宋体" w:hAnsi="宋体" w:eastAsia="宋体" w:cs="宋体"/>
          <w:bCs/>
          <w:sz w:val="28"/>
          <w:szCs w:val="28"/>
        </w:rPr>
        <w:t>单位名称(自然人姓名):</w:t>
      </w:r>
    </w:p>
    <w:p>
      <w:pPr>
        <w:pStyle w:val="17"/>
        <w:ind w:firstLine="960"/>
        <w:rPr>
          <w:rFonts w:ascii="宋体" w:hAnsi="宋体" w:eastAsia="宋体" w:cs="宋体"/>
          <w:bCs/>
          <w:sz w:val="28"/>
          <w:szCs w:val="28"/>
        </w:rPr>
      </w:pPr>
      <w:r>
        <w:rPr>
          <w:rFonts w:ascii="宋体" w:hAnsi="宋体" w:eastAsia="宋体" w:cs="宋体"/>
          <w:bCs/>
          <w:sz w:val="28"/>
          <w:szCs w:val="28"/>
        </w:rPr>
        <w:t>统一社会信用代码(自然人身份证号码):</w:t>
      </w:r>
    </w:p>
    <w:p>
      <w:pPr>
        <w:pStyle w:val="17"/>
        <w:ind w:firstLine="960"/>
        <w:rPr>
          <w:rFonts w:ascii="宋体" w:hAnsi="宋体" w:eastAsia="宋体" w:cs="宋体"/>
          <w:bCs/>
          <w:sz w:val="28"/>
          <w:szCs w:val="28"/>
        </w:rPr>
      </w:pPr>
      <w:r>
        <w:rPr>
          <w:rFonts w:ascii="宋体" w:hAnsi="宋体" w:eastAsia="宋体" w:cs="宋体"/>
          <w:bCs/>
          <w:sz w:val="28"/>
          <w:szCs w:val="28"/>
        </w:rPr>
        <w:t>法定代表人(负责人):</w:t>
      </w:r>
    </w:p>
    <w:p>
      <w:pPr>
        <w:pStyle w:val="17"/>
        <w:ind w:firstLine="960"/>
        <w:rPr>
          <w:rFonts w:ascii="宋体" w:hAnsi="宋体" w:eastAsia="宋体" w:cs="宋体"/>
          <w:bCs/>
          <w:sz w:val="28"/>
          <w:szCs w:val="28"/>
        </w:rPr>
      </w:pPr>
      <w:r>
        <w:rPr>
          <w:rFonts w:ascii="宋体" w:hAnsi="宋体" w:eastAsia="宋体" w:cs="宋体"/>
          <w:bCs/>
          <w:sz w:val="28"/>
          <w:szCs w:val="28"/>
        </w:rPr>
        <w:t>联系地址和电话:</w:t>
      </w:r>
    </w:p>
    <w:p>
      <w:pPr>
        <w:pStyle w:val="17"/>
        <w:ind w:firstLine="480"/>
        <w:rPr>
          <w:rFonts w:ascii="宋体" w:hAnsi="宋体" w:eastAsia="宋体" w:cs="宋体"/>
          <w:bCs/>
          <w:sz w:val="28"/>
          <w:szCs w:val="28"/>
        </w:rPr>
      </w:pPr>
      <w:r>
        <w:rPr>
          <w:rFonts w:ascii="宋体" w:hAnsi="宋体" w:eastAsia="宋体" w:cs="宋体"/>
          <w:bCs/>
          <w:sz w:val="28"/>
          <w:szCs w:val="28"/>
        </w:rPr>
        <w:t>我单位(本人)自愿参加本次政府采购活动，严格遵守《中华人民共和国政府采购法》及相关法律法规，坚守公开、公平公正和诚实信用等原则，依法诚信经营，并郑重承诺:</w:t>
      </w:r>
    </w:p>
    <w:p>
      <w:pPr>
        <w:pStyle w:val="17"/>
        <w:ind w:firstLine="480"/>
        <w:rPr>
          <w:rFonts w:ascii="宋体" w:hAnsi="宋体" w:eastAsia="宋体" w:cs="宋体"/>
          <w:bCs/>
          <w:sz w:val="28"/>
          <w:szCs w:val="28"/>
        </w:rPr>
      </w:pPr>
      <w:r>
        <w:rPr>
          <w:rFonts w:ascii="宋体" w:hAnsi="宋体" w:eastAsia="宋体" w:cs="宋体"/>
          <w:bCs/>
          <w:sz w:val="28"/>
          <w:szCs w:val="28"/>
        </w:rPr>
        <w:t>一、我单位(本人)具备采购文件要求以及《中华人民共和国政府采购法》第二十二条规定的条件:</w:t>
      </w:r>
    </w:p>
    <w:p>
      <w:pPr>
        <w:pStyle w:val="17"/>
        <w:ind w:firstLine="960"/>
        <w:rPr>
          <w:rFonts w:ascii="宋体" w:hAnsi="宋体" w:eastAsia="宋体" w:cs="宋体"/>
          <w:bCs/>
          <w:sz w:val="28"/>
          <w:szCs w:val="28"/>
        </w:rPr>
      </w:pPr>
      <w:r>
        <w:rPr>
          <w:rFonts w:ascii="宋体" w:hAnsi="宋体" w:eastAsia="宋体" w:cs="宋体"/>
          <w:bCs/>
          <w:sz w:val="28"/>
          <w:szCs w:val="28"/>
        </w:rPr>
        <w:t>1.具有独立承担民事责任的能力;</w:t>
      </w:r>
    </w:p>
    <w:p>
      <w:pPr>
        <w:pStyle w:val="17"/>
        <w:ind w:firstLine="960"/>
        <w:rPr>
          <w:rFonts w:ascii="宋体" w:hAnsi="宋体" w:eastAsia="宋体" w:cs="宋体"/>
          <w:bCs/>
          <w:sz w:val="28"/>
          <w:szCs w:val="28"/>
        </w:rPr>
      </w:pPr>
      <w:r>
        <w:rPr>
          <w:rFonts w:ascii="宋体" w:hAnsi="宋体" w:eastAsia="宋体" w:cs="宋体"/>
          <w:bCs/>
          <w:sz w:val="28"/>
          <w:szCs w:val="28"/>
        </w:rPr>
        <w:t>2.具有良好的商业信誉和健全的财务会计制度;</w:t>
      </w:r>
    </w:p>
    <w:p>
      <w:pPr>
        <w:pStyle w:val="17"/>
        <w:ind w:firstLine="960"/>
        <w:rPr>
          <w:rFonts w:ascii="宋体" w:hAnsi="宋体" w:eastAsia="宋体" w:cs="宋体"/>
          <w:bCs/>
          <w:sz w:val="28"/>
          <w:szCs w:val="28"/>
        </w:rPr>
      </w:pPr>
      <w:r>
        <w:rPr>
          <w:rFonts w:ascii="宋体" w:hAnsi="宋体" w:eastAsia="宋体" w:cs="宋体"/>
          <w:bCs/>
          <w:sz w:val="28"/>
          <w:szCs w:val="28"/>
        </w:rPr>
        <w:t>3.具有履行合同所必需的设备和专业技术能力;</w:t>
      </w:r>
    </w:p>
    <w:p>
      <w:pPr>
        <w:pStyle w:val="17"/>
        <w:ind w:firstLine="960"/>
        <w:rPr>
          <w:rFonts w:ascii="宋体" w:hAnsi="宋体" w:eastAsia="宋体" w:cs="宋体"/>
          <w:bCs/>
          <w:sz w:val="28"/>
          <w:szCs w:val="28"/>
        </w:rPr>
      </w:pPr>
      <w:r>
        <w:rPr>
          <w:rFonts w:ascii="宋体" w:hAnsi="宋体" w:eastAsia="宋体" w:cs="宋体"/>
          <w:bCs/>
          <w:sz w:val="28"/>
          <w:szCs w:val="28"/>
        </w:rPr>
        <w:t>4.有依法缴纳税收和社会保障资金的良好记录;</w:t>
      </w:r>
    </w:p>
    <w:p>
      <w:pPr>
        <w:pStyle w:val="17"/>
        <w:ind w:firstLine="960"/>
        <w:rPr>
          <w:rFonts w:ascii="宋体" w:hAnsi="宋体" w:eastAsia="宋体" w:cs="宋体"/>
          <w:bCs/>
          <w:sz w:val="28"/>
          <w:szCs w:val="28"/>
        </w:rPr>
      </w:pPr>
      <w:r>
        <w:rPr>
          <w:rFonts w:ascii="宋体" w:hAnsi="宋体" w:eastAsia="宋体" w:cs="宋体"/>
          <w:bCs/>
          <w:sz w:val="28"/>
          <w:szCs w:val="28"/>
        </w:rPr>
        <w:t>5.参加政府采购活动前三年内，在经营活动中没有重大违法记录；</w:t>
      </w:r>
    </w:p>
    <w:p>
      <w:pPr>
        <w:pStyle w:val="17"/>
        <w:ind w:firstLine="960"/>
        <w:rPr>
          <w:rFonts w:ascii="宋体" w:hAnsi="宋体" w:eastAsia="宋体" w:cs="宋体"/>
          <w:bCs/>
          <w:sz w:val="28"/>
          <w:szCs w:val="28"/>
        </w:rPr>
      </w:pPr>
      <w:r>
        <w:rPr>
          <w:rFonts w:ascii="宋体" w:hAnsi="宋体" w:eastAsia="宋体" w:cs="宋体"/>
          <w:bCs/>
          <w:sz w:val="28"/>
          <w:szCs w:val="28"/>
        </w:rPr>
        <w:t>6.法律、行政法规规定的其他条件。</w:t>
      </w:r>
    </w:p>
    <w:p>
      <w:pPr>
        <w:pStyle w:val="17"/>
        <w:ind w:firstLine="480"/>
        <w:rPr>
          <w:rFonts w:ascii="宋体" w:hAnsi="宋体" w:eastAsia="宋体" w:cs="宋体"/>
          <w:bCs/>
          <w:sz w:val="28"/>
          <w:szCs w:val="28"/>
        </w:rPr>
      </w:pPr>
      <w:r>
        <w:rPr>
          <w:rFonts w:ascii="宋体" w:hAnsi="宋体" w:eastAsia="宋体" w:cs="宋体"/>
          <w:bCs/>
          <w:sz w:val="28"/>
          <w:szCs w:val="28"/>
        </w:rPr>
        <w:t>二、不存在违反《中华人民共和国政府采购法实施条例》第十八条规定的“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情形。</w:t>
      </w:r>
    </w:p>
    <w:p>
      <w:pPr>
        <w:pStyle w:val="17"/>
        <w:ind w:firstLine="480"/>
        <w:rPr>
          <w:rFonts w:ascii="宋体" w:hAnsi="宋体" w:eastAsia="宋体" w:cs="宋体"/>
          <w:bCs/>
          <w:sz w:val="28"/>
          <w:szCs w:val="28"/>
        </w:rPr>
      </w:pPr>
      <w:r>
        <w:rPr>
          <w:rFonts w:ascii="宋体" w:hAnsi="宋体" w:eastAsia="宋体" w:cs="宋体"/>
          <w:bCs/>
          <w:sz w:val="28"/>
          <w:szCs w:val="28"/>
        </w:rPr>
        <w:t>我单位(本人)对本承诺函及所承诺事项的真实性、合法性及有效性负责，并已知晓如提供资格承诺函不实，可能涉嫌《中华人民共和国政府采购法》第七十七条第一款第(一)项规定的“提供虚假材料谋取中标成交”违法情形。经调查属实的，愿意接受行政监管部门按照《中华人民共和国政府采购法》第七十七条:“处以采购金额千分之五以上千分之十以下的罚款，列入不良行为记录名单，在一至三年内禁止参加政府采购活动，有违法所得的，并处没收违法所得，情节严重的，由市场监管部门吊销营业执照，构成犯罪的，依法追究刑事责任”和政府采购法律法规有关规定处理。</w:t>
      </w:r>
    </w:p>
    <w:p>
      <w:pPr>
        <w:pStyle w:val="17"/>
        <w:ind w:firstLine="480"/>
        <w:jc w:val="right"/>
        <w:rPr>
          <w:rFonts w:ascii="宋体" w:hAnsi="宋体" w:eastAsia="宋体" w:cs="宋体"/>
          <w:bCs/>
          <w:sz w:val="28"/>
          <w:szCs w:val="28"/>
        </w:rPr>
      </w:pPr>
      <w:r>
        <w:rPr>
          <w:rFonts w:ascii="宋体" w:hAnsi="宋体" w:eastAsia="宋体" w:cs="宋体"/>
          <w:bCs/>
          <w:sz w:val="28"/>
          <w:szCs w:val="28"/>
        </w:rPr>
        <w:t>供应商：名称(单位公章):</w:t>
      </w:r>
    </w:p>
    <w:p>
      <w:pPr>
        <w:pStyle w:val="17"/>
        <w:ind w:firstLine="480"/>
        <w:jc w:val="right"/>
        <w:rPr>
          <w:rFonts w:ascii="宋体" w:hAnsi="宋体" w:eastAsia="宋体" w:cs="宋体"/>
          <w:bCs/>
          <w:sz w:val="28"/>
          <w:szCs w:val="28"/>
        </w:rPr>
      </w:pPr>
      <w:r>
        <w:rPr>
          <w:rFonts w:ascii="宋体" w:hAnsi="宋体" w:eastAsia="宋体" w:cs="宋体"/>
          <w:bCs/>
          <w:sz w:val="28"/>
          <w:szCs w:val="28"/>
        </w:rPr>
        <w:t>日期：　　年　　月　　日</w:t>
      </w:r>
    </w:p>
    <w:p>
      <w:pPr>
        <w:pStyle w:val="17"/>
        <w:ind w:firstLine="480"/>
        <w:rPr>
          <w:rFonts w:ascii="宋体" w:hAnsi="宋体" w:eastAsia="宋体" w:cs="宋体"/>
          <w:bCs/>
          <w:sz w:val="28"/>
          <w:szCs w:val="28"/>
        </w:rPr>
      </w:pPr>
      <w:r>
        <w:rPr>
          <w:rFonts w:ascii="宋体" w:hAnsi="宋体" w:eastAsia="宋体" w:cs="宋体"/>
          <w:bCs/>
          <w:sz w:val="28"/>
          <w:szCs w:val="28"/>
        </w:rPr>
        <w:t>注：</w:t>
      </w:r>
    </w:p>
    <w:p>
      <w:pPr>
        <w:pStyle w:val="17"/>
        <w:ind w:firstLine="960"/>
        <w:rPr>
          <w:rFonts w:ascii="宋体" w:hAnsi="宋体" w:eastAsia="宋体" w:cs="宋体"/>
          <w:bCs/>
          <w:sz w:val="28"/>
          <w:szCs w:val="28"/>
        </w:rPr>
      </w:pPr>
      <w:r>
        <w:rPr>
          <w:rFonts w:ascii="宋体" w:hAnsi="宋体" w:eastAsia="宋体" w:cs="宋体"/>
          <w:bCs/>
          <w:sz w:val="28"/>
          <w:szCs w:val="28"/>
        </w:rPr>
        <w:t>1.我单位(本人)专指参加政府采购活动的供应商(含自然人)；</w:t>
      </w:r>
    </w:p>
    <w:p>
      <w:pPr>
        <w:pStyle w:val="17"/>
        <w:ind w:firstLine="960"/>
        <w:rPr>
          <w:rFonts w:ascii="宋体" w:hAnsi="宋体" w:eastAsia="宋体" w:cs="宋体"/>
          <w:bCs/>
          <w:sz w:val="28"/>
          <w:szCs w:val="28"/>
        </w:rPr>
      </w:pPr>
      <w:r>
        <w:rPr>
          <w:rFonts w:ascii="宋体" w:hAnsi="宋体" w:eastAsia="宋体" w:cs="宋体"/>
          <w:bCs/>
          <w:sz w:val="28"/>
          <w:szCs w:val="28"/>
        </w:rPr>
        <w:t>2.资格承诺的供应商应在投标(响应)文件中按此模板提供承诺函，否则，视为未按照招标文件规定提交投标人的资格及资信文件，按资格审查不通过处理。</w:t>
      </w:r>
    </w:p>
    <w:p>
      <w:pPr>
        <w:pStyle w:val="4"/>
      </w:pPr>
    </w:p>
    <w:p/>
    <w:p>
      <w:pPr>
        <w:pStyle w:val="4"/>
      </w:pPr>
    </w:p>
    <w:p/>
    <w:p>
      <w:pPr>
        <w:pStyle w:val="4"/>
      </w:pPr>
    </w:p>
    <w:p/>
    <w:p>
      <w:pPr>
        <w:pStyle w:val="14"/>
      </w:pPr>
    </w:p>
    <w:p/>
    <w:p>
      <w:pPr>
        <w:pStyle w:val="4"/>
      </w:pPr>
    </w:p>
    <w:p>
      <w:pPr>
        <w:spacing w:line="380" w:lineRule="exact"/>
        <w:jc w:val="center"/>
        <w:rPr>
          <w:rFonts w:ascii="宋体" w:hAnsi="宋体"/>
          <w:b/>
          <w:sz w:val="28"/>
          <w:szCs w:val="28"/>
        </w:rPr>
      </w:pPr>
      <w:r>
        <w:rPr>
          <w:rFonts w:hint="eastAsia" w:ascii="宋体" w:hAnsi="宋体"/>
          <w:b/>
          <w:sz w:val="28"/>
          <w:szCs w:val="28"/>
          <w:lang w:val="en-US" w:eastAsia="zh-CN"/>
        </w:rPr>
        <w:t>五</w:t>
      </w:r>
      <w:r>
        <w:rPr>
          <w:rFonts w:hint="eastAsia" w:ascii="宋体" w:hAnsi="宋体"/>
          <w:b/>
          <w:sz w:val="28"/>
          <w:szCs w:val="28"/>
        </w:rPr>
        <w:t>、投标方案</w:t>
      </w:r>
    </w:p>
    <w:p>
      <w:pPr>
        <w:spacing w:line="380" w:lineRule="exact"/>
        <w:ind w:firstLine="560" w:firstLineChars="200"/>
        <w:rPr>
          <w:rFonts w:ascii="宋体" w:hAnsi="宋体" w:eastAsia="仿宋_GB2312"/>
          <w:sz w:val="28"/>
          <w:szCs w:val="28"/>
        </w:rPr>
      </w:pPr>
    </w:p>
    <w:p>
      <w:pPr>
        <w:tabs>
          <w:tab w:val="left" w:pos="1600"/>
        </w:tabs>
        <w:spacing w:line="560" w:lineRule="exact"/>
        <w:ind w:left="330" w:firstLine="240"/>
        <w:jc w:val="center"/>
        <w:rPr>
          <w:rFonts w:ascii="宋体" w:hAnsi="宋体"/>
          <w:b/>
          <w:sz w:val="30"/>
          <w:szCs w:val="30"/>
        </w:rPr>
      </w:pPr>
      <w:r>
        <w:rPr>
          <w:rFonts w:hint="eastAsia" w:ascii="宋体" w:hAnsi="宋体"/>
          <w:b/>
          <w:sz w:val="30"/>
          <w:szCs w:val="30"/>
          <w:lang w:val="en-US" w:eastAsia="zh-CN"/>
        </w:rPr>
        <w:t>六</w:t>
      </w:r>
      <w:r>
        <w:rPr>
          <w:rFonts w:hint="eastAsia" w:ascii="宋体" w:hAnsi="宋体"/>
          <w:b/>
          <w:sz w:val="30"/>
          <w:szCs w:val="30"/>
        </w:rPr>
        <w:t>、投标人提交的其它材料</w:t>
      </w:r>
    </w:p>
    <w:p>
      <w:pPr>
        <w:spacing w:line="220" w:lineRule="atLeast"/>
        <w:rPr>
          <w:rFonts w:ascii="宋体" w:hAnsi="宋体" w:eastAsia="仿宋_GB2312"/>
          <w:sz w:val="28"/>
          <w:szCs w:val="28"/>
        </w:rPr>
      </w:pPr>
    </w:p>
    <w:p/>
    <w:sectPr>
      <w:pgSz w:w="11906" w:h="16838"/>
      <w:pgMar w:top="1440" w:right="1066" w:bottom="1440" w:left="1123" w:header="851" w:footer="992" w:gutter="0"/>
      <w:cols w:space="720" w:num="1"/>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Calibri">
    <w:panose1 w:val="020F0502020204030204"/>
    <w:charset w:val="00"/>
    <w:family w:val="auto"/>
    <w:pitch w:val="default"/>
    <w:sig w:usb0="E4002EFF" w:usb1="C000247B" w:usb2="00000009" w:usb3="00000000" w:csb0="200001FF" w:csb1="00000000"/>
  </w:font>
  <w:font w:name="方正大黑简体">
    <w:altName w:val="黑体"/>
    <w:panose1 w:val="00000000000000000000"/>
    <w:charset w:val="86"/>
    <w:family w:val="auto"/>
    <w:pitch w:val="default"/>
    <w:sig w:usb0="00000000" w:usb1="00000000" w:usb2="00000010" w:usb3="00000000" w:csb0="00040000" w:csb1="00000000"/>
  </w:font>
  <w:font w:name="Cambria">
    <w:panose1 w:val="02040503050406030204"/>
    <w:charset w:val="00"/>
    <w:family w:val="auto"/>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203" w:usb1="288F0000" w:usb2="00000006" w:usb3="00000000" w:csb0="00040001" w:csb1="00000000"/>
  </w:font>
  <w:font w:name="inherit">
    <w:altName w:val="Times New Roman"/>
    <w:panose1 w:val="00000000000000000000"/>
    <w:charset w:val="00"/>
    <w:family w:val="auto"/>
    <w:pitch w:val="default"/>
    <w:sig w:usb0="00000000"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745714856">
    <w:nsid w:val="680D7EA8"/>
    <w:multiLevelType w:val="singleLevel"/>
    <w:tmpl w:val="680D7EA8"/>
    <w:lvl w:ilvl="0" w:tentative="1">
      <w:start w:val="5"/>
      <w:numFmt w:val="decimal"/>
      <w:suff w:val="nothing"/>
      <w:lvlText w:val="%1、"/>
      <w:lvlJc w:val="left"/>
    </w:lvl>
  </w:abstractNum>
  <w:abstractNum w:abstractNumId="1093623658">
    <w:nsid w:val="412F5F6A"/>
    <w:multiLevelType w:val="multilevel"/>
    <w:tmpl w:val="412F5F6A"/>
    <w:lvl w:ilvl="0" w:tentative="1">
      <w:start w:val="1"/>
      <w:numFmt w:val="decimal"/>
      <w:lvlText w:val="%1."/>
      <w:lvlJc w:val="left"/>
      <w:pPr>
        <w:ind w:left="846" w:hanging="420"/>
      </w:pPr>
      <w:rPr>
        <w:color w:val="000000"/>
      </w:rPr>
    </w:lvl>
    <w:lvl w:ilvl="1" w:tentative="1">
      <w:start w:val="1"/>
      <w:numFmt w:val="lowerLetter"/>
      <w:lvlText w:val="%2)"/>
      <w:lvlJc w:val="left"/>
      <w:pPr>
        <w:ind w:left="1407" w:hanging="420"/>
      </w:pPr>
    </w:lvl>
    <w:lvl w:ilvl="2" w:tentative="1">
      <w:start w:val="1"/>
      <w:numFmt w:val="lowerRoman"/>
      <w:lvlText w:val="%3."/>
      <w:lvlJc w:val="right"/>
      <w:pPr>
        <w:ind w:left="1827" w:hanging="420"/>
      </w:pPr>
    </w:lvl>
    <w:lvl w:ilvl="3" w:tentative="1">
      <w:start w:val="1"/>
      <w:numFmt w:val="decimal"/>
      <w:lvlText w:val="%4."/>
      <w:lvlJc w:val="left"/>
      <w:pPr>
        <w:ind w:left="2247" w:hanging="420"/>
      </w:pPr>
    </w:lvl>
    <w:lvl w:ilvl="4" w:tentative="1">
      <w:start w:val="1"/>
      <w:numFmt w:val="lowerLetter"/>
      <w:lvlText w:val="%5)"/>
      <w:lvlJc w:val="left"/>
      <w:pPr>
        <w:ind w:left="2667" w:hanging="420"/>
      </w:pPr>
    </w:lvl>
    <w:lvl w:ilvl="5" w:tentative="1">
      <w:start w:val="1"/>
      <w:numFmt w:val="lowerRoman"/>
      <w:lvlText w:val="%6."/>
      <w:lvlJc w:val="right"/>
      <w:pPr>
        <w:ind w:left="3087" w:hanging="420"/>
      </w:pPr>
    </w:lvl>
    <w:lvl w:ilvl="6" w:tentative="1">
      <w:start w:val="1"/>
      <w:numFmt w:val="decimal"/>
      <w:lvlText w:val="%7."/>
      <w:lvlJc w:val="left"/>
      <w:pPr>
        <w:ind w:left="3507" w:hanging="420"/>
      </w:pPr>
    </w:lvl>
    <w:lvl w:ilvl="7" w:tentative="1">
      <w:start w:val="1"/>
      <w:numFmt w:val="lowerLetter"/>
      <w:lvlText w:val="%8)"/>
      <w:lvlJc w:val="left"/>
      <w:pPr>
        <w:ind w:left="3927" w:hanging="420"/>
      </w:pPr>
    </w:lvl>
    <w:lvl w:ilvl="8" w:tentative="1">
      <w:start w:val="1"/>
      <w:numFmt w:val="lowerRoman"/>
      <w:lvlText w:val="%9."/>
      <w:lvlJc w:val="right"/>
      <w:pPr>
        <w:ind w:left="4347" w:hanging="420"/>
      </w:pPr>
    </w:lvl>
  </w:abstractNum>
  <w:abstractNum w:abstractNumId="1745721462">
    <w:nsid w:val="680D9876"/>
    <w:multiLevelType w:val="singleLevel"/>
    <w:tmpl w:val="680D9876"/>
    <w:lvl w:ilvl="0" w:tentative="1">
      <w:start w:val="3"/>
      <w:numFmt w:val="decimal"/>
      <w:suff w:val="nothing"/>
      <w:lvlText w:val="%1."/>
      <w:lvlJc w:val="left"/>
    </w:lvl>
  </w:abstractNum>
  <w:abstractNum w:abstractNumId="3317044367">
    <w:nsid w:val="C5B6148F"/>
    <w:multiLevelType w:val="singleLevel"/>
    <w:tmpl w:val="C5B6148F"/>
    <w:lvl w:ilvl="0" w:tentative="1">
      <w:start w:val="1"/>
      <w:numFmt w:val="decimal"/>
      <w:suff w:val="nothing"/>
      <w:lvlText w:val="%1、"/>
      <w:lvlJc w:val="left"/>
    </w:lvl>
  </w:abstractNum>
  <w:abstractNum w:abstractNumId="1174733104">
    <w:nsid w:val="46050130"/>
    <w:multiLevelType w:val="multilevel"/>
    <w:tmpl w:val="46050130"/>
    <w:lvl w:ilvl="0" w:tentative="1">
      <w:start w:val="1"/>
      <w:numFmt w:val="decimal"/>
      <w:lvlText w:val="%1."/>
      <w:lvlJc w:val="left"/>
      <w:pPr>
        <w:ind w:left="704" w:hanging="420"/>
      </w:p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num w:numId="1">
    <w:abstractNumId w:val="1093623658"/>
  </w:num>
  <w:num w:numId="2">
    <w:abstractNumId w:val="1174733104"/>
  </w:num>
  <w:num w:numId="3">
    <w:abstractNumId w:val="1745721462"/>
  </w:num>
  <w:num w:numId="4">
    <w:abstractNumId w:val="3317044367"/>
  </w:num>
  <w:num w:numId="5">
    <w:abstractNumId w:val="17457148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0" w:name="footnote text"/>
    <w:lsdException w:qFormat="1" w:unhideWhenUsed="0" w:uiPriority="0" w:semiHidden="0" w:name="annotation text"/>
    <w:lsdException w:qFormat="1" w:uiPriority="99" w:name="header"/>
    <w:lsdException w:qFormat="1" w:uiPriority="99"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qFormat="1" w:uiPriority="99" w:semiHidden="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qFormat="1"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0" w:name="annotation subject"/>
    <w:lsdException w:qFormat="1" w:uiPriority="99" w:name="Balloon Text"/>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2">
    <w:name w:val="Default Paragraph Font"/>
    <w:semiHidden/>
    <w:unhideWhenUsed/>
    <w:qFormat/>
    <w:uiPriority w:val="1"/>
  </w:style>
  <w:style w:type="paragraph" w:styleId="2">
    <w:name w:val="Normal Indent"/>
    <w:basedOn w:val="1"/>
    <w:link w:val="22"/>
    <w:qFormat/>
    <w:uiPriority w:val="0"/>
    <w:pPr>
      <w:widowControl/>
      <w:ind w:firstLine="420"/>
      <w:jc w:val="left"/>
    </w:pPr>
    <w:rPr>
      <w:kern w:val="0"/>
      <w:sz w:val="20"/>
      <w:szCs w:val="20"/>
    </w:rPr>
  </w:style>
  <w:style w:type="paragraph" w:styleId="3">
    <w:name w:val="annotation text"/>
    <w:basedOn w:val="1"/>
    <w:qFormat/>
    <w:uiPriority w:val="0"/>
    <w:pPr>
      <w:jc w:val="left"/>
    </w:pPr>
  </w:style>
  <w:style w:type="paragraph" w:styleId="4">
    <w:name w:val="Body Text"/>
    <w:basedOn w:val="1"/>
    <w:next w:val="1"/>
    <w:semiHidden/>
    <w:unhideWhenUsed/>
    <w:qFormat/>
    <w:uiPriority w:val="0"/>
    <w:pPr>
      <w:spacing w:after="200" w:line="276" w:lineRule="auto"/>
      <w:jc w:val="center"/>
    </w:pPr>
    <w:rPr>
      <w:rFonts w:ascii="方正大黑简体" w:hAnsi="Times New Roman" w:eastAsia="方正大黑简体"/>
      <w:kern w:val="44"/>
      <w:position w:val="6"/>
      <w:sz w:val="30"/>
      <w:szCs w:val="20"/>
    </w:rPr>
  </w:style>
  <w:style w:type="paragraph" w:styleId="5">
    <w:name w:val="Plain Text"/>
    <w:basedOn w:val="1"/>
    <w:link w:val="23"/>
    <w:unhideWhenUsed/>
    <w:qFormat/>
    <w:uiPriority w:val="0"/>
    <w:rPr>
      <w:rFonts w:ascii="宋体" w:hAnsi="Courier New" w:eastAsia="微软雅黑"/>
      <w:kern w:val="0"/>
      <w:sz w:val="22"/>
      <w:szCs w:val="20"/>
    </w:rPr>
  </w:style>
  <w:style w:type="paragraph" w:styleId="6">
    <w:name w:val="Balloon Text"/>
    <w:basedOn w:val="1"/>
    <w:link w:val="26"/>
    <w:semiHidden/>
    <w:unhideWhenUsed/>
    <w:qFormat/>
    <w:uiPriority w:val="99"/>
    <w:rPr>
      <w:sz w:val="18"/>
      <w:szCs w:val="18"/>
    </w:rPr>
  </w:style>
  <w:style w:type="paragraph" w:styleId="7">
    <w:name w:val="footer"/>
    <w:basedOn w:val="1"/>
    <w:link w:val="20"/>
    <w:semiHidden/>
    <w:unhideWhenUsed/>
    <w:qFormat/>
    <w:uiPriority w:val="99"/>
    <w:pPr>
      <w:tabs>
        <w:tab w:val="center" w:pos="4153"/>
        <w:tab w:val="right" w:pos="8306"/>
      </w:tabs>
      <w:snapToGrid w:val="0"/>
      <w:jc w:val="left"/>
    </w:pPr>
    <w:rPr>
      <w:sz w:val="18"/>
      <w:szCs w:val="18"/>
    </w:rPr>
  </w:style>
  <w:style w:type="paragraph" w:styleId="8">
    <w:name w:val="header"/>
    <w:basedOn w:val="1"/>
    <w:link w:val="1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Message Header"/>
    <w:basedOn w:val="1"/>
    <w:link w:val="2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kern w:val="0"/>
      <w:sz w:val="24"/>
    </w:rPr>
  </w:style>
  <w:style w:type="paragraph" w:styleId="10">
    <w:name w:val="HTML Preformatted"/>
    <w:basedOn w:val="1"/>
    <w:link w:val="2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1">
    <w:name w:val="Normal (Web)"/>
    <w:basedOn w:val="1"/>
    <w:qFormat/>
    <w:uiPriority w:val="0"/>
    <w:pPr>
      <w:spacing w:before="100" w:beforeAutospacing="1" w:after="100" w:afterAutospacing="1"/>
      <w:jc w:val="left"/>
    </w:pPr>
    <w:rPr>
      <w:kern w:val="0"/>
      <w:sz w:val="24"/>
    </w:rPr>
  </w:style>
  <w:style w:type="character" w:styleId="13">
    <w:name w:val="Hyperlink"/>
    <w:qFormat/>
    <w:uiPriority w:val="0"/>
    <w:rPr>
      <w:color w:val="0000FF"/>
      <w:u w:val="single"/>
    </w:rPr>
  </w:style>
  <w:style w:type="paragraph" w:customStyle="1" w:styleId="14">
    <w:name w:val="Fließtext"/>
    <w:basedOn w:val="1"/>
    <w:qFormat/>
    <w:uiPriority w:val="0"/>
    <w:pPr>
      <w:overflowPunct w:val="0"/>
      <w:autoSpaceDE w:val="0"/>
      <w:autoSpaceDN w:val="0"/>
      <w:adjustRightInd w:val="0"/>
      <w:textAlignment w:val="baseline"/>
    </w:pPr>
    <w:rPr>
      <w:kern w:val="28"/>
      <w:szCs w:val="20"/>
    </w:rPr>
  </w:style>
  <w:style w:type="paragraph" w:customStyle="1" w:styleId="15">
    <w:name w:val="Default"/>
    <w:qFormat/>
    <w:uiPriority w:val="0"/>
    <w:pPr>
      <w:widowControl w:val="0"/>
      <w:autoSpaceDE w:val="0"/>
      <w:autoSpaceDN w:val="0"/>
      <w:adjustRightInd w:val="0"/>
    </w:pPr>
    <w:rPr>
      <w:rFonts w:ascii="宋体" w:hAnsi="Times New Roman" w:eastAsia="宋体" w:cs="Times New Roman"/>
      <w:color w:val="000000"/>
      <w:kern w:val="0"/>
      <w:sz w:val="24"/>
      <w:szCs w:val="24"/>
      <w:lang w:val="en-US" w:eastAsia="zh-CN" w:bidi="ar-SA"/>
    </w:rPr>
  </w:style>
  <w:style w:type="paragraph" w:customStyle="1" w:styleId="16">
    <w:name w:val="Body Text First Indent1"/>
    <w:basedOn w:val="4"/>
    <w:qFormat/>
    <w:uiPriority w:val="0"/>
    <w:pPr>
      <w:ind w:firstLine="420" w:firstLineChars="100"/>
    </w:pPr>
  </w:style>
  <w:style w:type="paragraph" w:customStyle="1" w:styleId="17">
    <w:name w:val="null3"/>
    <w:qFormat/>
    <w:uiPriority w:val="0"/>
    <w:rPr>
      <w:rFonts w:hint="eastAsia" w:ascii="Calibri" w:hAnsi="Calibri" w:eastAsia="宋体" w:cs="Times New Roman"/>
      <w:kern w:val="0"/>
      <w:sz w:val="20"/>
      <w:szCs w:val="20"/>
      <w:lang w:val="en-US" w:eastAsia="zh-CN" w:bidi="ar-SA"/>
    </w:rPr>
  </w:style>
  <w:style w:type="paragraph" w:customStyle="1" w:styleId="18">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character" w:customStyle="1" w:styleId="19">
    <w:name w:val="页眉 Char Char"/>
    <w:basedOn w:val="12"/>
    <w:link w:val="8"/>
    <w:uiPriority w:val="99"/>
    <w:rPr>
      <w:sz w:val="18"/>
      <w:szCs w:val="18"/>
    </w:rPr>
  </w:style>
  <w:style w:type="character" w:customStyle="1" w:styleId="20">
    <w:name w:val="页脚 Char Char"/>
    <w:basedOn w:val="12"/>
    <w:link w:val="7"/>
    <w:uiPriority w:val="99"/>
    <w:rPr>
      <w:sz w:val="18"/>
      <w:szCs w:val="18"/>
    </w:rPr>
  </w:style>
  <w:style w:type="character" w:customStyle="1" w:styleId="21">
    <w:name w:val="信息标题 Char Char"/>
    <w:basedOn w:val="12"/>
    <w:link w:val="9"/>
    <w:uiPriority w:val="99"/>
    <w:rPr>
      <w:rFonts w:ascii="Cambria" w:hAnsi="Cambria" w:eastAsia="宋体" w:cs="Times New Roman"/>
      <w:kern w:val="0"/>
      <w:sz w:val="24"/>
      <w:szCs w:val="24"/>
      <w:shd w:val="pct20" w:color="auto" w:fill="auto"/>
    </w:rPr>
  </w:style>
  <w:style w:type="character" w:customStyle="1" w:styleId="22">
    <w:name w:val="正文缩进 Char Char"/>
    <w:link w:val="2"/>
    <w:uiPriority w:val="0"/>
    <w:rPr>
      <w:rFonts w:ascii="Times New Roman" w:hAnsi="Times New Roman" w:eastAsia="宋体" w:cs="Times New Roman"/>
      <w:kern w:val="0"/>
      <w:sz w:val="20"/>
      <w:szCs w:val="20"/>
    </w:rPr>
  </w:style>
  <w:style w:type="character" w:customStyle="1" w:styleId="23">
    <w:name w:val="纯文本 Char Char"/>
    <w:basedOn w:val="12"/>
    <w:link w:val="5"/>
    <w:uiPriority w:val="0"/>
    <w:rPr>
      <w:rFonts w:ascii="宋体" w:hAnsi="Courier New" w:eastAsia="微软雅黑" w:cs="Times New Roman"/>
      <w:kern w:val="0"/>
      <w:sz w:val="22"/>
      <w:szCs w:val="20"/>
    </w:rPr>
  </w:style>
  <w:style w:type="character" w:customStyle="1" w:styleId="24">
    <w:name w:val="HTML 预设格式 Char Char"/>
    <w:basedOn w:val="12"/>
    <w:link w:val="10"/>
    <w:uiPriority w:val="0"/>
    <w:rPr>
      <w:rFonts w:ascii="宋体" w:hAnsi="宋体" w:eastAsia="宋体" w:cs="Times New Roman"/>
      <w:kern w:val="0"/>
      <w:sz w:val="24"/>
      <w:szCs w:val="24"/>
    </w:rPr>
  </w:style>
  <w:style w:type="character" w:customStyle="1" w:styleId="25">
    <w:name w:val="font01"/>
    <w:basedOn w:val="12"/>
    <w:qFormat/>
    <w:uiPriority w:val="0"/>
    <w:rPr>
      <w:rFonts w:hint="eastAsia" w:ascii="宋体" w:hAnsi="宋体" w:eastAsia="宋体" w:cs="宋体"/>
      <w:color w:val="000000"/>
      <w:sz w:val="20"/>
      <w:szCs w:val="20"/>
      <w:u w:val="none"/>
    </w:rPr>
  </w:style>
  <w:style w:type="character" w:customStyle="1" w:styleId="26">
    <w:name w:val="批注框文本 Char Char"/>
    <w:basedOn w:val="12"/>
    <w:link w:val="6"/>
    <w:uiPriority w:val="99"/>
    <w:rPr>
      <w:rFonts w:ascii="Times New Roman" w:hAnsi="Times New Roman" w:eastAsia="宋体" w:cs="Times New Roman"/>
      <w:sz w:val="18"/>
      <w:szCs w:val="18"/>
    </w:rPr>
  </w:style>
  <w:style w:type="character" w:customStyle="1" w:styleId="27">
    <w:name w:val="NormalCharacter"/>
    <w:qFormat/>
    <w:uiPriority w:val="0"/>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customXml" Target="../customXml/item1.xml"/><Relationship Id="rId19"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3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16</Pages>
  <Words>7476</Words>
  <Characters>8638</Characters>
  <Lines>38</Lines>
  <Paragraphs>10</Paragraphs>
  <ScaleCrop>false</ScaleCrop>
  <LinksUpToDate>false</LinksUpToDate>
  <CharactersWithSpaces>0</CharactersWithSpaces>
  <Application>WPS Office 专业版_9.1.0.4337_{F1E327BC-269C-435d-A152-05C5408002CA}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2023-05-12T08:18:00Z</dcterms:created>
  <dc:creator>HP Inc.</dc:creator>
  <cp:lastModifiedBy>Admin</cp:lastModifiedBy>
  <cp:lastPrinted>2025-04-27T00:47:00Z</cp:lastPrinted>
  <dcterms:modified xsi:type="dcterms:W3CDTF">2025-04-27T08:18:00Z</dcterms:modified>
  <dc:title>门诊办公家具采购项目招标谈判邀请函</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2052-9.1.0.4337</vt:lpwstr>
  </property>
  <property fmtid="{D5CDD505-2E9C-101B-9397-08002B2CF9AE}" pid="3" name="ICV">
    <vt:lpwstr>58F9D0E221DA480B92DDE375C6C5CF43_13</vt:lpwstr>
  </property>
  <property fmtid="{D5CDD505-2E9C-101B-9397-08002B2CF9AE}" pid="4" name="KSOTemplateDocerSaveRecord">
    <vt:lpwstr>eyJoZGlkIjoiMWQwOGY3M2NkMDI4MDhjZTU2ZDJmZTNlMzllNDc1YjMiLCJ1c2VySWQiOiI3MzcyODIzNjYifQ==</vt:lpwstr>
  </property>
</Properties>
</file>