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福建省肿瘤医院采购项目综合需求调研</w:t>
      </w:r>
      <w:bookmarkStart w:id="0" w:name="_Toc16547"/>
      <w:bookmarkStart w:id="1" w:name="_Toc363484691"/>
      <w:bookmarkStart w:id="2" w:name="_Toc321661071"/>
      <w:bookmarkStart w:id="3" w:name="_Toc321661070"/>
      <w:bookmarkStart w:id="4" w:name="_Toc320797677"/>
    </w:p>
    <w:p>
      <w:pPr>
        <w:pStyle w:val="12"/>
        <w:jc w:val="center"/>
      </w:pPr>
      <w:r>
        <w:rPr>
          <w:rFonts w:hint="eastAsia" w:ascii="仿宋_GB2312" w:hAnsi="仿宋_GB2312" w:cs="仿宋_GB2312"/>
          <w:sz w:val="28"/>
          <w:szCs w:val="28"/>
        </w:rPr>
        <w:t>（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总务</w:t>
      </w:r>
      <w:r>
        <w:rPr>
          <w:rFonts w:hint="eastAsia" w:ascii="仿宋_GB2312" w:hAnsi="仿宋_GB2312" w:cs="仿宋_GB2312"/>
          <w:sz w:val="28"/>
          <w:szCs w:val="28"/>
        </w:rPr>
        <w:t>科）</w:t>
      </w:r>
    </w:p>
    <w:p>
      <w:pPr>
        <w:spacing w:beforeLines="50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第一部分 须知前附表</w:t>
      </w:r>
      <w:bookmarkEnd w:id="0"/>
      <w:bookmarkEnd w:id="1"/>
      <w:bookmarkEnd w:id="2"/>
      <w:bookmarkEnd w:id="3"/>
      <w:bookmarkEnd w:id="4"/>
    </w:p>
    <w:p>
      <w:pPr>
        <w:rPr>
          <w:rFonts w:ascii="仿宋_GB2312" w:hAnsi="仿宋_GB2312" w:eastAsia="仿宋_GB2312" w:cs="仿宋_GB2312"/>
          <w:sz w:val="32"/>
          <w:szCs w:val="32"/>
          <w:lang/>
        </w:rPr>
      </w:pPr>
    </w:p>
    <w:tbl>
      <w:tblPr>
        <w:tblW w:w="87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781"/>
      </w:tblGrid>
      <w:tr>
        <w:trPr>
          <w:trHeight w:val="549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      要       内       容</w:t>
            </w:r>
          </w:p>
        </w:tc>
      </w:tr>
      <w:tr>
        <w:trPr>
          <w:trHeight w:val="822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监控设备采购项目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综合调研公告</w:t>
            </w:r>
          </w:p>
        </w:tc>
      </w:tr>
      <w:tr>
        <w:trPr>
          <w:trHeight w:val="2433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0"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日至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日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(节假日除外)8：00-12：00或14：00-17：00(北京时间）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</w:t>
            </w:r>
          </w:p>
        </w:tc>
      </w:tr>
      <w:tr>
        <w:trPr>
          <w:trHeight w:val="1264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1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份，副本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份。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胶装并密封加盖投标人公章。文件未胶装将视为无效。</w:t>
            </w:r>
          </w:p>
          <w:p>
            <w:pPr>
              <w:pStyle w:val="12"/>
            </w:pPr>
          </w:p>
        </w:tc>
      </w:tr>
      <w:tr>
        <w:trPr>
          <w:trHeight w:val="631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文件递交处：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福建省肿瘤医院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总务科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rPr>
          <w:trHeight w:val="567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上述时间、地点如有变动，以我院届时通知为准。</w:t>
            </w:r>
          </w:p>
        </w:tc>
      </w:tr>
      <w:tr>
        <w:trPr>
          <w:trHeight w:val="1602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在采购报名、采购调研等采购过程中有任何异议，可联系我院监督科室。电话：83660063-8407；83660063-8405。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 福建省福州市福马路420号省肿瘤医院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总务</w:t>
      </w:r>
      <w:r>
        <w:rPr>
          <w:rFonts w:hint="eastAsia" w:ascii="仿宋_GB2312" w:hAnsi="仿宋_GB2312" w:eastAsia="仿宋_GB2312" w:cs="仿宋_GB2312"/>
          <w:sz w:val="32"/>
          <w:szCs w:val="32"/>
        </w:rPr>
        <w:t>科（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科研楼一层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    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abs>
          <w:tab w:val="left" w:pos="2775"/>
        </w:tabs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编： 350014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报名联系电话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：0591-62752801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陈工</w:t>
      </w:r>
    </w:p>
    <w:p>
      <w:pPr>
        <w:spacing w:line="480" w:lineRule="exact"/>
        <w:jc w:val="center"/>
        <w:rPr>
          <w:rFonts w:ascii="黑体" w:hAnsi="黑体" w:eastAsia="黑体" w:cs="黑体"/>
          <w:spacing w:val="-14"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 w:cs="黑体"/>
          <w:spacing w:val="-14"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 w:cs="黑体"/>
          <w:spacing w:val="-14"/>
          <w:sz w:val="32"/>
          <w:szCs w:val="32"/>
        </w:rPr>
      </w:pPr>
      <w:r>
        <w:rPr>
          <w:rFonts w:hint="eastAsia" w:ascii="黑体" w:hAnsi="黑体" w:eastAsia="黑体" w:cs="黑体"/>
          <w:spacing w:val="-14"/>
          <w:sz w:val="32"/>
          <w:szCs w:val="32"/>
        </w:rPr>
        <w:t>第二部分  具体要求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spacing w:val="-14"/>
          <w:sz w:val="32"/>
          <w:szCs w:val="32"/>
        </w:rPr>
      </w:pPr>
    </w:p>
    <w:p>
      <w:pPr>
        <w:widowControl/>
        <w:spacing w:line="500" w:lineRule="exact"/>
        <w:ind w:firstLine="960" w:firstLineChars="300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该项目的综合需求情况调研，包括但不限于功能、质量、价格、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市场供给、售后服务、升级更新、备品备件、耗材等后续采购等情况。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有意向参与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需求调研的供应商，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按以下要求提供详细方案并对项目包进行报价。</w:t>
      </w:r>
    </w:p>
    <w:p>
      <w:pPr>
        <w:widowControl/>
        <w:spacing w:line="500" w:lineRule="exact"/>
        <w:ind w:firstLine="876" w:firstLineChars="300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</w:p>
    <w:p>
      <w:pPr>
        <w:pStyle w:val="14"/>
        <w:spacing w:line="440" w:lineRule="exact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一、采购内容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W w:w="960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4846"/>
        <w:gridCol w:w="1296"/>
        <w:gridCol w:w="2103"/>
      </w:tblGrid>
      <w:tr>
        <w:trPr>
          <w:trHeight w:val="454" w:hRule="exact"/>
        </w:trPr>
        <w:tc>
          <w:tcPr>
            <w:tcW w:w="1355" w:type="dxa"/>
            <w:vAlign w:val="center"/>
          </w:tcPr>
          <w:p>
            <w:pPr>
              <w:widowControl/>
              <w:spacing w:afterLines="5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4846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afterLines="5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rPr>
          <w:trHeight w:val="454" w:hRule="exact"/>
        </w:trPr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4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监控设备</w:t>
            </w:r>
          </w:p>
        </w:tc>
        <w:tc>
          <w:tcPr>
            <w:tcW w:w="12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1批</w:t>
            </w:r>
          </w:p>
        </w:tc>
        <w:tc>
          <w:tcPr>
            <w:tcW w:w="21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</w:tr>
    </w:tbl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技术功能及服务要求</w:t>
      </w:r>
    </w:p>
    <w:p>
      <w:pPr>
        <w:pStyle w:val="12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合同包（一）</w:t>
      </w:r>
    </w:p>
    <w:tbl>
      <w:tblPr>
        <w:tblW w:w="91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52"/>
        <w:gridCol w:w="4812"/>
        <w:gridCol w:w="712"/>
        <w:gridCol w:w="737"/>
        <w:gridCol w:w="1157"/>
      </w:tblGrid>
      <w:tr>
        <w:trPr>
          <w:trHeight w:val="71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技术要求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rPr>
          <w:trHeight w:val="188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400万半球摄像机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传感器类型：1/2.7"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最低照度：彩色：0.01 Lux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视频压缩标准：主码流：H.265/H.264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网络：1个RJ45 10M/100M自适应以太网口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PoE：IEEE 802.3af，CLASS 3，最大功耗：11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防护：IP66，IK10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val="231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400万嵌入式高速球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传感器类型：1/2.8＂ progressive scan CMOS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最低照度：彩色：0.005Lux @ (F1.6，AGC ON)；黑白：0.001Lux @(F1.6，AGC ON) ；0 Lux with IR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变倍：23倍光学变倍，16倍数字变倍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焦距：4.8-110mm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视频压缩标准：H.265/H.264/MJPEG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防护：IP66; 6000V 防雷、防浪涌、防突波，符合GB/T17626.5 四级标准       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81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嵌入式支架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嵌入式支架/白色/镀锌钢板/Φ233×85mm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21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400万室内枪机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传感器类型：1/2.7"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最低照度：彩色：0.005 Lux @（F1.2，AGC ON），0 Lux with Light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视频压缩标准：主码流：H.265/H.264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电流及功耗：DC：12 V，0.42 A，最大功耗：5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PoE：IEEE 802.3af，CLASS 3，最大功耗：6.5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防护：IP66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574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400万室外枪机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传感器类型：1/3"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最低照度：彩色：0.005 Lux @（F1.2，AGC ON），0 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视频压缩标准：主码流：H.265/H.264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PoE：802.3af，36 V~57 V，0.35 A~0.22 A，最大功耗：12.5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防护：IP66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85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摄像机壁装支架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颜色: 白；材质: 铝合金；最小管径: 184.6 × 94 × 65mm；承重: 0.7KG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2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400万智搜摄像机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400万定焦智能筒型网络摄像机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采用深度学习硬件及算法，支持越界侦测，区域入侵侦测，进入区域侦测和离开区域侦测，支持联动声音报警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最高分辨率可达2688 × 1520 @25 fps，在该分辨率下可输出实时图像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支持背光补偿，强光抑制，3D数字降噪，120 dB宽动态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支持ROI感兴趣区域增强编码，支持Smart265/264编码，可根据场景情况自适应调整码率分配，有效节省存储成本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1个内置麦克风，1个内置扬声器，支持双向语音对讲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支持最大256 GB MicroSD/MicroSDHC/MicroSDXC卡本地存储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支持1路报警输入，1路报警输出（报警输出最大支持AC24 V/DC24 V，1 A），1路音频输入，1路音频输出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支持：DC12 V，100 mA电源输出，可用于拾音器供电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支持白光/红外双补光，红外最远可达50 m，白光最远可达30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符合IP66防尘防水设计，可靠性高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67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摄像机壁装支架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尺寸：70×97.1×173.4mm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重量：最大承受重量为2KG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角度：调整角度：水平：360°，垂直：-45°~45°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产品重量：201g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0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臻全彩枪球一体高速球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传感器类型：【全景】1/1.8＂ progressive scan CMOS,【细节】1/1.8＂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最低照度：【全景】彩色 0.0005Lux @ (F1.4，AGC ON)，黑白0.0001Lux @(F1.4，AGC ON)， 0Lux with IR；【细节】彩色 0.0005Lux @ (F1.3，AGC ON)，黑白0.0001Lux @(F1.3，AGC ON)， 0Lux with IR；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光学变倍：【细节】25倍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焦距：【全景】2.8mm；【细节】6.0~150mm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视频压缩标准：H.265,H.264,MJPEG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防护：IP67; 6000V防雷、防浪涌、防突波，符合GB/T17626.2/3/4/5/6四级标准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51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高速球壁装支架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颜色：铂晶灰；材质：铝合金；尺寸：311×97.3×182.6mm；重量：1000g；角度：水平：360°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94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36盘位云存储主机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1.设备配置：≥1颗64位多核处理器，≥8G内存， ≥2个千兆网口、 ≥1个千兆管理网口、36块硬盘热插拔插槽；支持风扇热插拔并可冗余温控调速；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2.可接入2T/3T/4T/6T/8T/10T/12T/14T/16T/18T/20T，支持 SATA/SAS硬盘；支持NL-SAS 硬盘、HDD硬盘、SSD硬盘、氦气硬盘、空气硬盘；支持 CMR或SMR硬盘；支持硬盘交错/分时启动；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.支持磁盘故障后，具有数据自愈功能，可设置立即重构，亦可设置为不执行重构，即支持手动或系统自动恢复数据。EC纠删码为降级状态，可以正常读取视频。图片、智能流、文件业务的数据；在数据恢复过程中，业务不中断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4.云存储节点单设备支持采用N+M冗余方式进行数据校验存储，不采用传统的RAID磁盘级方式 （如Raid5， Raid6， Vraid，Sraid，SafeVideo等） 进行数据保护；云存储系统空间利用率可调，根据N+M容错配置，可使空间利用率到达95%以上;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5.支持在录像文件目录损坏时重建索引,恢复录像查询;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343路4m码流存储90天</w:t>
            </w:r>
          </w:p>
        </w:tc>
      </w:tr>
      <w:tr>
        <w:trPr>
          <w:trHeight w:val="94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36盘位云存储主机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1.设备配置：≥1颗64位多核处理器，≥8G内存， ≥2个千兆网口、 ≥1个千兆管理网口、36块硬盘热插拔插槽；支持风扇热插拔并可冗余温控调速；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2.可接入2T/3T/4T/6T/8T/10T/12T/14T/16T/18T/20T，支持 SATA/SAS硬盘；支持NL-SAS 硬盘、HDD硬盘、SSD硬盘、氦气硬盘、空气硬盘；支持 CMR或SMR硬盘；支持硬盘交错/分时启动；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.支持磁盘故障后，具有数据自愈功能，可设置立即重构，亦可设置为不执行重构，即支持手动或系统自动恢复数据。EC纠删码为降级状态，可以正常读取视频。图片、智能流、文件业务的数据；在数据恢复过程中，业务不中断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4.云存储节点单设备支持采用N+M冗余方式进行数据校验存储，不采用传统的RAID磁盘级方式 （如Raid5， Raid6， Vraid，Sraid，SafeVideo等） 进行数据保护；云存储系统空间利用率可调，根据N+M容错配置，可使空间利用率到达95%以上;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5.支持在录像文件目录损坏时重建索引,恢复录像查询;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29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8TB企业级硬盘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8TB容量，3.5英寸，SATA3.0接口，7200RPM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传输速率255 MB/s，流畅存储视频有效防止丢帧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支持5年有限质保服务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76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6TB企业级硬盘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6TB容量，3.5英寸，SATA3.0接口，7200RPM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传输速率250 MB/s，256MB高速缓存，流畅存储视频有效防止丢帧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支持5年有限质保服务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03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6TB企业级硬盘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利旧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智搜硬盘录像机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2U机架式8盘位嵌入式边缘计算主机，采用存算一体架构，内置高性能AI处理器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存储接口：8个SATA接口，可满配16TB硬盘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报警接口：16路报警输入，9路报警输出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输入带宽：320Mbps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输出带宽：256Mbps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接入能力：32路H.264、H.265格式高清码流接入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RAID模式：RAID0、RAID1、RAID5、RAID6、RAID10，支持全局热备盘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（仅支持监控级AI盘或企业级硬盘启用RAID）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【智能应用】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整机搭载3颗高性能AI引擎（其中1颗图文建模专用引擎，不用于视频分析），剩余2颗支持独立配置目标识别、周界防范、周界二次分析、视频结构化、以图搜图引擎模式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一、以文搜图-以图搜图应用：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支持以文搜图功能，开放式语义检索，输入文字描述即可查找相关目标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支持人、车、非机动车以及附属物的开放式属性检索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支持独立物品的开放式属性检索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支持秒级检索响应，检索结果快速返回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支持以图搜图功能，可对视频预览和录像中的目标实现快速检索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视频流性能（普通相机）：16路视频流（2MP)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图片流性能（智搜相机）：32路图片流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单颗AI引擎分析能力：32路图片流或16路2MP视频流/8路4MP/4路8MP视频流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二、目标识别应用：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支持目标抓拍、比对报警；支持以图搜图、按姓名检索、按属性检索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目标名单库：支持32个名单库，名单库库容10万张；路人库库容10万张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视频流：16路视频流（4MP）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图片流：32路图片流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目标应用：签到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单颗AI引擎分析能力：32路图片流或8路2MP/8路4MP/4路8MP视频流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三、周界防范应用：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支持周界算法（越界侦测、区域入侵、进入区域、离开区域）事件报警及联动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支持大模型周界的二次分析功能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视频流性能：24路视频流（2MP）周界防范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图片流性能：32路图片流大模型周界防范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单颗AI引擎分析能力：32路图片流或12路2MP/6路4MP/2路8MP视频流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四、视频结构化应用：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支持目标，人体，车辆，非机动车抓拍，支持人体以图搜图及属性检索，支持车牌识别，车牌库报警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视频结构化性能：16路视频流（2MP）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单颗AI引擎分析能力：8路2MP/6路4MP/3路8MP视频流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574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8TB监控级硬盘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8TB容量，3.5英寸，SATA3.0接口，7200RPM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AllFrame AI全帧技术，提升用户AI视频分析检索体验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空气盘， CMR传统磁记录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传输速率267 MB/s，流畅存储视频有效防止丢帧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满足数据严苛的7*24小时运行可靠性、安全性的需求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支持5年有限质保服务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适用海拔高度范围-305m至3050m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1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46寸拼接屏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 显示尺寸：≥46 inch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 背光源类型：D-LED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 物理拼缝：≤3.5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 物理拼缝公差：≤±0.8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 物理分辨率：≥1920 × 1080@60 Hz（向下兼容）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 亮度：≥500 ± 10% cd/m²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 可视角：≥178°(水平)/178°(垂直)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8. 对比度：≥1000：1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 音视频输入接口：HDMI ≥1, DVI × 1, USB ≥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 音视频输出接口：无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11. 控制接口：RS-232 IN ≥1, RS-232 OUT ≥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12. 功耗：≤ 200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13. 待机功耗：≤ 0.5 W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34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电视墙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模块化电视墙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88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解码拼控一体机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1.内置6组24个风扇，可自动调整转速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2.可通过网络与NTP服务器进行校时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3.支持将选定的视频输入切换到选定的视频输出，画面切换时不出现黑屏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4.支持将一组视频信号按设定顺序在选定的视频输出上逐一显示，可支持多组轮巡同步切换。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5.输入分辨率支持704×576、704×480、960×576、960×480、1024×768、1280×720、1280×1024、1280×800、1280×960、1366×768、1440×900、1400×1050、1680×1050、1920×1080、1600×1200、1920×1200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6.支持视频图像的水平、垂直手动调校及自动微调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7.可对单个视频输入通道进行分辨率、帧率、码率、亮度、对比度、饱和度、色调、去噪等参数设置，图像显示模式可设定标准、室内、室外、弱光等显示模式进行设置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8.解码板输出支持H.265、H.264、MJPEG格式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9.最大支持解码7680X 4320、25fps的视频图像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10.支持对电视墙进行回显功能，每个电视墙都支持独立回显，回显内容和大屏内容同步，每路录屏图像支持编码存储。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11.支持BMP、JPEG等格式的底图上传， 支持底图轮巡，底图数量及轮巡时间可设置；并支持在底图上拼接、漫游、开窗显示，底图分辨率可达7680×4320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1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HDMI线缆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HDMI 1.4 4K30Hz铜缆 （15米）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线缆类型（音视频线）：铜缆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视频版本：HDMI 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支持最大分辨率：4K 30Hz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接口类型：HDMI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综合安防平台软件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平台基础模块，门户工作台，事件中心，图上监控，视频监控，设备网络管理、门禁管理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台授权350路视频，设备网络管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理授权400路</w:t>
            </w:r>
          </w:p>
        </w:tc>
      </w:tr>
      <w:tr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综合安防平台-智能文搜模块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1、基于多模态大模型，实现海量视图数据的开放式语义检索，不再局限于传统的录像回放及固定属性查找。在搜索框内输入文字描述，例如“打电话”、 “骑电瓶车未戴头盔”等，即可搜索出相关目标。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2、针对锁定的目标支持快捷查看目标动向。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3、预置热门搜索词条并记录历史搜索，支持用户点击进行快速搜索，让操作更简单，使用更便捷。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平台管理服务器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2U单路标准机架式服务器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CPU：配置1颗 C86架构处理器，核数≥16核，主频≥2.5GHz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内存：配置128G DDR4，16根内存插槽，最大支持扩展至1TB内存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硬盘：配置2块480G SSD硬盘，配置2块4T 7.2K SATA硬盘；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阵列卡：配置SAS_HBA卡（支持RAID 0/1/10）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PCIE扩展：最大可选支持6个PCIe扩展插槽；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网口：板载2个千兆电口，支持选配10GbE、25GbE SFP+等多种网络接口；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其他接口：配置1个千兆RJ-45管理接口，4个USB 3.0接口，2个位于机箱后部，2个位于机箱前部；1个VGA口，位于机箱后部；可选1个COM口位于机箱后部；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电源：配置550W（1+1）高效铂金CRPS冗余电源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核心交换机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1.交换容量≥38.4Tbps, 转发性能≥38400Mpps；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2.整机业务板槽位数≥3，主控引擎、电源模块支持冗余；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3.为适应机柜并排部署设备通风散热，设备机箱（包括业务板卡区域）采用后出风风道设计；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4.支持独立的硬件监控模块, 控制平面和监控平面物理槽位分离，支持1+1冗余备份，支持热插拔，可以实现对设备的电源模块和风扇模块进行管理，调节设备能耗；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5.支持MAC地址≥1M，ARP表项≥256K，ACL表项≥64K，Ipv4 FIB≥150K；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6.支持OSPF、OSPFv3、IS-IS、IS-ISv6、BGP、BGP4+、策略路由、路由策略，支持IPv4和IPv6双协议栈；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7.支持MPLS基本功能，支持MPLS OAM，支持MPLS TE，支持MPLS VPN/VLL/VPLS；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8.配置双主控，双电源,双电源≥800W，万兆光端口≥48个，千兆电口≥48个；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NTP校时服务器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设备上电或重启后，系统自启校时服务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安装调试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图像调试、系统调试、网络调试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网络线材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电源线材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PVC套管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开关电源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12V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用于新增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60处的半球摄像机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其他要求</w:t>
      </w:r>
    </w:p>
    <w:p>
      <w:pPr>
        <w:numPr>
          <w:ilvl w:val="0"/>
          <w:numId w:val="2"/>
        </w:numPr>
        <w:ind w:left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拆除外科大楼（5号楼）旧有监控设备（博世）并替换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t>新设备，新增60处400万半球摄像机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。将原有平台进行升级并兼容现有监控平台。</w:t>
      </w:r>
    </w:p>
    <w:p>
      <w:pPr>
        <w:numPr>
          <w:ilvl w:val="0"/>
          <w:numId w:val="2"/>
        </w:numPr>
        <w:ind w:left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新购36盘位云存储主机应和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120块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6TB企业硬盘（利旧）兼容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left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综合安防平台软件，应与医院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安防平台系统兼容。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后期维保服务，应做好新旧系统交接工作，包括但不限于：设备新旧对应替换清单、数据备份（旧博世监控系统中有重要监控数据的，需要提前将这些数据备份到移动硬盘或云端。）、交接记录（就设备下电断网情况、旧系统封存情况、新设备上电开机入网情况、新系统试运行及整改情况等）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备品备件。120块6TB企业硬盘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旧机上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拆除使用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供应商应承诺有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10%-20%的备件应对损耗风险。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报价应包含安装费、辅材（包含到不限于插头、管扣、水晶头等）、税费等一切费用。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400万半球摄像机、400万嵌入式高速球、400万室内枪机、400万室外枪机、臻全彩枪球一体高速球、400万智搜摄像机等6款监控设备需各提供一台样机在调研会场进行试机，展示效果。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更新的监控前端摄像设备、存储主机（含新硬盘）设备、屏接屏及屏控设备、软件及平台管理服务器设备、核心交换机等硬件设备、软件产品要求质保3年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以上所提供设备配置为参考数据，如有偏离，方可对偏离予以说明优缺点。数据分析合理，予以采纳。</w:t>
      </w:r>
    </w:p>
    <w:p>
      <w:pPr>
        <w:numPr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四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、报名时需携带以下资料：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参与调研单位公司营业执照。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参与调研单位代表的个人授权函（需加盖供应商公章）和身份证复印件。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2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宋体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五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、调研会需携带以下资料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公司营业执照。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提供参与调研单位代表的个人授权函（需加盖供应商公章）和身份证复印件。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提供“信用中国”网站（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instrText xml:space="preserve"> HYPERLINK "http://www.creditchina.gov.xn--cn)-6y3b/"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www.creditchina.gov.cn）、“中国政府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采购网”网站（http://www.ccgp.gov.cn/search/cr/）信用记录查询截图，无不良记录并加盖公章（截图查询日期必须在该公告日期内）。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提供报价书（包含实现本项目的一切费用）。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同类项目业绩（2022年至今）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针对本项目的项目方案书。</w:t>
      </w:r>
    </w:p>
    <w:p>
      <w:pPr>
        <w:numPr>
          <w:ilvl w:val="0"/>
          <w:numId w:val="4"/>
        </w:numPr>
        <w:shd w:val="solid" w:color="FFFFFF" w:fill="auto"/>
        <w:autoSpaceDN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提供参数对比数据表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本项目调研内容要求提供的材料和设备。</w:t>
      </w:r>
    </w:p>
    <w:p>
      <w:pPr>
        <w:pStyle w:val="2"/>
        <w:numPr>
          <w:numId w:val="0"/>
        </w:numPr>
        <w:ind w:leftChars="0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pStyle w:val="12"/>
      </w:pPr>
    </w:p>
    <w:p>
      <w:pPr>
        <w:rPr>
          <w:rFonts w:ascii="仿宋_GB2312" w:hAnsi="仿宋_GB2312" w:cs="仿宋_GB2312"/>
          <w:sz w:val="32"/>
          <w:szCs w:val="32"/>
        </w:rPr>
      </w:pPr>
    </w:p>
    <w:sectPr>
      <w:footerReference r:id="rId4" w:type="default"/>
      <w:pgSz w:w="11906" w:h="16838"/>
      <w:pgMar w:top="1191" w:right="1588" w:bottom="1077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宋简">
    <w:altName w:val="宋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泉驿正黑">
    <w:altName w:val="黑体"/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矩形 1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21941504">
    <w:nsid w:val="EFB9F500"/>
    <w:multiLevelType w:val="singleLevel"/>
    <w:tmpl w:val="EFB9F500"/>
    <w:lvl w:ilvl="0" w:tentative="1">
      <w:start w:val="1"/>
      <w:numFmt w:val="decimal"/>
      <w:suff w:val="nothing"/>
      <w:lvlText w:val="%1、"/>
      <w:lvlJc w:val="left"/>
    </w:lvl>
  </w:abstractNum>
  <w:abstractNum w:abstractNumId="3610209527">
    <w:nsid w:val="D72F6CF7"/>
    <w:multiLevelType w:val="singleLevel"/>
    <w:tmpl w:val="D72F6CF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260240949">
    <w:nsid w:val="FDEE1E35"/>
    <w:multiLevelType w:val="singleLevel"/>
    <w:tmpl w:val="FDEE1E35"/>
    <w:lvl w:ilvl="0" w:tentative="1">
      <w:start w:val="1"/>
      <w:numFmt w:val="decimal"/>
      <w:suff w:val="nothing"/>
      <w:lvlText w:val="%1、"/>
      <w:lvlJc w:val="left"/>
    </w:lvl>
  </w:abstractNum>
  <w:abstractNum w:abstractNumId="2129617856">
    <w:nsid w:val="7EEF63C0"/>
    <w:multiLevelType w:val="singleLevel"/>
    <w:tmpl w:val="7EEF63C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610209527"/>
  </w:num>
  <w:num w:numId="2">
    <w:abstractNumId w:val="4021941504"/>
  </w:num>
  <w:num w:numId="3">
    <w:abstractNumId w:val="4260240949"/>
  </w:num>
  <w:num w:numId="4">
    <w:abstractNumId w:val="21296178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paragraph" w:styleId="2">
    <w:name w:val="Body Text"/>
    <w:basedOn w:val="1"/>
    <w:unhideWhenUsed/>
    <w:qFormat/>
    <w:uiPriority w:val="99"/>
    <w:rPr>
      <w:rFonts w:ascii="仿宋_GB2312" w:eastAsia="仿宋_GB2312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引用1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customStyle="1" w:styleId="1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3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 Char"/>
    <w:basedOn w:val="8"/>
    <w:link w:val="6"/>
    <w:uiPriority w:val="0"/>
    <w:rPr>
      <w:kern w:val="2"/>
      <w:sz w:val="18"/>
      <w:szCs w:val="18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548</Words>
  <Characters>687</Characters>
  <Lines>24</Lines>
  <Paragraphs>6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2023-07-15T18:00:00Z</dcterms:created>
  <dc:creator>Admin</dc:creator>
  <cp:lastModifiedBy>Admin</cp:lastModifiedBy>
  <cp:lastPrinted>2025-05-09T23:59:00Z</cp:lastPrinted>
  <dcterms:modified xsi:type="dcterms:W3CDTF">2025-05-22T08:06:50Z</dcterms:modified>
  <dc:title>福建省肿瘤医院采购项目综合需求调研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895284EE99FC407AAC1D1A0960843C42_13</vt:lpwstr>
  </property>
  <property fmtid="{D5CDD505-2E9C-101B-9397-08002B2CF9AE}" pid="4" name="KSOTemplateDocerSaveRecord">
    <vt:lpwstr>eyJoZGlkIjoiYmI2NTViOGUwOWZhNzY0NjhiZDFhN2U1MTQ3ZjAxN2QiLCJ1c2VySWQiOiIxMjEzNTE2NzM1In0=</vt:lpwstr>
  </property>
</Properties>
</file>