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spacing w:before="0" w:after="0" w:line="360" w:lineRule="auto"/>
        <w:ind w:left="0" w:leftChars="0" w:right="0"/>
        <w:jc w:val="center"/>
        <w:rPr>
          <w:rFonts w:hint="default" w:ascii="仿宋_GB2312" w:hAnsi="仿宋_GB2312" w:eastAsia="方正小标宋简体" w:cs="仿宋_GB2312"/>
          <w:b w:val="0"/>
          <w:kern w:val="2"/>
          <w:sz w:val="32"/>
          <w:szCs w:val="32"/>
          <w:lang w:val="en-US" w:eastAsia="zh-CN"/>
        </w:rPr>
      </w:pPr>
      <w:bookmarkStart w:id="0" w:name="OLE_LINK2"/>
      <w:bookmarkStart w:id="1" w:name="OLE_LINK3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福建省肿瘤医院采购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  <w:t>调研公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告</w:t>
      </w:r>
      <w:bookmarkEnd w:id="0"/>
    </w:p>
    <w:p>
      <w:pPr>
        <w:widowControl/>
        <w:shd w:val="clear" w:color="auto" w:fill="FFFFFF"/>
        <w:wordWrap/>
        <w:adjustRightInd w:val="0"/>
        <w:snapToGrid w:val="0"/>
        <w:spacing w:before="0" w:after="0" w:line="360" w:lineRule="auto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第一部分 须知前附表</w:t>
      </w:r>
    </w:p>
    <w:tbl>
      <w:tblPr>
        <w:tblStyle w:val="8"/>
        <w:tblpPr w:leftFromText="180" w:rightFromText="180" w:vertAnchor="text" w:horzAnchor="page" w:tblpX="1852" w:tblpY="337"/>
        <w:tblOverlap w:val="never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： </w:t>
            </w:r>
            <w:bookmarkStart w:id="2" w:name="OLE_LINK1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影像在线磁盘阵列存储扩容</w:t>
            </w:r>
            <w:bookmarkEnd w:id="2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二次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2025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6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至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7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4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0-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17：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(北京时间）</w:t>
            </w:r>
          </w:p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 w:color="auto"/>
                <w:lang w:val="en-US" w:eastAsia="zh-CN"/>
              </w:rPr>
              <w:t xml:space="preserve"> 2025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7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10:00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份,副本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份胶装并密封加盖投标人公章。文件未胶装将视为无效。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网络技术中心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/>
              <w:adjustRightInd w:val="0"/>
              <w:snapToGrid w:val="0"/>
              <w:spacing w:before="0" w:after="0" w:line="360" w:lineRule="auto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采购报名、采购调研等采购过程中有任何异议，可联系我院监督科室。电话：83660063-8407；83660063-8467。</w:t>
            </w:r>
          </w:p>
        </w:tc>
      </w:tr>
    </w:tbl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注：第一次已提交报名材料的供应商本次无需再次提交。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地　址： 福建省福州市福马路420号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 w:firstLine="420" w:firstLineChars="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省肿瘤医院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科研楼四楼网络技术中心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邮　编： 350014　 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报名联系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电话： 0591-83660063-8822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杜工、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郑工</w:t>
      </w:r>
    </w:p>
    <w:p>
      <w:pPr>
        <w:pStyle w:val="11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360" w:lineRule="auto"/>
        <w:ind w:left="0" w:leftChars="0" w:right="0" w:firstLine="42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第二部分 具体要求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采购内容</w:t>
      </w:r>
    </w:p>
    <w:tbl>
      <w:tblPr>
        <w:tblStyle w:val="8"/>
        <w:tblpPr w:leftFromText="180" w:rightFromText="180" w:vertAnchor="text" w:horzAnchor="page" w:tblpX="1562" w:tblpY="283"/>
        <w:tblOverlap w:val="never"/>
        <w:tblW w:w="9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4323"/>
        <w:gridCol w:w="1590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2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合同包</w:t>
            </w:r>
          </w:p>
        </w:tc>
        <w:tc>
          <w:tcPr>
            <w:tcW w:w="4323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名 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预算（万元）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1552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一）</w:t>
            </w:r>
          </w:p>
        </w:tc>
        <w:tc>
          <w:tcPr>
            <w:tcW w:w="43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影像在线磁盘阵列存储扩容</w:t>
            </w:r>
          </w:p>
        </w:tc>
        <w:tc>
          <w:tcPr>
            <w:tcW w:w="1590" w:type="dxa"/>
            <w:vAlign w:val="center"/>
          </w:tcPr>
          <w:p>
            <w:pPr>
              <w:wordWrap/>
              <w:autoSpaceDN w:val="0"/>
              <w:spacing w:before="0" w:after="0" w:line="360" w:lineRule="auto"/>
              <w:ind w:left="0" w:leftChars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1套</w:t>
            </w:r>
          </w:p>
        </w:tc>
        <w:tc>
          <w:tcPr>
            <w:tcW w:w="1894" w:type="dxa"/>
            <w:vAlign w:val="center"/>
          </w:tcPr>
          <w:p>
            <w:pPr>
              <w:wordWrap/>
              <w:autoSpaceDN w:val="0"/>
              <w:spacing w:before="0" w:after="0" w:line="360" w:lineRule="auto"/>
              <w:ind w:left="0" w:leftChars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150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/>
        <w:widowControl/>
        <w:numPr>
          <w:ilvl w:val="0"/>
          <w:numId w:val="0"/>
        </w:numPr>
        <w:shd w:val="clear" w:color="auto" w:fill="FFFFFF"/>
        <w:wordWrap/>
        <w:autoSpaceDE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技术功能及服务要求</w:t>
      </w:r>
    </w:p>
    <w:p>
      <w:pPr>
        <w:pStyle w:val="11"/>
        <w:numPr>
          <w:ilvl w:val="0"/>
          <w:numId w:val="0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1、合同包（一）</w:t>
      </w:r>
    </w:p>
    <w:tbl>
      <w:tblPr>
        <w:tblStyle w:val="8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125"/>
        <w:gridCol w:w="6282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054" w:type="dxa"/>
            <w:noWrap w:val="0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6282" w:type="dxa"/>
            <w:noWrap w:val="0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技术参数要求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exact"/>
          <w:tblHeader/>
        </w:trPr>
        <w:tc>
          <w:tcPr>
            <w:tcW w:w="1054" w:type="dxa"/>
            <w:noWrap w:val="0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分布式存储</w:t>
            </w:r>
          </w:p>
        </w:tc>
        <w:tc>
          <w:tcPr>
            <w:tcW w:w="6282" w:type="dxa"/>
            <w:noWrap w:val="0"/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(1)CPU：配置≥2颗国产CPU，单颗CPU核心数≥32，主频≥2.6GHz；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(2)内存：每节点≥192GB，可扩展至1TB；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(3)配置≥2块480GB SATA SSD（系统使用）；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(4)配置容量不少于21TB 企业级读写混合型 NVMe SSD（DWPD≥3）；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(5)配置容量不少于216TB SATA 7.2KRPM 企业级HDD盘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(6)配置≥2块双端口10GE SFP+ 网卡（含模块）；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(7)配置≥1块双端口千兆以太网卡；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(8)每节点配置≥2个热插拔冗余电源；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(9)提供6年 7*24 小时原厂标准服务；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(10)集群SSD池总可用容量不少于45TB，HDD池总容量不少于518TB；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（11）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配备备份用SSD硬盘：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SATA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接口，单盘容量不少于200GB，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4台存储备份硬盘总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，提供安装服务；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6" w:hRule="exact"/>
          <w:tblHeader/>
        </w:trPr>
        <w:tc>
          <w:tcPr>
            <w:tcW w:w="1054" w:type="dxa"/>
            <w:noWrap w:val="0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分布式存储管理软件</w:t>
            </w:r>
          </w:p>
        </w:tc>
        <w:tc>
          <w:tcPr>
            <w:tcW w:w="6282" w:type="dxa"/>
            <w:noWrap w:val="0"/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(1)国产化，符合国家信创要求；PACS读图速率不低于EMC UNITY680性能；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(2)群兼容支持X86、ARM异构存储硬件平台，集群内同一目录可跨多个资源池无缝扩容，无需进行数据均衡，扩容过程业务不断；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(3)在同一存储资源池中支持同时运行并提供文件存储、对象存储及块存储服务,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支持iSCSI/NFS/SMB/FTP/S3等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协议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。同一数据可实现不同文件与协议之间读写互通转换；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(4)提供≥950TB分布式软件系统物理容量授权许可，无额外付费功能项；可设置SSD数据池存放近线影像数据，并可按需设置自动分级，超期数据自动迁移至HDD数据池；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(5)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可设置双副本或者纠删码的数据冗余策略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(6)可设定自适应速率数据修复策略，即根据业务系统负载大小自动调整数据重构速率，无需手动设置带宽规则，在管理页面实时显示修复速率；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(7)提供集群异步复制功能，支持根据目录与对象桶自定义同步策略，支持从端不跟随主端同步删除操作；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(8)对所有文件协议和接口都支持小文件合并优化功能；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(9)提供6年 7*24 小时原厂标准服务；每季度巡检服务；福州本地设有办事处；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0" w:hRule="exact"/>
          <w:tblHeader/>
        </w:trPr>
        <w:tc>
          <w:tcPr>
            <w:tcW w:w="1054" w:type="dxa"/>
            <w:noWrap w:val="0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信创时钟设备</w:t>
            </w:r>
          </w:p>
        </w:tc>
        <w:tc>
          <w:tcPr>
            <w:tcW w:w="6282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时钟设备为分布式存储各个节点的日志记录提供统一的时间戳，管理员能根据时间顺序清晰地了解系统中各事件的发生过程，当系统出现故障时，能根据时钟设备提供准确的时间信息，快速定位故障原因，对恢复系统至关重要。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分布式存储通过数据冗余和副本机制保证数据完整性。时钟设备能确保各副本在时间上的一致性，通过对比不同副本的时间戳，可检测数据是否被篡改或损坏。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分布式系统中的任务调度和协调依赖准确的时间信息。时钟设备为任务分配、资源调度等提供统一的时间参考。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时间基准：单北斗卫星，支持单星授时；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硬件PPS精度：≤20ns(典型值RMS)；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NTP同步偏差：1us；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NTP吞吐能力：≥10万次/秒；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守时模块：高精度铷原子钟；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守时精度：1微秒（24小时）；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守时误差：5毫秒/年； 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客户端容量：＞100万台；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硬件配置：国产CPU+国产操作系统；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NTP客户端同步精度：0.01~2毫秒（局域网典型值）；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NTP授时网口：6路千兆RJ45电口+4路SFP光口；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面板屏幕：彩色液晶显示屏；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MTBF（平均无故障工作时间）：＞100000小时；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交流电源输入：冗余双电源；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配置1根≥100米卫星天线；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原厂完成卫星天线和防雷部署、设备上架、调试；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spacing w:before="0" w:after="0" w:line="240" w:lineRule="auto"/>
              <w:ind w:left="425" w:leftChars="0" w:right="0" w:hanging="425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(20)提供3年 7*24 小时原厂标准服务；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</w:tr>
    </w:tbl>
    <w:p>
      <w:pPr>
        <w:numPr>
          <w:ilvl w:val="0"/>
          <w:numId w:val="2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其他要求</w:t>
      </w:r>
    </w:p>
    <w:p>
      <w:pPr>
        <w:widowControl/>
        <w:numPr>
          <w:ilvl w:val="0"/>
          <w:numId w:val="3"/>
        </w:numPr>
        <w:spacing w:line="315" w:lineRule="atLeast"/>
        <w:ind w:firstLine="640" w:firstLineChars="200"/>
        <w:rPr>
          <w:rFonts w:ascii="FangSong_GB2312" w:hAnsi="FangSong_GB2312" w:eastAsia="FangSong_GB2312" w:cs="FangSong_GB2312"/>
          <w:color w:val="000000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本项目实施主要工作为：各设备上架调试、系统集成等软硬件安装工作，同时必须结合医院现有设备及应用情况，实施现有及本项目规划、等保安全、系统集成、数据迁移、存储迁移、协助完成医院评审工作包括但不限于三级等保评审、电子病历评审、互联互通评审等各项工作；</w:t>
      </w:r>
    </w:p>
    <w:p>
      <w:pPr>
        <w:widowControl/>
        <w:numPr>
          <w:ilvl w:val="0"/>
          <w:numId w:val="3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为保障影像业务访问的连续性、减轻数据流转时核心网络压力，交付时应对分布式存储系统搭建必要的、满足性能要求的、冗余的万兆光纤以太网络，包含交付所必须的光模块及光纤跳线等辅材</w:t>
      </w:r>
    </w:p>
    <w:p>
      <w:pPr>
        <w:widowControl/>
        <w:numPr>
          <w:ilvl w:val="0"/>
          <w:numId w:val="3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本预算价应包含设备价格、实施费用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需按用户实际要求提供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eastAsia="zh-CN"/>
        </w:rPr>
        <w:t>符合相关规范及性能要求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的光纤跳线、网线、机柜（含PDU）等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，机柜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线路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整理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所需辅材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及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设备接地服务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、集成费用及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约定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保修期内（扩容设备随主机保修）的维修及服务费用等，本预算价为含税开票价格。</w:t>
      </w:r>
    </w:p>
    <w:p>
      <w:pPr>
        <w:widowControl/>
        <w:numPr>
          <w:ilvl w:val="0"/>
          <w:numId w:val="3"/>
        </w:numPr>
        <w:spacing w:line="315" w:lineRule="atLeas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三年内免费实施国家、省市政策性要求，包含但不限于配合完成国产化改造涉及的数据迁移、设备虚拟化平台迁移等工作。</w:t>
      </w:r>
    </w:p>
    <w:p>
      <w:pPr>
        <w:widowControl/>
        <w:numPr>
          <w:ilvl w:val="0"/>
          <w:numId w:val="3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本项目系统安装调试并经验收合格后，应对采购方的相关人员提供关于系统应用时技术和操作方面的培训。相关培训费用应包含在投标总价中。</w:t>
      </w:r>
    </w:p>
    <w:p>
      <w:pPr>
        <w:pStyle w:val="11"/>
        <w:widowControl w:val="0"/>
        <w:numPr>
          <w:ilvl w:val="0"/>
          <w:numId w:val="2"/>
        </w:numPr>
        <w:wordWrap/>
        <w:overflowPunct w:val="0"/>
        <w:autoSpaceDE w:val="0"/>
        <w:autoSpaceDN w:val="0"/>
        <w:adjustRightInd w:val="0"/>
        <w:spacing w:before="0" w:after="0" w:line="36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调研说明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报名参加本次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的供应商、厂家需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提供如下相关资料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numPr>
          <w:ilvl w:val="0"/>
          <w:numId w:val="4"/>
        </w:numPr>
        <w:wordWrap/>
        <w:snapToGrid/>
        <w:spacing w:before="0" w:after="0" w:line="360" w:lineRule="auto"/>
        <w:ind w:left="0" w:leftChars="0" w:right="0" w:firstLine="72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</w:rPr>
        <w:t>报名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</w:rPr>
        <w:t>请携带加盖公章的项目文件回执单、营业执照复印件、公司简介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val="en-US" w:eastAsia="zh-CN"/>
        </w:rPr>
        <w:t>可含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shd w:val="clear" w:color="auto" w:fill="FFFFFF"/>
        </w:rPr>
        <w:t>提供设备彩页等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  <w:t>。</w:t>
      </w:r>
    </w:p>
    <w:p>
      <w:pPr>
        <w:pStyle w:val="11"/>
        <w:numPr>
          <w:ilvl w:val="0"/>
          <w:numId w:val="0"/>
        </w:numPr>
        <w:wordWrap/>
        <w:spacing w:before="0" w:after="0" w:line="360" w:lineRule="auto"/>
        <w:ind w:left="0" w:leftChars="0" w:right="0"/>
        <w:rPr>
          <w:rFonts w:hint="eastAsia"/>
          <w:lang w:eastAsia="zh-CN"/>
        </w:rPr>
      </w:pP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2、参与项目调研供应商代表的个人授权函（需加盖供应商公章）和身份证复印件。</w:t>
      </w: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pStyle w:val="11"/>
        <w:numPr>
          <w:ilvl w:val="0"/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4、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提供业绩清单及近3年省内同类项目中标书</w:t>
      </w:r>
    </w:p>
    <w:p>
      <w:pPr>
        <w:pStyle w:val="11"/>
        <w:numPr>
          <w:ilvl w:val="0"/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5、本调研会的报价仅做为本项目公开招标的预算限价；不做参与投标的限制条件；</w:t>
      </w:r>
    </w:p>
    <w:p>
      <w:pPr>
        <w:pStyle w:val="11"/>
        <w:numPr>
          <w:ilvl w:val="0"/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6、上述各参数将做为本项目招标的主要参数，不代表本项目公开招标的最终参数；</w:t>
      </w:r>
    </w:p>
    <w:p>
      <w:pPr>
        <w:pStyle w:val="11"/>
        <w:numPr>
          <w:ilvl w:val="0"/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7、参加调研会的公司应准备PPT材料（含方案介绍、服务及集成能力、应用案例、报价等）、技术参数等材料，每公司讲解时间30分钟（含答疑10分钟）；同时上述材料须交予院方留档（发送邮件到wlb@fjzlhospital.com，并提供U盘留档）。</w:t>
      </w:r>
    </w:p>
    <w:p>
      <w:pPr>
        <w:pStyle w:val="11"/>
        <w:wordWrap/>
        <w:spacing w:before="0" w:after="0" w:line="360" w:lineRule="auto"/>
        <w:ind w:left="0" w:leftChars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  <w:t>项目文件回执单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请有意向参与的公司在项目公示期内携带回执单至福建省肿瘤医院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网络技术中心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报名。</w:t>
      </w:r>
    </w:p>
    <w:tbl>
      <w:tblPr>
        <w:tblStyle w:val="8"/>
        <w:tblW w:w="8154" w:type="dxa"/>
        <w:tblInd w:w="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51"/>
        <w:gridCol w:w="2115"/>
        <w:gridCol w:w="2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公司名称：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 xml:space="preserve">联系人：　 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联系电话：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公司盖章：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1"/>
        <w:wordWrap/>
        <w:spacing w:before="0" w:after="0" w:line="360" w:lineRule="auto"/>
        <w:ind w:left="0" w:leftChars="0" w:right="0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1"/>
        <w:wordWrap/>
        <w:spacing w:before="0" w:after="0" w:line="360" w:lineRule="auto"/>
        <w:ind w:left="0" w:leftChars="0" w:right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福建省肿瘤医院</w:t>
      </w:r>
    </w:p>
    <w:p>
      <w:pPr>
        <w:pStyle w:val="11"/>
        <w:wordWrap/>
        <w:spacing w:before="0" w:after="0" w:line="360" w:lineRule="auto"/>
        <w:ind w:left="0" w:leftChars="0" w:right="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  年  月  日</w:t>
      </w:r>
      <w:bookmarkEnd w:id="1"/>
    </w:p>
    <w:sectPr>
      <w:footerReference r:id="rId3" w:type="default"/>
      <w:pgSz w:w="12240" w:h="15840"/>
      <w:pgMar w:top="1417" w:right="1587" w:bottom="1417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Quad Arrow 1025" o:spid="_x0000_s4097" o:spt="1" style="position:absolute;left:0pt;margin-top:0pt;height:12.8pt;width:5.35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62FCE"/>
    <w:multiLevelType w:val="singleLevel"/>
    <w:tmpl w:val="C1562F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1D9C2BF"/>
    <w:multiLevelType w:val="singleLevel"/>
    <w:tmpl w:val="D1D9C2B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53551602"/>
    <w:multiLevelType w:val="singleLevel"/>
    <w:tmpl w:val="5355160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7B4397F"/>
    <w:multiLevelType w:val="singleLevel"/>
    <w:tmpl w:val="67B439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RlNzZiNjE1N2NiNDY1MjdjNTllOWUxMWU4Y2ZiZGQifQ=="/>
    <w:docVar w:name="KSO_WPS_MARK_KEY" w:val="e79ade7c-cd0d-472e-b75d-b7fec01ad7f8"/>
  </w:docVars>
  <w:rsids>
    <w:rsidRoot w:val="00000000"/>
    <w:rsid w:val="006513D9"/>
    <w:rsid w:val="058966AC"/>
    <w:rsid w:val="18290286"/>
    <w:rsid w:val="193E200C"/>
    <w:rsid w:val="3C6C7DE2"/>
    <w:rsid w:val="7E0326CF"/>
    <w:rsid w:val="7E816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rPr>
      <w:rFonts w:ascii="仿宋_GB2312" w:eastAsia="仿宋_GB2312"/>
      <w:sz w:val="32"/>
    </w:rPr>
  </w:style>
  <w:style w:type="paragraph" w:customStyle="1" w:styleId="5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</w:rPr>
  </w:style>
  <w:style w:type="paragraph" w:customStyle="1" w:styleId="11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customStyle="1" w:styleId="12">
    <w:name w:val="xl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font11"/>
    <w:basedOn w:val="9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2428</Words>
  <Characters>2805</Characters>
  <Lines>0</Lines>
  <Paragraphs>0</Paragraphs>
  <TotalTime>10</TotalTime>
  <ScaleCrop>false</ScaleCrop>
  <LinksUpToDate>false</LinksUpToDate>
  <CharactersWithSpaces>2960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2023-05-30T06:42:00Z</dcterms:created>
  <dc:creator>Admin</dc:creator>
  <cp:lastModifiedBy>蓝风</cp:lastModifiedBy>
  <cp:lastPrinted>2025-06-05T03:03:00Z</cp:lastPrinted>
  <dcterms:modified xsi:type="dcterms:W3CDTF">2025-06-25T07:19:15Z</dcterms:modified>
  <dc:title>设备科：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B69531583D58480B8AE3D7BBB698CE4F_13</vt:lpwstr>
  </property>
  <property fmtid="{D5CDD505-2E9C-101B-9397-08002B2CF9AE}" pid="4" name="KSOTemplateDocerSaveRecord">
    <vt:lpwstr>eyJoZGlkIjoiMzcyYzQ4MzExOWIxM2ZmZWE3MDIzNjczNzVlZjFmOWYiLCJ1c2VySWQiOiIxNzAwODQwNTc2In0=</vt:lpwstr>
  </property>
</Properties>
</file>