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9BE27D">
      <w:pPr>
        <w:pStyle w:val="3"/>
        <w:spacing w:line="360" w:lineRule="auto"/>
        <w:jc w:val="center"/>
        <w:rPr>
          <w:rFonts w:hint="eastAsia" w:ascii="仿宋_GB2312" w:hAnsi="仿宋_GB2312" w:eastAsia="方正小标宋简体" w:cs="仿宋_GB2312"/>
          <w:b w:val="0"/>
          <w:kern w:val="2"/>
          <w:sz w:val="32"/>
          <w:szCs w:val="32"/>
        </w:rPr>
      </w:pPr>
      <w:r>
        <w:rPr>
          <w:rFonts w:hint="eastAsia" w:ascii="方正小标宋简体" w:hAnsi="方正小标宋简体" w:eastAsia="方正小标宋简体" w:cs="方正小标宋简体"/>
          <w:b w:val="0"/>
          <w:kern w:val="2"/>
          <w:szCs w:val="44"/>
        </w:rPr>
        <w:t>福建省肿瘤医院采购调研公告</w:t>
      </w:r>
    </w:p>
    <w:p w14:paraId="0D4095BA">
      <w:pPr>
        <w:widowControl/>
        <w:shd w:val="clear" w:color="auto" w:fill="FFFFFF"/>
        <w:adjustRightInd w:val="0"/>
        <w:snapToGrid w:val="0"/>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shd w:val="clear" w:color="auto" w:fill="FFFFFF"/>
        </w:rPr>
        <w:t>第一部分 须知前附表</w:t>
      </w:r>
    </w:p>
    <w:tbl>
      <w:tblPr>
        <w:tblStyle w:val="10"/>
        <w:tblpPr w:leftFromText="180" w:rightFromText="180" w:vertAnchor="text" w:horzAnchor="page" w:tblpX="1852" w:tblpY="337"/>
        <w:tblOverlap w:val="never"/>
        <w:tblW w:w="8745"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964"/>
        <w:gridCol w:w="7781"/>
      </w:tblGrid>
      <w:tr w14:paraId="6DF11E3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549" w:hRule="atLeast"/>
        </w:trPr>
        <w:tc>
          <w:tcPr>
            <w:tcW w:w="9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0721B920">
            <w:pPr>
              <w:pStyle w:val="9"/>
              <w:widowControl/>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序号</w:t>
            </w:r>
          </w:p>
        </w:tc>
        <w:tc>
          <w:tcPr>
            <w:tcW w:w="7781"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496E190B">
            <w:pPr>
              <w:widowControl/>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rPr>
              <w:t>主　　　要　　　 内　　　 容</w:t>
            </w:r>
          </w:p>
        </w:tc>
      </w:tr>
      <w:tr w14:paraId="4AEC1FC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4A701AD1">
            <w:pPr>
              <w:widowControl/>
              <w:spacing w:line="360" w:lineRule="auto"/>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1873AD90">
            <w:pPr>
              <w:widowControl/>
              <w:spacing w:line="360" w:lineRule="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项目名称：抗肿瘤药物相关肝损伤数据平台</w:t>
            </w:r>
          </w:p>
        </w:tc>
      </w:tr>
      <w:tr w14:paraId="19D97C2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1444"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27F64DB9">
            <w:pPr>
              <w:widowControl/>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32155D72">
            <w:pPr>
              <w:spacing w:line="360" w:lineRule="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调研报名时间： 2025 年</w:t>
            </w:r>
            <w:r>
              <w:rPr>
                <w:rFonts w:hint="eastAsia" w:ascii="仿宋_GB2312" w:hAnsi="仿宋_GB2312" w:eastAsia="仿宋_GB2312" w:cs="仿宋_GB2312"/>
                <w:color w:val="000000"/>
                <w:kern w:val="0"/>
                <w:sz w:val="32"/>
                <w:szCs w:val="32"/>
                <w:u w:val="single"/>
                <w:lang w:val="en-US" w:eastAsia="zh-CN"/>
              </w:rPr>
              <w:t>8</w:t>
            </w:r>
            <w:r>
              <w:rPr>
                <w:rFonts w:hint="eastAsia" w:ascii="仿宋_GB2312" w:hAnsi="仿宋_GB2312" w:eastAsia="仿宋_GB2312" w:cs="仿宋_GB2312"/>
                <w:color w:val="000000"/>
                <w:kern w:val="0"/>
                <w:sz w:val="32"/>
                <w:szCs w:val="32"/>
              </w:rPr>
              <w:t xml:space="preserve">月 </w:t>
            </w:r>
            <w:r>
              <w:rPr>
                <w:rFonts w:hint="eastAsia" w:ascii="仿宋_GB2312" w:hAnsi="仿宋_GB2312" w:eastAsia="仿宋_GB2312" w:cs="仿宋_GB2312"/>
                <w:color w:val="000000"/>
                <w:kern w:val="0"/>
                <w:sz w:val="32"/>
                <w:szCs w:val="32"/>
                <w:u w:val="single"/>
                <w:lang w:val="en-US" w:eastAsia="zh-CN"/>
              </w:rPr>
              <w:t>6</w:t>
            </w:r>
            <w:r>
              <w:rPr>
                <w:rFonts w:hint="eastAsia" w:ascii="仿宋_GB2312" w:hAnsi="仿宋_GB2312" w:eastAsia="仿宋_GB2312" w:cs="仿宋_GB2312"/>
                <w:color w:val="000000"/>
                <w:kern w:val="0"/>
                <w:sz w:val="32"/>
                <w:szCs w:val="32"/>
              </w:rPr>
              <w:t xml:space="preserve">日至 </w:t>
            </w:r>
            <w:r>
              <w:rPr>
                <w:rFonts w:hint="eastAsia" w:ascii="仿宋_GB2312" w:hAnsi="仿宋_GB2312" w:eastAsia="仿宋_GB2312" w:cs="仿宋_GB2312"/>
                <w:color w:val="000000"/>
                <w:kern w:val="0"/>
                <w:sz w:val="32"/>
                <w:szCs w:val="32"/>
                <w:u w:val="single"/>
                <w:lang w:val="en-US" w:eastAsia="zh-CN"/>
              </w:rPr>
              <w:t>8</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u w:val="single"/>
                <w:lang w:val="en-US" w:eastAsia="zh-CN"/>
              </w:rPr>
              <w:t>12</w:t>
            </w:r>
            <w:r>
              <w:rPr>
                <w:rFonts w:hint="eastAsia" w:ascii="仿宋_GB2312" w:hAnsi="仿宋_GB2312" w:eastAsia="仿宋_GB2312" w:cs="仿宋_GB2312"/>
                <w:color w:val="000000"/>
                <w:kern w:val="0"/>
                <w:sz w:val="32"/>
                <w:szCs w:val="32"/>
              </w:rPr>
              <w:t xml:space="preserve">日 </w:t>
            </w:r>
            <w:r>
              <w:rPr>
                <w:rFonts w:hint="eastAsia" w:ascii="仿宋_GB2312" w:hAnsi="仿宋_GB2312" w:eastAsia="仿宋_GB2312" w:cs="仿宋_GB2312"/>
                <w:color w:val="000000"/>
                <w:spacing w:val="-8"/>
                <w:kern w:val="0"/>
                <w:sz w:val="32"/>
                <w:szCs w:val="32"/>
                <w:shd w:val="clear" w:color="auto" w:fill="FFFFFF"/>
              </w:rPr>
              <w:t>(节假日除外)8：00-12：00或14：</w:t>
            </w:r>
            <w:r>
              <w:rPr>
                <w:rFonts w:hint="eastAsia" w:ascii="仿宋_GB2312" w:hAnsi="仿宋_GB2312" w:eastAsia="仿宋_GB2312" w:cs="仿宋_GB2312"/>
                <w:color w:val="000000"/>
                <w:spacing w:val="-8"/>
                <w:kern w:val="0"/>
                <w:sz w:val="32"/>
                <w:szCs w:val="32"/>
                <w:shd w:val="clear" w:color="auto" w:fill="FFFFFF"/>
                <w:lang w:val="en-US" w:eastAsia="zh-CN"/>
              </w:rPr>
              <w:t>3</w:t>
            </w:r>
            <w:r>
              <w:rPr>
                <w:rFonts w:hint="eastAsia" w:ascii="仿宋_GB2312" w:hAnsi="仿宋_GB2312" w:eastAsia="仿宋_GB2312" w:cs="仿宋_GB2312"/>
                <w:color w:val="000000"/>
                <w:spacing w:val="-8"/>
                <w:kern w:val="0"/>
                <w:sz w:val="32"/>
                <w:szCs w:val="32"/>
                <w:shd w:val="clear" w:color="auto" w:fill="FFFFFF"/>
              </w:rPr>
              <w:t>0-17：</w:t>
            </w:r>
            <w:r>
              <w:rPr>
                <w:rFonts w:hint="eastAsia" w:ascii="仿宋_GB2312" w:hAnsi="仿宋_GB2312" w:eastAsia="仿宋_GB2312" w:cs="仿宋_GB2312"/>
                <w:color w:val="000000"/>
                <w:spacing w:val="-8"/>
                <w:kern w:val="0"/>
                <w:sz w:val="32"/>
                <w:szCs w:val="32"/>
                <w:shd w:val="clear" w:color="auto" w:fill="FFFFFF"/>
                <w:lang w:val="en-US" w:eastAsia="zh-CN"/>
              </w:rPr>
              <w:t>3</w:t>
            </w:r>
            <w:r>
              <w:rPr>
                <w:rFonts w:hint="eastAsia" w:ascii="仿宋_GB2312" w:hAnsi="仿宋_GB2312" w:eastAsia="仿宋_GB2312" w:cs="仿宋_GB2312"/>
                <w:color w:val="000000"/>
                <w:spacing w:val="-8"/>
                <w:kern w:val="0"/>
                <w:sz w:val="32"/>
                <w:szCs w:val="32"/>
                <w:shd w:val="clear" w:color="auto" w:fill="FFFFFF"/>
              </w:rPr>
              <w:t>0(北京时间）</w:t>
            </w:r>
          </w:p>
          <w:p w14:paraId="1D19012C">
            <w:pPr>
              <w:widowControl/>
              <w:spacing w:line="360" w:lineRule="auto"/>
              <w:rPr>
                <w:rFonts w:hint="eastAsia" w:ascii="仿宋_GB2312" w:hAnsi="仿宋_GB2312" w:eastAsia="仿宋_GB2312" w:cs="仿宋_GB2312"/>
                <w:color w:val="000000"/>
                <w:kern w:val="0"/>
                <w:sz w:val="32"/>
                <w:szCs w:val="32"/>
                <w:u w:val="single"/>
              </w:rPr>
            </w:pPr>
            <w:r>
              <w:rPr>
                <w:rFonts w:hint="eastAsia" w:ascii="仿宋_GB2312" w:hAnsi="仿宋_GB2312" w:eastAsia="仿宋_GB2312" w:cs="仿宋_GB2312"/>
                <w:color w:val="000000"/>
                <w:kern w:val="0"/>
                <w:sz w:val="32"/>
                <w:szCs w:val="32"/>
              </w:rPr>
              <w:t>调研会时间： 2025 年</w:t>
            </w:r>
            <w:r>
              <w:rPr>
                <w:rFonts w:hint="eastAsia" w:ascii="仿宋_GB2312" w:hAnsi="仿宋_GB2312" w:eastAsia="仿宋_GB2312" w:cs="仿宋_GB2312"/>
                <w:color w:val="000000"/>
                <w:kern w:val="0"/>
                <w:sz w:val="32"/>
                <w:szCs w:val="32"/>
                <w:u w:val="single"/>
                <w:lang w:val="en-US" w:eastAsia="zh-CN"/>
              </w:rPr>
              <w:t>8</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u w:val="single"/>
                <w:lang w:val="en-US" w:eastAsia="zh-CN"/>
              </w:rPr>
              <w:t>20</w:t>
            </w:r>
            <w:r>
              <w:rPr>
                <w:rFonts w:hint="eastAsia" w:ascii="仿宋_GB2312" w:hAnsi="仿宋_GB2312" w:eastAsia="仿宋_GB2312" w:cs="仿宋_GB2312"/>
                <w:color w:val="000000"/>
                <w:kern w:val="0"/>
                <w:sz w:val="32"/>
                <w:szCs w:val="32"/>
              </w:rPr>
              <w:t>日 9:00</w:t>
            </w:r>
          </w:p>
        </w:tc>
      </w:tr>
      <w:tr w14:paraId="7C2F5B4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685"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2A4A40F">
            <w:pPr>
              <w:widowControl/>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3</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49A3B5F3">
            <w:pPr>
              <w:widowControl/>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投标文件正本</w:t>
            </w:r>
            <w:r>
              <w:rPr>
                <w:rFonts w:hint="eastAsia" w:ascii="仿宋_GB2312" w:hAnsi="仿宋_GB2312" w:eastAsia="仿宋_GB2312" w:cs="仿宋_GB2312"/>
                <w:bCs/>
                <w:color w:val="000000"/>
                <w:sz w:val="32"/>
                <w:szCs w:val="32"/>
                <w:u w:val="single"/>
              </w:rPr>
              <w:t>壹</w:t>
            </w:r>
            <w:r>
              <w:rPr>
                <w:rFonts w:hint="eastAsia" w:ascii="仿宋_GB2312" w:hAnsi="仿宋_GB2312" w:eastAsia="仿宋_GB2312" w:cs="仿宋_GB2312"/>
                <w:color w:val="000000"/>
                <w:sz w:val="32"/>
                <w:szCs w:val="32"/>
              </w:rPr>
              <w:t>份,副本</w:t>
            </w:r>
            <w:r>
              <w:rPr>
                <w:rFonts w:hint="eastAsia" w:ascii="仿宋_GB2312" w:hAnsi="仿宋_GB2312" w:eastAsia="仿宋_GB2312" w:cs="仿宋_GB2312"/>
                <w:bCs/>
                <w:color w:val="000000"/>
                <w:sz w:val="32"/>
                <w:szCs w:val="32"/>
                <w:u w:val="single"/>
              </w:rPr>
              <w:t>壹</w:t>
            </w:r>
            <w:r>
              <w:rPr>
                <w:rFonts w:hint="eastAsia" w:ascii="仿宋_GB2312" w:hAnsi="仿宋_GB2312" w:eastAsia="仿宋_GB2312" w:cs="仿宋_GB2312"/>
                <w:color w:val="000000"/>
                <w:sz w:val="32"/>
                <w:szCs w:val="32"/>
              </w:rPr>
              <w:t>份胶装并密封加盖投标人公章。文件未胶装将视为无效。</w:t>
            </w:r>
          </w:p>
        </w:tc>
      </w:tr>
      <w:tr w14:paraId="522873C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5615A977">
            <w:pPr>
              <w:widowControl/>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4</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45EA5363">
            <w:pPr>
              <w:widowControl/>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投标文件递交处：福建省肿瘤医院网络技术中心</w:t>
            </w:r>
          </w:p>
        </w:tc>
      </w:tr>
      <w:tr w14:paraId="03814EA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579CAE58">
            <w:pPr>
              <w:widowControl/>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5</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59413955">
            <w:pPr>
              <w:widowControl/>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上述时间、地点如有变动，以单位届时通知为准。</w:t>
            </w:r>
          </w:p>
        </w:tc>
      </w:tr>
      <w:tr w14:paraId="652EE21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10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083C9EBB">
            <w:pPr>
              <w:widowControl/>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2934BE9E">
            <w:pPr>
              <w:widowControl/>
              <w:shd w:val="clear" w:color="auto" w:fill="FFFFFF"/>
              <w:adjustRightInd w:val="0"/>
              <w:snapToGrid w:val="0"/>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bCs/>
                <w:color w:val="000000"/>
                <w:kern w:val="0"/>
                <w:sz w:val="32"/>
                <w:szCs w:val="32"/>
                <w:shd w:val="clear" w:color="auto" w:fill="FFFFFF"/>
              </w:rPr>
              <w:t>采购报名、采购调研等采购过程中有任何异议，可联系我院监督科室。电话：83660063-8407；83660063-8467。</w:t>
            </w:r>
          </w:p>
        </w:tc>
      </w:tr>
    </w:tbl>
    <w:p w14:paraId="5DB09A55">
      <w:pPr>
        <w:widowControl/>
        <w:shd w:val="clear" w:color="auto" w:fill="FFFFFF"/>
        <w:spacing w:line="360" w:lineRule="auto"/>
        <w:rPr>
          <w:rFonts w:hint="eastAsia" w:ascii="仿宋_GB2312" w:hAnsi="仿宋_GB2312" w:eastAsia="仿宋_GB2312" w:cs="仿宋_GB2312"/>
          <w:bCs/>
          <w:color w:val="000000"/>
          <w:kern w:val="0"/>
          <w:sz w:val="32"/>
          <w:szCs w:val="32"/>
          <w:shd w:val="clear" w:color="auto" w:fill="FFFFFF"/>
        </w:rPr>
      </w:pPr>
    </w:p>
    <w:p w14:paraId="2913FD05">
      <w:pPr>
        <w:widowControl/>
        <w:shd w:val="clear" w:color="auto" w:fill="FFFFFF"/>
        <w:spacing w:line="360" w:lineRule="auto"/>
        <w:rPr>
          <w:rFonts w:hint="eastAsia"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 xml:space="preserve">地　址： 福建省福州市福马路420号 </w:t>
      </w:r>
    </w:p>
    <w:p w14:paraId="4E4429FE">
      <w:pPr>
        <w:widowControl/>
        <w:shd w:val="clear" w:color="auto" w:fill="FFFFFF"/>
        <w:spacing w:line="360" w:lineRule="auto"/>
        <w:ind w:firstLine="420"/>
        <w:rPr>
          <w:rFonts w:hint="eastAsia"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shd w:val="clear" w:color="auto" w:fill="FFFFFF"/>
        </w:rPr>
        <w:t>福建省肿瘤医院科研楼四楼网络技术中心</w:t>
      </w:r>
    </w:p>
    <w:p w14:paraId="606E59A5">
      <w:pPr>
        <w:widowControl/>
        <w:shd w:val="clear" w:color="auto" w:fill="FFFFFF"/>
        <w:spacing w:line="360" w:lineRule="auto"/>
        <w:rPr>
          <w:rFonts w:hint="eastAsia"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shd w:val="clear" w:color="auto" w:fill="FFFFFF"/>
        </w:rPr>
        <w:t>邮　编： 350014　 </w:t>
      </w:r>
    </w:p>
    <w:p w14:paraId="45B78AFA">
      <w:pPr>
        <w:widowControl/>
        <w:shd w:val="clear" w:color="auto" w:fill="FFFFFF"/>
        <w:spacing w:line="360" w:lineRule="auto"/>
        <w:rPr>
          <w:rFonts w:hint="eastAsia"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shd w:val="clear" w:color="auto" w:fill="FFFFFF"/>
        </w:rPr>
        <w:t>报名联系电话： 0591-83660063-8822</w:t>
      </w:r>
    </w:p>
    <w:p w14:paraId="07C8412A">
      <w:pPr>
        <w:widowControl/>
        <w:shd w:val="clear" w:color="auto" w:fill="FFFFFF"/>
        <w:spacing w:line="360" w:lineRule="auto"/>
        <w:rPr>
          <w:rFonts w:hint="default" w:ascii="仿宋_GB2312" w:hAnsi="仿宋_GB2312" w:eastAsia="仿宋_GB2312" w:cs="仿宋_GB2312"/>
          <w:bCs/>
          <w:color w:val="000000"/>
          <w:kern w:val="0"/>
          <w:sz w:val="32"/>
          <w:szCs w:val="32"/>
          <w:shd w:val="clear" w:color="auto" w:fill="FFFFFF"/>
          <w:lang w:val="en-US" w:eastAsia="zh-CN"/>
        </w:rPr>
      </w:pPr>
      <w:r>
        <w:rPr>
          <w:rFonts w:hint="eastAsia" w:ascii="仿宋_GB2312" w:hAnsi="仿宋_GB2312" w:eastAsia="仿宋_GB2312" w:cs="仿宋_GB2312"/>
          <w:bCs/>
          <w:color w:val="000000"/>
          <w:kern w:val="0"/>
          <w:sz w:val="32"/>
          <w:szCs w:val="32"/>
          <w:shd w:val="clear" w:color="auto" w:fill="FFFFFF"/>
        </w:rPr>
        <w:t xml:space="preserve">联系人： </w:t>
      </w:r>
      <w:r>
        <w:rPr>
          <w:rFonts w:hint="eastAsia" w:ascii="仿宋_GB2312" w:hAnsi="仿宋_GB2312" w:eastAsia="仿宋_GB2312" w:cs="仿宋_GB2312"/>
          <w:bCs/>
          <w:color w:val="000000"/>
          <w:kern w:val="0"/>
          <w:sz w:val="32"/>
          <w:szCs w:val="32"/>
          <w:shd w:val="clear" w:color="auto" w:fill="FFFFFF"/>
          <w:lang w:val="en-US" w:eastAsia="zh-CN"/>
        </w:rPr>
        <w:t>郑</w:t>
      </w:r>
      <w:r>
        <w:rPr>
          <w:rFonts w:hint="eastAsia" w:ascii="仿宋_GB2312" w:hAnsi="仿宋_GB2312" w:eastAsia="仿宋_GB2312" w:cs="仿宋_GB2312"/>
          <w:bCs/>
          <w:color w:val="000000"/>
          <w:kern w:val="0"/>
          <w:sz w:val="32"/>
          <w:szCs w:val="32"/>
          <w:shd w:val="clear" w:color="auto" w:fill="FFFFFF"/>
        </w:rPr>
        <w:t xml:space="preserve"> 工</w:t>
      </w:r>
      <w:r>
        <w:rPr>
          <w:rFonts w:hint="eastAsia" w:ascii="仿宋_GB2312" w:hAnsi="仿宋_GB2312" w:eastAsia="仿宋_GB2312" w:cs="仿宋_GB2312"/>
          <w:bCs/>
          <w:color w:val="000000"/>
          <w:kern w:val="0"/>
          <w:sz w:val="32"/>
          <w:szCs w:val="32"/>
          <w:shd w:val="clear" w:color="auto" w:fill="FFFFFF"/>
          <w:lang w:eastAsia="zh-CN"/>
        </w:rPr>
        <w:t>、</w:t>
      </w:r>
      <w:r>
        <w:rPr>
          <w:rFonts w:hint="eastAsia" w:ascii="仿宋_GB2312" w:hAnsi="仿宋_GB2312" w:eastAsia="仿宋_GB2312" w:cs="仿宋_GB2312"/>
          <w:bCs/>
          <w:color w:val="000000"/>
          <w:kern w:val="0"/>
          <w:sz w:val="32"/>
          <w:szCs w:val="32"/>
          <w:shd w:val="clear" w:color="auto" w:fill="FFFFFF"/>
          <w:lang w:val="en-US" w:eastAsia="zh-CN"/>
        </w:rPr>
        <w:t>肖 工</w:t>
      </w:r>
      <w:bookmarkStart w:id="0" w:name="_GoBack"/>
      <w:bookmarkEnd w:id="0"/>
    </w:p>
    <w:p w14:paraId="4DA17BC9">
      <w:pPr>
        <w:pStyle w:val="2"/>
        <w:spacing w:line="360" w:lineRule="auto"/>
        <w:rPr>
          <w:rFonts w:hint="eastAsia" w:ascii="仿宋_GB2312" w:hAnsi="仿宋_GB2312" w:cs="仿宋_GB2312"/>
          <w:sz w:val="32"/>
          <w:szCs w:val="32"/>
        </w:rPr>
      </w:pPr>
      <w:r>
        <w:rPr>
          <w:rFonts w:hint="eastAsia" w:ascii="仿宋_GB2312" w:hAnsi="仿宋_GB2312" w:cs="仿宋_GB2312"/>
          <w:sz w:val="32"/>
          <w:szCs w:val="32"/>
        </w:rPr>
        <w:br w:type="page"/>
      </w:r>
    </w:p>
    <w:p w14:paraId="6408F1A4">
      <w:pPr>
        <w:widowControl/>
        <w:shd w:val="clear" w:color="auto" w:fill="FFFFFF"/>
        <w:adjustRightInd w:val="0"/>
        <w:snapToGrid w:val="0"/>
        <w:spacing w:line="360" w:lineRule="auto"/>
        <w:ind w:firstLine="420"/>
        <w:jc w:val="center"/>
        <w:rPr>
          <w:rFonts w:hint="eastAsia" w:ascii="黑体" w:hAnsi="黑体" w:eastAsia="黑体"/>
          <w:bCs/>
          <w:color w:val="000000"/>
          <w:kern w:val="0"/>
          <w:sz w:val="32"/>
          <w:szCs w:val="32"/>
          <w:shd w:val="clear" w:color="auto" w:fill="FFFFFF"/>
        </w:rPr>
      </w:pPr>
      <w:r>
        <w:rPr>
          <w:rFonts w:hint="eastAsia" w:ascii="黑体" w:hAnsi="黑体" w:eastAsia="黑体"/>
          <w:bCs/>
          <w:color w:val="000000"/>
          <w:kern w:val="0"/>
          <w:sz w:val="32"/>
          <w:szCs w:val="32"/>
          <w:shd w:val="clear" w:color="auto" w:fill="FFFFFF"/>
        </w:rPr>
        <w:t>第二部分 具体要求</w:t>
      </w:r>
    </w:p>
    <w:p w14:paraId="2D17B1AD">
      <w:pPr>
        <w:widowControl/>
        <w:shd w:val="clear" w:color="auto" w:fill="FFFFFF"/>
        <w:spacing w:line="360" w:lineRule="auto"/>
        <w:rPr>
          <w:rFonts w:hint="eastAsia"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rPr>
        <w:t>一、采购内容</w:t>
      </w:r>
    </w:p>
    <w:tbl>
      <w:tblPr>
        <w:tblStyle w:val="10"/>
        <w:tblpPr w:leftFromText="180" w:rightFromText="180" w:vertAnchor="text" w:horzAnchor="page" w:tblpX="2068" w:tblpY="283"/>
        <w:tblOverlap w:val="never"/>
        <w:tblW w:w="83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40"/>
        <w:gridCol w:w="3195"/>
        <w:gridCol w:w="1635"/>
        <w:gridCol w:w="1785"/>
      </w:tblGrid>
      <w:tr w14:paraId="2C612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740" w:type="dxa"/>
            <w:vAlign w:val="center"/>
          </w:tcPr>
          <w:p w14:paraId="439E71D5">
            <w:pPr>
              <w:widowControl/>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合同包</w:t>
            </w:r>
          </w:p>
        </w:tc>
        <w:tc>
          <w:tcPr>
            <w:tcW w:w="3195" w:type="dxa"/>
            <w:vAlign w:val="center"/>
          </w:tcPr>
          <w:p w14:paraId="5EEB4EA8">
            <w:pPr>
              <w:widowControl/>
              <w:spacing w:line="360" w:lineRule="auto"/>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名 称</w:t>
            </w:r>
          </w:p>
        </w:tc>
        <w:tc>
          <w:tcPr>
            <w:tcW w:w="1635" w:type="dxa"/>
            <w:vAlign w:val="center"/>
          </w:tcPr>
          <w:p w14:paraId="1C72111C">
            <w:pPr>
              <w:widowControl/>
              <w:spacing w:line="360" w:lineRule="auto"/>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数量</w:t>
            </w:r>
          </w:p>
        </w:tc>
        <w:tc>
          <w:tcPr>
            <w:tcW w:w="1785" w:type="dxa"/>
            <w:vAlign w:val="center"/>
          </w:tcPr>
          <w:p w14:paraId="2FF8FC89">
            <w:pPr>
              <w:widowControl/>
              <w:spacing w:line="360" w:lineRule="auto"/>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预算（万元）</w:t>
            </w:r>
          </w:p>
        </w:tc>
      </w:tr>
      <w:tr w14:paraId="59D8F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1" w:hRule="exact"/>
        </w:trPr>
        <w:tc>
          <w:tcPr>
            <w:tcW w:w="1740" w:type="dxa"/>
            <w:vAlign w:val="center"/>
          </w:tcPr>
          <w:p w14:paraId="18157080">
            <w:pPr>
              <w:widowControl/>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（一）</w:t>
            </w:r>
          </w:p>
        </w:tc>
        <w:tc>
          <w:tcPr>
            <w:tcW w:w="3195" w:type="dxa"/>
            <w:vAlign w:val="center"/>
          </w:tcPr>
          <w:p w14:paraId="2AFAC7CE">
            <w:pPr>
              <w:widowControl/>
              <w:spacing w:line="360" w:lineRule="auto"/>
              <w:jc w:val="center"/>
              <w:rPr>
                <w:rFonts w:hint="eastAsia" w:ascii="仿宋_GB2312" w:hAnsi="仿宋_GB2312" w:eastAsia="仿宋_GB2312" w:cs="仿宋_GB2312"/>
                <w:kern w:val="0"/>
                <w:sz w:val="32"/>
                <w:szCs w:val="32"/>
              </w:rPr>
            </w:pPr>
            <w:r>
              <w:rPr>
                <w:rFonts w:ascii="仿宋_GB2312" w:hAnsi="仿宋_GB2312" w:eastAsia="仿宋_GB2312" w:cs="仿宋_GB2312"/>
                <w:color w:val="000000"/>
                <w:kern w:val="0"/>
                <w:sz w:val="32"/>
                <w:szCs w:val="32"/>
              </w:rPr>
              <w:t>抗肿瘤药物相关肝损伤数据平台</w:t>
            </w:r>
          </w:p>
        </w:tc>
        <w:tc>
          <w:tcPr>
            <w:tcW w:w="1635" w:type="dxa"/>
            <w:vAlign w:val="center"/>
          </w:tcPr>
          <w:p w14:paraId="5AECFB72">
            <w:pPr>
              <w:autoSpaceDN w:val="0"/>
              <w:spacing w:line="360" w:lineRule="auto"/>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rPr>
              <w:t xml:space="preserve"> 1</w:t>
            </w:r>
          </w:p>
        </w:tc>
        <w:tc>
          <w:tcPr>
            <w:tcW w:w="1785" w:type="dxa"/>
            <w:vAlign w:val="center"/>
          </w:tcPr>
          <w:p w14:paraId="39B94049">
            <w:pPr>
              <w:autoSpaceDN w:val="0"/>
              <w:spacing w:line="360" w:lineRule="auto"/>
              <w:jc w:val="center"/>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rPr>
              <w:t>35</w:t>
            </w:r>
          </w:p>
        </w:tc>
      </w:tr>
    </w:tbl>
    <w:p w14:paraId="50B431E3"/>
    <w:p w14:paraId="10C31E0B">
      <w:pPr>
        <w:keepNext/>
        <w:widowControl/>
        <w:shd w:val="clear" w:color="auto" w:fill="FFFFFF"/>
        <w:autoSpaceDE w:val="0"/>
        <w:spacing w:line="360" w:lineRule="auto"/>
        <w:rPr>
          <w:rFonts w:hint="eastAsia"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rPr>
        <w:t>二、技术功能及服务要求</w:t>
      </w:r>
    </w:p>
    <w:p w14:paraId="22192894">
      <w:pPr>
        <w:pStyle w:val="2"/>
        <w:spacing w:line="360" w:lineRule="auto"/>
        <w:rPr>
          <w:rFonts w:hint="eastAsia" w:ascii="仿宋_GB2312" w:hAnsi="仿宋_GB2312" w:cs="仿宋_GB2312"/>
          <w:sz w:val="32"/>
          <w:szCs w:val="32"/>
        </w:rPr>
      </w:pPr>
      <w:r>
        <w:rPr>
          <w:rFonts w:hint="eastAsia" w:ascii="仿宋_GB2312" w:hAnsi="仿宋_GB2312" w:cs="仿宋_GB2312"/>
          <w:sz w:val="32"/>
          <w:szCs w:val="32"/>
        </w:rPr>
        <w:t>1、合同包（一）</w:t>
      </w:r>
    </w:p>
    <w:tbl>
      <w:tblPr>
        <w:tblStyle w:val="11"/>
        <w:tblW w:w="8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710"/>
        <w:gridCol w:w="6047"/>
      </w:tblGrid>
      <w:tr w14:paraId="54233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59B022B3">
            <w:pPr>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sz w:val="28"/>
                <w:szCs w:val="28"/>
              </w:rPr>
              <w:t>序号</w:t>
            </w:r>
          </w:p>
        </w:tc>
        <w:tc>
          <w:tcPr>
            <w:tcW w:w="1710" w:type="dxa"/>
            <w:vAlign w:val="center"/>
          </w:tcPr>
          <w:p w14:paraId="79803BA7">
            <w:pPr>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sz w:val="28"/>
                <w:szCs w:val="28"/>
              </w:rPr>
              <w:t>项目</w:t>
            </w:r>
          </w:p>
        </w:tc>
        <w:tc>
          <w:tcPr>
            <w:tcW w:w="6047" w:type="dxa"/>
            <w:vAlign w:val="center"/>
          </w:tcPr>
          <w:p w14:paraId="70A77FD8">
            <w:pPr>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sz w:val="28"/>
                <w:szCs w:val="28"/>
              </w:rPr>
              <w:t>技术参数要求</w:t>
            </w:r>
          </w:p>
        </w:tc>
      </w:tr>
      <w:tr w14:paraId="0F8D9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1774AF1">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710" w:type="dxa"/>
          </w:tcPr>
          <w:p w14:paraId="052810AA">
            <w:pPr>
              <w:keepNext w:val="0"/>
              <w:keepLines w:val="0"/>
              <w:pageBreakBefore w:val="0"/>
              <w:widowControl w:val="0"/>
              <w:kinsoku/>
              <w:wordWrap/>
              <w:topLinePunct w:val="0"/>
              <w:bidi w:val="0"/>
              <w:snapToGrid/>
              <w:spacing w:line="460" w:lineRule="exact"/>
              <w:ind w:left="0"/>
              <w:jc w:val="center"/>
              <w:rPr>
                <w:rFonts w:hint="eastAsia" w:ascii="仿宋_GB2312" w:hAnsi="仿宋_GB2312" w:eastAsia="仿宋_GB2312" w:cs="仿宋_GB2312"/>
                <w:b/>
                <w:bCs/>
                <w:sz w:val="32"/>
                <w:szCs w:val="32"/>
              </w:rPr>
            </w:pPr>
            <w:r>
              <w:rPr>
                <w:rFonts w:hint="eastAsia" w:ascii="仿宋_GB2312" w:hAnsi="仿宋_GB2312" w:eastAsia="仿宋_GB2312" w:cs="仿宋_GB2312"/>
                <w:sz w:val="28"/>
                <w:szCs w:val="28"/>
              </w:rPr>
              <w:t>药物性肝损伤专病数据集</w:t>
            </w:r>
          </w:p>
        </w:tc>
        <w:tc>
          <w:tcPr>
            <w:tcW w:w="6047" w:type="dxa"/>
          </w:tcPr>
          <w:p w14:paraId="7E4F9EB8">
            <w:pPr>
              <w:pStyle w:val="2"/>
              <w:keepNext w:val="0"/>
              <w:keepLines w:val="0"/>
              <w:pageBreakBefore w:val="0"/>
              <w:widowControl w:val="0"/>
              <w:numPr>
                <w:ilvl w:val="0"/>
                <w:numId w:val="1"/>
              </w:numPr>
              <w:kinsoku/>
              <w:wordWrap/>
              <w:topLinePunct w:val="0"/>
              <w:bidi w:val="0"/>
              <w:snapToGrid/>
              <w:spacing w:line="460" w:lineRule="exact"/>
              <w:ind w:left="0"/>
              <w:rPr>
                <w:rFonts w:hint="eastAsia" w:ascii="仿宋_GB2312" w:hAnsi="仿宋_GB2312" w:cs="仿宋_GB2312"/>
                <w:sz w:val="32"/>
                <w:szCs w:val="32"/>
              </w:rPr>
            </w:pPr>
            <w:r>
              <w:rPr>
                <w:rFonts w:hint="eastAsia" w:ascii="仿宋_GB2312" w:hAnsi="仿宋_GB2312" w:cs="仿宋_GB2312"/>
                <w:sz w:val="28"/>
                <w:szCs w:val="28"/>
              </w:rPr>
              <w:t>支持多源数据整合，包括人口信息、就诊信息、检验信息、影像检查信息、医嘱信息、随访信息肝功生化检验、凝血检验、腹部影像检查、肝穿病理、抗肿瘤治疗（免疫治疗、靶向治疗、化疗）等子集，数据字段需全面和准确。</w:t>
            </w:r>
          </w:p>
        </w:tc>
      </w:tr>
      <w:tr w14:paraId="65794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shd w:val="clear" w:color="auto" w:fill="auto"/>
          </w:tcPr>
          <w:p w14:paraId="4C9C05FD">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710" w:type="dxa"/>
            <w:shd w:val="clear" w:color="auto" w:fill="auto"/>
          </w:tcPr>
          <w:p w14:paraId="25202025">
            <w:pPr>
              <w:keepNext w:val="0"/>
              <w:keepLines w:val="0"/>
              <w:pageBreakBefore w:val="0"/>
              <w:widowControl w:val="0"/>
              <w:kinsoku/>
              <w:wordWrap/>
              <w:topLinePunct w:val="0"/>
              <w:bidi w:val="0"/>
              <w:snapToGrid/>
              <w:spacing w:line="460" w:lineRule="exact"/>
              <w:ind w:lef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智能检索模块</w:t>
            </w:r>
          </w:p>
        </w:tc>
        <w:tc>
          <w:tcPr>
            <w:tcW w:w="6047" w:type="dxa"/>
            <w:shd w:val="clear" w:color="auto" w:fill="auto"/>
          </w:tcPr>
          <w:p w14:paraId="51E9959F">
            <w:pPr>
              <w:pStyle w:val="2"/>
              <w:keepNext w:val="0"/>
              <w:keepLines w:val="0"/>
              <w:pageBreakBefore w:val="0"/>
              <w:widowControl w:val="0"/>
              <w:numPr>
                <w:ilvl w:val="0"/>
                <w:numId w:val="2"/>
              </w:numPr>
              <w:kinsoku/>
              <w:wordWrap/>
              <w:topLinePunct w:val="0"/>
              <w:bidi w:val="0"/>
              <w:snapToGrid/>
              <w:spacing w:line="460" w:lineRule="exact"/>
              <w:ind w:left="0"/>
              <w:rPr>
                <w:rFonts w:ascii="仿宋_GB2312" w:hAnsi="仿宋_GB2312" w:cs="仿宋_GB2312"/>
                <w:sz w:val="28"/>
                <w:szCs w:val="28"/>
              </w:rPr>
            </w:pPr>
            <w:r>
              <w:rPr>
                <w:rFonts w:hint="eastAsia" w:ascii="仿宋_GB2312" w:hAnsi="仿宋_GB2312" w:cs="仿宋_GB2312"/>
                <w:sz w:val="28"/>
                <w:szCs w:val="28"/>
              </w:rPr>
              <w:t>支持对人口信息、诊断、手术、医嘱等条件自由添加、删除，实现自定义检索条件的设置，支持查询时间范围不限、全院病人范围不限，支持中文、拼音首字母模糊检索，并支持自主设置逻辑与、或关系。</w:t>
            </w:r>
          </w:p>
          <w:p w14:paraId="281BC0A2">
            <w:pPr>
              <w:pStyle w:val="2"/>
              <w:keepNext w:val="0"/>
              <w:keepLines w:val="0"/>
              <w:pageBreakBefore w:val="0"/>
              <w:widowControl w:val="0"/>
              <w:numPr>
                <w:ilvl w:val="0"/>
                <w:numId w:val="2"/>
              </w:numPr>
              <w:kinsoku/>
              <w:wordWrap/>
              <w:topLinePunct w:val="0"/>
              <w:bidi w:val="0"/>
              <w:snapToGrid/>
              <w:spacing w:line="460" w:lineRule="exact"/>
              <w:ind w:left="0"/>
              <w:rPr>
                <w:rFonts w:hint="eastAsia" w:ascii="仿宋_GB2312" w:hAnsi="仿宋_GB2312" w:cs="仿宋_GB2312"/>
                <w:sz w:val="28"/>
                <w:szCs w:val="28"/>
              </w:rPr>
            </w:pPr>
            <w:r>
              <w:rPr>
                <w:rFonts w:hint="eastAsia" w:ascii="仿宋_GB2312" w:hAnsi="仿宋_GB2312" w:cs="仿宋_GB2312"/>
                <w:sz w:val="28"/>
                <w:szCs w:val="28"/>
              </w:rPr>
              <w:t>支持全文检索、全文检索、短语检索、模糊检索、正则表达式检索</w:t>
            </w:r>
          </w:p>
        </w:tc>
      </w:tr>
      <w:tr w14:paraId="51550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C010E2E">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710" w:type="dxa"/>
          </w:tcPr>
          <w:p w14:paraId="442D822E">
            <w:pPr>
              <w:keepNext w:val="0"/>
              <w:keepLines w:val="0"/>
              <w:pageBreakBefore w:val="0"/>
              <w:widowControl w:val="0"/>
              <w:kinsoku/>
              <w:wordWrap/>
              <w:topLinePunct w:val="0"/>
              <w:bidi w:val="0"/>
              <w:snapToGrid/>
              <w:spacing w:line="460" w:lineRule="exact"/>
              <w:ind w:lef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药物性肝损伤诊断模型</w:t>
            </w:r>
          </w:p>
        </w:tc>
        <w:tc>
          <w:tcPr>
            <w:tcW w:w="6047" w:type="dxa"/>
          </w:tcPr>
          <w:p w14:paraId="68D50E60">
            <w:pPr>
              <w:pStyle w:val="2"/>
              <w:keepNext w:val="0"/>
              <w:keepLines w:val="0"/>
              <w:pageBreakBefore w:val="0"/>
              <w:widowControl w:val="0"/>
              <w:numPr>
                <w:ilvl w:val="0"/>
                <w:numId w:val="1"/>
              </w:numPr>
              <w:kinsoku/>
              <w:wordWrap/>
              <w:topLinePunct w:val="0"/>
              <w:bidi w:val="0"/>
              <w:snapToGrid/>
              <w:spacing w:line="460" w:lineRule="exact"/>
              <w:ind w:left="0"/>
              <w:rPr>
                <w:rFonts w:ascii="仿宋_GB2312" w:hAnsi="仿宋_GB2312" w:cs="仿宋_GB2312"/>
                <w:sz w:val="28"/>
                <w:szCs w:val="28"/>
              </w:rPr>
            </w:pPr>
            <w:r>
              <w:rPr>
                <w:rFonts w:hint="eastAsia" w:ascii="仿宋_GB2312" w:hAnsi="仿宋_GB2312" w:cs="仿宋_GB2312"/>
                <w:sz w:val="28"/>
                <w:szCs w:val="28"/>
              </w:rPr>
              <w:t>支持根据临床医疗团队根据循证医学的指南、规范等设计抗肿瘤药物性肝损伤AI辅助诊断工具模型。</w:t>
            </w:r>
          </w:p>
          <w:p w14:paraId="0EB7A449">
            <w:pPr>
              <w:pStyle w:val="2"/>
              <w:keepNext w:val="0"/>
              <w:keepLines w:val="0"/>
              <w:pageBreakBefore w:val="0"/>
              <w:widowControl w:val="0"/>
              <w:numPr>
                <w:ilvl w:val="0"/>
                <w:numId w:val="1"/>
              </w:numPr>
              <w:kinsoku/>
              <w:wordWrap/>
              <w:topLinePunct w:val="0"/>
              <w:bidi w:val="0"/>
              <w:snapToGrid/>
              <w:spacing w:line="460" w:lineRule="exact"/>
              <w:ind w:left="0"/>
              <w:rPr>
                <w:rFonts w:hint="eastAsia" w:ascii="仿宋_GB2312" w:hAnsi="仿宋_GB2312" w:cs="仿宋_GB2312"/>
                <w:kern w:val="2"/>
                <w:sz w:val="28"/>
                <w:szCs w:val="28"/>
              </w:rPr>
            </w:pPr>
            <w:r>
              <w:rPr>
                <w:rFonts w:hint="eastAsia" w:ascii="仿宋_GB2312" w:hAnsi="仿宋_GB2312" w:cs="仿宋_GB2312"/>
                <w:kern w:val="2"/>
                <w:sz w:val="28"/>
                <w:szCs w:val="28"/>
              </w:rPr>
              <w:t>支持通过循证医学的指南、规范等重新定义抗肿瘤药物肝损伤诊断辅助模型的关键因子，建立抗肿瘤药物肝损伤诊断辅助模型；</w:t>
            </w:r>
          </w:p>
        </w:tc>
      </w:tr>
      <w:tr w14:paraId="6E0E1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30D1382">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710" w:type="dxa"/>
          </w:tcPr>
          <w:p w14:paraId="186DE242">
            <w:pPr>
              <w:keepNext w:val="0"/>
              <w:keepLines w:val="0"/>
              <w:pageBreakBefore w:val="0"/>
              <w:widowControl w:val="0"/>
              <w:kinsoku/>
              <w:wordWrap/>
              <w:topLinePunct w:val="0"/>
              <w:bidi w:val="0"/>
              <w:snapToGrid/>
              <w:spacing w:line="460" w:lineRule="exact"/>
              <w:ind w:lef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数据展示模块</w:t>
            </w:r>
          </w:p>
        </w:tc>
        <w:tc>
          <w:tcPr>
            <w:tcW w:w="6047" w:type="dxa"/>
          </w:tcPr>
          <w:p w14:paraId="0B423C1F">
            <w:pPr>
              <w:keepNext w:val="0"/>
              <w:keepLines w:val="0"/>
              <w:pageBreakBefore w:val="0"/>
              <w:widowControl w:val="0"/>
              <w:kinsoku/>
              <w:wordWrap/>
              <w:topLinePunct w:val="0"/>
              <w:bidi w:val="0"/>
              <w:snapToGrid/>
              <w:spacing w:line="460" w:lineRule="exact"/>
              <w:ind w:left="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1.利用大数据技术和可视化工具，将专病数据转化为易于理解和分析的形式。</w:t>
            </w:r>
          </w:p>
        </w:tc>
      </w:tr>
      <w:tr w14:paraId="07921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815C820">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710" w:type="dxa"/>
          </w:tcPr>
          <w:p w14:paraId="6404512F">
            <w:pPr>
              <w:keepNext w:val="0"/>
              <w:keepLines w:val="0"/>
              <w:pageBreakBefore w:val="0"/>
              <w:widowControl w:val="0"/>
              <w:kinsoku/>
              <w:wordWrap/>
              <w:topLinePunct w:val="0"/>
              <w:bidi w:val="0"/>
              <w:snapToGrid/>
              <w:spacing w:line="460" w:lineRule="exact"/>
              <w:ind w:lef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科研队列管理模块</w:t>
            </w:r>
          </w:p>
        </w:tc>
        <w:tc>
          <w:tcPr>
            <w:tcW w:w="6047" w:type="dxa"/>
          </w:tcPr>
          <w:p w14:paraId="7B310CCF">
            <w:pPr>
              <w:pStyle w:val="19"/>
              <w:keepNext w:val="0"/>
              <w:keepLines w:val="0"/>
              <w:pageBreakBefore w:val="0"/>
              <w:widowControl w:val="0"/>
              <w:numPr>
                <w:ilvl w:val="0"/>
                <w:numId w:val="3"/>
              </w:numPr>
              <w:kinsoku/>
              <w:wordWrap/>
              <w:topLinePunct w:val="0"/>
              <w:bidi w:val="0"/>
              <w:snapToGrid/>
              <w:spacing w:line="460" w:lineRule="exact"/>
              <w:ind w:left="0"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支持快速创建自定义科研队列，如按瘤种、治疗方式、肝损伤程度等条件筛选患者。</w:t>
            </w:r>
          </w:p>
          <w:p w14:paraId="247D8E77">
            <w:pPr>
              <w:pStyle w:val="19"/>
              <w:keepNext w:val="0"/>
              <w:keepLines w:val="0"/>
              <w:pageBreakBefore w:val="0"/>
              <w:widowControl w:val="0"/>
              <w:numPr>
                <w:ilvl w:val="0"/>
                <w:numId w:val="3"/>
              </w:numPr>
              <w:kinsoku/>
              <w:wordWrap/>
              <w:topLinePunct w:val="0"/>
              <w:bidi w:val="0"/>
              <w:snapToGrid/>
              <w:spacing w:line="460" w:lineRule="exact"/>
              <w:ind w:left="0"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支持对所有创建的队列详情进行查看，支持队列患者基础信息预览、队列患者复发状态预览。</w:t>
            </w:r>
          </w:p>
          <w:p w14:paraId="4C22C940">
            <w:pPr>
              <w:pStyle w:val="19"/>
              <w:keepNext w:val="0"/>
              <w:keepLines w:val="0"/>
              <w:pageBreakBefore w:val="0"/>
              <w:widowControl w:val="0"/>
              <w:numPr>
                <w:ilvl w:val="0"/>
                <w:numId w:val="3"/>
              </w:numPr>
              <w:kinsoku/>
              <w:wordWrap/>
              <w:topLinePunct w:val="0"/>
              <w:bidi w:val="0"/>
              <w:snapToGrid/>
              <w:spacing w:line="460" w:lineRule="exact"/>
              <w:ind w:left="0"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支持队列数据导出功能，可指定数据导出范围、格式等</w:t>
            </w:r>
          </w:p>
        </w:tc>
      </w:tr>
      <w:tr w14:paraId="521EE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1EAEEC5">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1710" w:type="dxa"/>
          </w:tcPr>
          <w:p w14:paraId="669A5019">
            <w:pPr>
              <w:keepNext w:val="0"/>
              <w:keepLines w:val="0"/>
              <w:pageBreakBefore w:val="0"/>
              <w:widowControl w:val="0"/>
              <w:kinsoku/>
              <w:wordWrap/>
              <w:topLinePunct w:val="0"/>
              <w:bidi w:val="0"/>
              <w:snapToGrid/>
              <w:spacing w:line="460" w:lineRule="exact"/>
              <w:ind w:lef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E-CRF模板管理模块</w:t>
            </w:r>
          </w:p>
        </w:tc>
        <w:tc>
          <w:tcPr>
            <w:tcW w:w="6047" w:type="dxa"/>
          </w:tcPr>
          <w:p w14:paraId="650D66A6">
            <w:pPr>
              <w:pStyle w:val="19"/>
              <w:keepNext w:val="0"/>
              <w:keepLines w:val="0"/>
              <w:pageBreakBefore w:val="0"/>
              <w:widowControl w:val="0"/>
              <w:numPr>
                <w:ilvl w:val="0"/>
                <w:numId w:val="4"/>
              </w:numPr>
              <w:kinsoku/>
              <w:wordWrap/>
              <w:topLinePunct w:val="0"/>
              <w:bidi w:val="0"/>
              <w:snapToGrid/>
              <w:spacing w:line="460" w:lineRule="exact"/>
              <w:ind w:left="0"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支持提供标准化E-CRF模板库；支持自定义模板设计与字段扩展。</w:t>
            </w:r>
          </w:p>
          <w:p w14:paraId="043C3554">
            <w:pPr>
              <w:pStyle w:val="19"/>
              <w:keepNext w:val="0"/>
              <w:keepLines w:val="0"/>
              <w:pageBreakBefore w:val="0"/>
              <w:widowControl w:val="0"/>
              <w:numPr>
                <w:ilvl w:val="0"/>
                <w:numId w:val="4"/>
              </w:numPr>
              <w:kinsoku/>
              <w:wordWrap/>
              <w:topLinePunct w:val="0"/>
              <w:bidi w:val="0"/>
              <w:snapToGrid/>
              <w:spacing w:line="460" w:lineRule="exact"/>
              <w:ind w:left="0"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支持根据药物性肝损伤数据集预置专病E-CRF队列模板。</w:t>
            </w:r>
          </w:p>
        </w:tc>
      </w:tr>
      <w:tr w14:paraId="4BA89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048BC74">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1710" w:type="dxa"/>
          </w:tcPr>
          <w:p w14:paraId="443F03F8">
            <w:pPr>
              <w:keepNext w:val="0"/>
              <w:keepLines w:val="0"/>
              <w:pageBreakBefore w:val="0"/>
              <w:widowControl w:val="0"/>
              <w:kinsoku/>
              <w:wordWrap/>
              <w:topLinePunct w:val="0"/>
              <w:bidi w:val="0"/>
              <w:snapToGrid/>
              <w:spacing w:line="460" w:lineRule="exact"/>
              <w:ind w:lef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患者全息视图</w:t>
            </w:r>
          </w:p>
        </w:tc>
        <w:tc>
          <w:tcPr>
            <w:tcW w:w="6047" w:type="dxa"/>
          </w:tcPr>
          <w:p w14:paraId="058079E7">
            <w:pPr>
              <w:pStyle w:val="19"/>
              <w:keepNext w:val="0"/>
              <w:keepLines w:val="0"/>
              <w:pageBreakBefore w:val="0"/>
              <w:widowControl w:val="0"/>
              <w:numPr>
                <w:ilvl w:val="0"/>
                <w:numId w:val="5"/>
              </w:numPr>
              <w:kinsoku/>
              <w:wordWrap/>
              <w:topLinePunct w:val="0"/>
              <w:bidi w:val="0"/>
              <w:snapToGrid/>
              <w:spacing w:line="460" w:lineRule="exact"/>
              <w:ind w:left="0"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支持根据住院编号进行搜索（仅支持中文、英文、数字输入），查看患者的每一次住院信息（包含人口、诊断、检验、检查、病理信息等专病数据集信息）。</w:t>
            </w:r>
          </w:p>
        </w:tc>
      </w:tr>
    </w:tbl>
    <w:p w14:paraId="6B67D791">
      <w:pPr>
        <w:spacing w:line="360" w:lineRule="auto"/>
        <w:rPr>
          <w:rFonts w:hint="eastAsia" w:ascii="仿宋_GB2312" w:hAnsi="仿宋_GB2312" w:eastAsia="仿宋_GB2312" w:cs="仿宋_GB2312"/>
          <w:b/>
          <w:bCs/>
          <w:sz w:val="32"/>
          <w:szCs w:val="32"/>
        </w:rPr>
      </w:pPr>
    </w:p>
    <w:p w14:paraId="5F4F2CD9">
      <w:pPr>
        <w:numPr>
          <w:ilvl w:val="0"/>
          <w:numId w:val="6"/>
        </w:numPr>
        <w:spacing w:line="360"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其他要求</w:t>
      </w:r>
    </w:p>
    <w:p w14:paraId="0B86A566">
      <w:pPr>
        <w:pStyle w:val="16"/>
        <w:numPr>
          <w:ilvl w:val="0"/>
          <w:numId w:val="7"/>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本项目系统须同时覆盖我院滨海院区，功能与技术要求与本部院区一致。应结合我院实际医疗及管理需要，对系统进行客户化修改，包括但不限于结合医院实际管理需求。</w:t>
      </w:r>
    </w:p>
    <w:p w14:paraId="74ED4304">
      <w:pPr>
        <w:pStyle w:val="16"/>
        <w:numPr>
          <w:ilvl w:val="0"/>
          <w:numId w:val="7"/>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由于本项目系统需符合国产化要求，不得使用主管部门禁止使用的操作系统及数据库，必须配备正版的国产化操作系统、数据库、中间件及前端国产化工作站。同时本项目验收前按政策或是按院方需要提供有资质的第三方公司开展的密码应用安全性测评、信息技术应用创新符合性测试，并提供相关的证明。暂时未能实现的，后续政策要求时不再另行收费，并在投标文件中出具承诺函。</w:t>
      </w:r>
    </w:p>
    <w:p w14:paraId="03D49472">
      <w:pPr>
        <w:pStyle w:val="16"/>
        <w:numPr>
          <w:ilvl w:val="0"/>
          <w:numId w:val="7"/>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本项目系统需符合《信息安全技术网络安全等级保护基本要求》GB/T22239-2019（三级）要求（简称：三级等保2.0）及密码应用安全性评估，并在以上评审中协助完成本系统评审工作。</w:t>
      </w:r>
    </w:p>
    <w:p w14:paraId="7A50F281">
      <w:pPr>
        <w:pStyle w:val="16"/>
        <w:numPr>
          <w:ilvl w:val="0"/>
          <w:numId w:val="7"/>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年内免费实施政策性国家、省市各平台的数据接口、数据上传等服务及免费实施国密改造、国产化改造，包括但不限于：福建省卫健委居民健康综合服务平台、福建省检查检验结果互联互通互认平台、福建省卫健委多码融合项目等，产生相应指标，推送至医疗平台接口中（涉及其他系统，应与其他系统配合实施）。</w:t>
      </w:r>
    </w:p>
    <w:p w14:paraId="22B75ECB">
      <w:pPr>
        <w:pStyle w:val="16"/>
        <w:numPr>
          <w:ilvl w:val="0"/>
          <w:numId w:val="7"/>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本项目系统应提供与医院HIS，电子病历、危急值平台、报告平台、麻醉耗材、患者360（含HIS360、CDR360）等系统无缝集成接口，符合电子病历6级、医院的互联互通5级、智慧医院4级的建设要求。</w:t>
      </w:r>
    </w:p>
    <w:p w14:paraId="4C600B55">
      <w:pPr>
        <w:pStyle w:val="16"/>
        <w:numPr>
          <w:ilvl w:val="0"/>
          <w:numId w:val="7"/>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本项目为交钥匙工程，本项目</w:t>
      </w:r>
      <w:r>
        <w:rPr>
          <w:rFonts w:hint="eastAsia" w:ascii="仿宋_GB2312" w:hAnsi="仿宋_GB2312" w:eastAsia="仿宋_GB2312" w:cs="仿宋_GB2312"/>
          <w:color w:val="auto"/>
          <w:sz w:val="32"/>
          <w:szCs w:val="32"/>
          <w:lang w:val="en-US" w:eastAsia="zh-CN"/>
        </w:rPr>
        <w:t>系统</w:t>
      </w:r>
      <w:r>
        <w:rPr>
          <w:rFonts w:hint="eastAsia" w:ascii="仿宋_GB2312" w:hAnsi="仿宋_GB2312" w:eastAsia="仿宋_GB2312" w:cs="仿宋_GB2312"/>
          <w:color w:val="auto"/>
          <w:sz w:val="32"/>
          <w:szCs w:val="32"/>
        </w:rPr>
        <w:t>与各业务系统及设备的数据接口由中标人自行负责。本项目涉及院内现有各业务系统接口的，采购人不再向中标人支付接口费用。</w:t>
      </w:r>
    </w:p>
    <w:p w14:paraId="776889CF">
      <w:pPr>
        <w:pStyle w:val="16"/>
        <w:numPr>
          <w:ilvl w:val="0"/>
          <w:numId w:val="7"/>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具备与集成平台通过统一的数据接口，实现浏览各检查报告具备通过系统集成平台按照国家、院内、院级数据集标准进行数据交换。具备多模式下数据交换接口的切换管理，诸如：集成平台出现故障时，可切换成应用系统服务接口模式或数据表模式，集成平台恢复时，可重新切换成集成平台。</w:t>
      </w:r>
    </w:p>
    <w:p w14:paraId="29B0CF3E">
      <w:pPr>
        <w:pStyle w:val="16"/>
        <w:numPr>
          <w:ilvl w:val="0"/>
          <w:numId w:val="7"/>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根据国家《医院信息系统功能规范》第十二条以及国家信息化建设审计要求，必须提供完整的总体设计报告、需求分析说明</w:t>
      </w:r>
      <w:r>
        <w:rPr>
          <w:rFonts w:hint="eastAsia" w:ascii="仿宋_GB2312" w:hAnsi="仿宋_GB2312" w:eastAsia="仿宋_GB2312" w:cs="仿宋_GB2312"/>
          <w:strike w:val="0"/>
          <w:dstrike w:val="0"/>
          <w:color w:val="auto"/>
          <w:sz w:val="32"/>
          <w:szCs w:val="32"/>
          <w:lang w:val="en-US" w:eastAsia="zh-CN"/>
        </w:rPr>
        <w:t>书、上线</w:t>
      </w:r>
      <w:r>
        <w:rPr>
          <w:rFonts w:hint="eastAsia" w:ascii="仿宋_GB2312" w:hAnsi="仿宋_GB2312" w:eastAsia="仿宋_GB2312" w:cs="仿宋_GB2312"/>
          <w:color w:val="auto"/>
          <w:sz w:val="32"/>
          <w:szCs w:val="32"/>
          <w:lang w:val="en-US" w:eastAsia="zh-CN"/>
        </w:rPr>
        <w:t>测试报告、操作使用手册、系统维护手册等。</w:t>
      </w:r>
    </w:p>
    <w:p w14:paraId="46B80AB2">
      <w:pPr>
        <w:pStyle w:val="16"/>
        <w:numPr>
          <w:ilvl w:val="0"/>
          <w:numId w:val="7"/>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数据具备各数据表基础数据项的完整性，诸如：数据的创建人、创建时间、最后修改人、最后修改时间等；具备应用系统数据修改痕迹管理，各项核心业务的数据修改必须以日志形式保存，数据修改日志至少必须有“数据基础信息”、“修改前数据”、“修改后数据”、“修改人”、“修改时间”五个部分核心数据项组成；具备应用系统可以手动设置本地日志的保存目录，并自动必须定期清除。</w:t>
      </w:r>
    </w:p>
    <w:p w14:paraId="715CD53D">
      <w:pPr>
        <w:pStyle w:val="16"/>
        <w:numPr>
          <w:ilvl w:val="0"/>
          <w:numId w:val="7"/>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系统所有的工作流程节点（诸如：工作环节名称、患者ID、操作人、操作时间等）必须发送至全院工作流程管理平台进行接收、存储；本项目所涉及的影像文件（照片、图像等），则必须与全院统一影像数据中台实现交互，全部由全院统一影像数据中台进行管理（接收、存储、调阅等），原则上本项目服务器及应用系统不保存所涉及的影像文件（照片、图像等）；各具体接口技术方案待实施时由采购人提供。</w:t>
      </w:r>
    </w:p>
    <w:p w14:paraId="3B962D6E">
      <w:pPr>
        <w:pStyle w:val="16"/>
        <w:numPr>
          <w:ilvl w:val="0"/>
          <w:numId w:val="7"/>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与医院现有CA数字签名功能实现对接，满足医院各法规需要。</w:t>
      </w:r>
    </w:p>
    <w:p w14:paraId="454F3ED8">
      <w:pPr>
        <w:pStyle w:val="16"/>
        <w:numPr>
          <w:ilvl w:val="0"/>
          <w:numId w:val="7"/>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val="en-US" w:eastAsia="zh-CN"/>
        </w:rPr>
        <w:t>系统</w:t>
      </w:r>
      <w:r>
        <w:rPr>
          <w:rFonts w:hint="eastAsia" w:ascii="仿宋_GB2312" w:hAnsi="仿宋_GB2312" w:eastAsia="仿宋_GB2312" w:cs="仿宋_GB2312"/>
          <w:color w:val="auto"/>
          <w:sz w:val="32"/>
          <w:szCs w:val="32"/>
        </w:rPr>
        <w:t>若需接入医院APP(实现院外移动端查询)，则中标人应提供H5接口，并支付相应接口费用（不超过3万元），</w:t>
      </w:r>
      <w:r>
        <w:rPr>
          <w:rFonts w:hint="eastAsia" w:ascii="仿宋_GB2312" w:hAnsi="仿宋_GB2312" w:eastAsia="仿宋_GB2312" w:cs="仿宋_GB2312"/>
          <w:color w:val="auto"/>
          <w:sz w:val="32"/>
          <w:szCs w:val="32"/>
          <w:lang w:val="en-US" w:eastAsia="zh-CN"/>
        </w:rPr>
        <w:t>是否需接入医院APP以项目验收时采购人需求为准。</w:t>
      </w:r>
    </w:p>
    <w:p w14:paraId="49747729">
      <w:pPr>
        <w:pStyle w:val="16"/>
        <w:numPr>
          <w:ilvl w:val="0"/>
          <w:numId w:val="7"/>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本项目系统软件使用及维保有效期内，本项目软件在每个使用科室使用的终端数量不受限制，数据不得加密，不得使用加密狗、打印加密、功能加密等任何软件使用约束。同时，数据库管理员用户名、密码及相关用户权限信息须如实提供给甲方，不得隐瞒。</w:t>
      </w:r>
    </w:p>
    <w:p w14:paraId="27204548">
      <w:pPr>
        <w:pStyle w:val="16"/>
        <w:numPr>
          <w:ilvl w:val="0"/>
          <w:numId w:val="7"/>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本项目软件部分按总价进行报价，不能以安装工作站数量进行报价。</w:t>
      </w:r>
    </w:p>
    <w:p w14:paraId="2C903AD7">
      <w:pPr>
        <w:pStyle w:val="16"/>
        <w:numPr>
          <w:ilvl w:val="0"/>
          <w:numId w:val="7"/>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本项目需完成旧系统中的历史数据导入，旧系统中非自动产生的数据（如手工输入值等），在新系统中可不体现或以默认值体现。若有涉及接口费用，由中标方负责，采购人不再向中标人支付接口费用。</w:t>
      </w:r>
    </w:p>
    <w:p w14:paraId="10CDE659">
      <w:pPr>
        <w:pStyle w:val="16"/>
        <w:numPr>
          <w:ilvl w:val="0"/>
          <w:numId w:val="7"/>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本项目软件版面色彩、风格等应按医院要求设计制作；软件标题只能出现医院logo及系统名称，不能出现公司名称，公司名称允许在帮助（help）的关于（about）中出现。具体版面另行通知。</w:t>
      </w:r>
    </w:p>
    <w:p w14:paraId="2478AF56">
      <w:pPr>
        <w:pStyle w:val="16"/>
        <w:numPr>
          <w:ilvl w:val="0"/>
          <w:numId w:val="7"/>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本项目系统安装调试并经验收合格后，应对采购方的相关人员提供关于系统应用时技术和操作方面的培训。相关培训费用应包含在投标总价中。</w:t>
      </w:r>
    </w:p>
    <w:p w14:paraId="0CD79EBA">
      <w:pPr>
        <w:pStyle w:val="2"/>
        <w:numPr>
          <w:ilvl w:val="0"/>
          <w:numId w:val="6"/>
        </w:numPr>
        <w:spacing w:line="360" w:lineRule="auto"/>
        <w:rPr>
          <w:rFonts w:hint="eastAsia" w:ascii="仿宋_GB2312" w:hAnsi="仿宋_GB2312" w:cs="仿宋_GB2312"/>
          <w:b/>
          <w:bCs/>
          <w:sz w:val="32"/>
          <w:szCs w:val="32"/>
        </w:rPr>
      </w:pPr>
      <w:r>
        <w:rPr>
          <w:rFonts w:hint="eastAsia" w:ascii="仿宋_GB2312" w:hAnsi="仿宋_GB2312" w:cs="仿宋_GB2312"/>
          <w:b/>
          <w:bCs/>
          <w:sz w:val="32"/>
          <w:szCs w:val="32"/>
        </w:rPr>
        <w:t>调研说明</w:t>
      </w:r>
    </w:p>
    <w:p w14:paraId="502D6855">
      <w:pPr>
        <w:shd w:val="solid" w:color="FFFFFF" w:fill="auto"/>
        <w:autoSpaceDN w:val="0"/>
        <w:spacing w:line="360" w:lineRule="auto"/>
        <w:ind w:firstLine="640" w:firstLineChars="200"/>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报名参加本次调研的供应商、厂家需提供如下相关资料。</w:t>
      </w:r>
    </w:p>
    <w:p w14:paraId="16BF24D8">
      <w:pPr>
        <w:widowControl/>
        <w:numPr>
          <w:ilvl w:val="0"/>
          <w:numId w:val="8"/>
        </w:numPr>
        <w:spacing w:line="360" w:lineRule="auto"/>
        <w:ind w:firstLine="720" w:firstLineChars="200"/>
        <w:rPr>
          <w:rFonts w:hint="eastAsia" w:ascii="仿宋_GB2312" w:hAnsi="仿宋_GB2312" w:eastAsia="仿宋_GB2312" w:cs="仿宋_GB2312"/>
          <w:color w:val="000000"/>
          <w:kern w:val="0"/>
          <w:sz w:val="36"/>
          <w:szCs w:val="36"/>
        </w:rPr>
      </w:pPr>
      <w:r>
        <w:rPr>
          <w:rFonts w:hint="eastAsia" w:ascii="仿宋_GB2312" w:hAnsi="仿宋_GB2312" w:eastAsia="仿宋_GB2312" w:cs="仿宋_GB2312"/>
          <w:color w:val="000000"/>
          <w:kern w:val="0"/>
          <w:sz w:val="36"/>
          <w:szCs w:val="36"/>
        </w:rPr>
        <w:t>报名时请携带加盖公章的项目文件回执单、营业执照复印件、公司简介（可含</w:t>
      </w:r>
      <w:r>
        <w:rPr>
          <w:rFonts w:hint="eastAsia" w:ascii="仿宋_GB2312" w:hAnsi="仿宋_GB2312" w:eastAsia="仿宋_GB2312" w:cs="仿宋_GB2312"/>
          <w:bCs/>
          <w:sz w:val="36"/>
          <w:szCs w:val="36"/>
          <w:shd w:val="clear" w:color="auto" w:fill="FFFFFF"/>
        </w:rPr>
        <w:t>提供设备彩页等）</w:t>
      </w:r>
      <w:r>
        <w:rPr>
          <w:rFonts w:hint="eastAsia" w:ascii="仿宋_GB2312" w:hAnsi="仿宋_GB2312" w:eastAsia="仿宋_GB2312" w:cs="仿宋_GB2312"/>
          <w:color w:val="000000"/>
          <w:kern w:val="0"/>
          <w:sz w:val="36"/>
          <w:szCs w:val="36"/>
        </w:rPr>
        <w:t>。</w:t>
      </w:r>
    </w:p>
    <w:p w14:paraId="1AD9B7A7">
      <w:pPr>
        <w:pStyle w:val="2"/>
        <w:spacing w:line="360" w:lineRule="auto"/>
      </w:pPr>
    </w:p>
    <w:p w14:paraId="4AEE207E">
      <w:pPr>
        <w:widowControl/>
        <w:shd w:val="clear" w:color="auto" w:fill="FFFFFF"/>
        <w:spacing w:line="360" w:lineRule="auto"/>
        <w:ind w:firstLine="608" w:firstLineChars="200"/>
        <w:rPr>
          <w:rFonts w:hint="eastAsia"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2、参与项目调研供应商代表的个人授权函（需加盖供应商公章）和身份证复印件。</w:t>
      </w:r>
    </w:p>
    <w:p w14:paraId="0F452905">
      <w:pPr>
        <w:widowControl/>
        <w:shd w:val="clear" w:color="auto" w:fill="FFFFFF"/>
        <w:spacing w:line="360" w:lineRule="auto"/>
        <w:ind w:firstLine="608" w:firstLineChars="200"/>
        <w:rPr>
          <w:rFonts w:hint="eastAsia"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3、分别提供“信用中国”网站（www.creditchina.gov.cn）、“中国政府采购网”网站（http://www.ccgp.gov.cn/search/cr/）信用记录查询截图，无不良记录并加盖公章（截图查询日期必须在该公告日期内）。</w:t>
      </w:r>
    </w:p>
    <w:p w14:paraId="111C84D9">
      <w:pPr>
        <w:pStyle w:val="2"/>
        <w:spacing w:line="360" w:lineRule="auto"/>
        <w:ind w:firstLine="608" w:firstLineChars="200"/>
        <w:rPr>
          <w:rFonts w:hint="eastAsia"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4、提供业绩清单及近3年省内同类项目中标书</w:t>
      </w:r>
    </w:p>
    <w:p w14:paraId="3B36EDCE">
      <w:pPr>
        <w:pStyle w:val="2"/>
        <w:spacing w:line="360" w:lineRule="auto"/>
        <w:ind w:firstLine="608" w:firstLineChars="200"/>
        <w:rPr>
          <w:rFonts w:hint="eastAsia"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5、本调研会的报价仅做为本项目公开招标的预算限价；不做参与投标的限制条件；</w:t>
      </w:r>
    </w:p>
    <w:p w14:paraId="751B3F90">
      <w:pPr>
        <w:pStyle w:val="2"/>
        <w:spacing w:line="360" w:lineRule="auto"/>
        <w:ind w:firstLine="608" w:firstLineChars="200"/>
        <w:rPr>
          <w:rFonts w:hint="eastAsia"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6、上述各参数将做为本项目招标的主要参数，不代表本项目公开招标的最终参数；</w:t>
      </w:r>
    </w:p>
    <w:p w14:paraId="1CDC3BA4">
      <w:pPr>
        <w:pStyle w:val="2"/>
        <w:spacing w:line="360" w:lineRule="auto"/>
        <w:ind w:firstLine="608" w:firstLineChars="200"/>
        <w:rPr>
          <w:rFonts w:hint="eastAsia"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7、参加调研会的公司应准备PPT材料（含方案介绍、服务及集成能力、应用案例、报价等）、技术参数等材料，每公司讲解时间30分钟（含答疑10分钟）；同时上述材料须交予院方留档（发送邮件到wlb@fjzlhospital.com，并提供U盘留档）。</w:t>
      </w:r>
    </w:p>
    <w:p w14:paraId="58C95220">
      <w:pPr>
        <w:pStyle w:val="2"/>
        <w:spacing w:line="360" w:lineRule="auto"/>
        <w:rPr>
          <w:rFonts w:hint="eastAsia" w:ascii="仿宋_GB2312" w:hAnsi="仿宋_GB2312" w:cs="仿宋_GB2312"/>
          <w:sz w:val="32"/>
          <w:szCs w:val="32"/>
        </w:rPr>
      </w:pPr>
      <w:r>
        <w:rPr>
          <w:rFonts w:hint="eastAsia" w:ascii="仿宋_GB2312" w:hAnsi="仿宋_GB2312" w:cs="仿宋_GB2312"/>
          <w:sz w:val="32"/>
          <w:szCs w:val="32"/>
        </w:rPr>
        <w:br w:type="page"/>
      </w:r>
    </w:p>
    <w:p w14:paraId="1963DEF2">
      <w:pPr>
        <w:shd w:val="solid" w:color="FFFFFF" w:fill="auto"/>
        <w:autoSpaceDN w:val="0"/>
        <w:spacing w:line="360" w:lineRule="auto"/>
        <w:jc w:val="center"/>
        <w:rPr>
          <w:rFonts w:hint="eastAsia" w:ascii="仿宋_GB2312" w:hAnsi="仿宋_GB2312" w:eastAsia="仿宋_GB2312" w:cs="仿宋_GB2312"/>
          <w:b/>
          <w:color w:val="000000"/>
          <w:sz w:val="32"/>
          <w:szCs w:val="32"/>
          <w:shd w:val="clear" w:color="auto" w:fill="FFFFFF"/>
        </w:rPr>
      </w:pPr>
    </w:p>
    <w:p w14:paraId="24A862F0">
      <w:pPr>
        <w:shd w:val="solid" w:color="FFFFFF" w:fill="auto"/>
        <w:autoSpaceDN w:val="0"/>
        <w:spacing w:line="360" w:lineRule="auto"/>
        <w:jc w:val="center"/>
        <w:rPr>
          <w:rFonts w:hint="eastAsia" w:ascii="仿宋_GB2312" w:hAnsi="仿宋_GB2312" w:eastAsia="仿宋_GB2312" w:cs="仿宋_GB2312"/>
          <w:b/>
          <w:sz w:val="32"/>
          <w:szCs w:val="32"/>
          <w:shd w:val="clear" w:color="auto" w:fill="FFFFFF"/>
        </w:rPr>
      </w:pPr>
      <w:r>
        <w:rPr>
          <w:rFonts w:hint="eastAsia" w:ascii="仿宋_GB2312" w:hAnsi="仿宋_GB2312" w:eastAsia="仿宋_GB2312" w:cs="仿宋_GB2312"/>
          <w:b/>
          <w:color w:val="000000"/>
          <w:sz w:val="32"/>
          <w:szCs w:val="32"/>
          <w:shd w:val="clear" w:color="auto" w:fill="FFFFFF"/>
        </w:rPr>
        <w:t>项目文件回执单</w:t>
      </w:r>
    </w:p>
    <w:p w14:paraId="1AA3569E">
      <w:pPr>
        <w:shd w:val="solid" w:color="FFFFFF" w:fill="auto"/>
        <w:autoSpaceDN w:val="0"/>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shd w:val="clear" w:color="auto" w:fill="FFFFFF"/>
        </w:rPr>
        <w:t>请有意向参与的公司在项目公示期内携带回执单至福建省肿瘤医院网络技术中心报名。</w:t>
      </w:r>
    </w:p>
    <w:tbl>
      <w:tblPr>
        <w:tblStyle w:val="10"/>
        <w:tblW w:w="8154" w:type="dxa"/>
        <w:tblInd w:w="358"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140"/>
        <w:gridCol w:w="2651"/>
        <w:gridCol w:w="2115"/>
        <w:gridCol w:w="2248"/>
      </w:tblGrid>
      <w:tr w14:paraId="55C4936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04" w:hRule="exact"/>
        </w:trPr>
        <w:tc>
          <w:tcPr>
            <w:tcW w:w="1140" w:type="dxa"/>
            <w:tcBorders>
              <w:top w:val="single" w:color="000000" w:sz="8" w:space="0"/>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14:paraId="70D6450A">
            <w:pPr>
              <w:shd w:val="solid" w:color="FFFFFF" w:fill="auto"/>
              <w:autoSpaceDN w:val="0"/>
              <w:spacing w:line="360" w:lineRule="auto"/>
              <w:jc w:val="center"/>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序号</w:t>
            </w:r>
          </w:p>
        </w:tc>
        <w:tc>
          <w:tcPr>
            <w:tcW w:w="2651"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7E19C6B8">
            <w:pPr>
              <w:shd w:val="solid" w:color="FFFFFF" w:fill="auto"/>
              <w:autoSpaceDN w:val="0"/>
              <w:spacing w:line="360" w:lineRule="auto"/>
              <w:jc w:val="center"/>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项目名称</w:t>
            </w:r>
          </w:p>
        </w:tc>
        <w:tc>
          <w:tcPr>
            <w:tcW w:w="2115"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3CDEC747">
            <w:pPr>
              <w:shd w:val="solid" w:color="FFFFFF" w:fill="auto"/>
              <w:autoSpaceDN w:val="0"/>
              <w:spacing w:line="360" w:lineRule="auto"/>
              <w:jc w:val="center"/>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数量</w:t>
            </w:r>
          </w:p>
        </w:tc>
        <w:tc>
          <w:tcPr>
            <w:tcW w:w="2248"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3934D249">
            <w:pPr>
              <w:shd w:val="solid" w:color="FFFFFF" w:fill="auto"/>
              <w:autoSpaceDN w:val="0"/>
              <w:spacing w:line="360" w:lineRule="auto"/>
              <w:jc w:val="center"/>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品牌及型号</w:t>
            </w:r>
          </w:p>
        </w:tc>
      </w:tr>
      <w:tr w14:paraId="3B8672E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14:paraId="226B1C77">
            <w:pPr>
              <w:shd w:val="solid" w:color="FFFFFF" w:fill="auto"/>
              <w:autoSpaceDN w:val="0"/>
              <w:spacing w:line="360" w:lineRule="auto"/>
              <w:jc w:val="center"/>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1</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1E99057B">
            <w:pPr>
              <w:shd w:val="solid" w:color="FFFFFF" w:fill="auto"/>
              <w:autoSpaceDN w:val="0"/>
              <w:spacing w:line="360" w:lineRule="auto"/>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6995EAFC">
            <w:pPr>
              <w:shd w:val="solid" w:color="FFFFFF" w:fill="auto"/>
              <w:autoSpaceDN w:val="0"/>
              <w:spacing w:line="360" w:lineRule="auto"/>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76B17951">
            <w:pPr>
              <w:shd w:val="solid" w:color="FFFFFF" w:fill="auto"/>
              <w:autoSpaceDN w:val="0"/>
              <w:spacing w:line="360" w:lineRule="auto"/>
              <w:rPr>
                <w:rFonts w:hint="eastAsia" w:ascii="仿宋_GB2312" w:hAnsi="仿宋_GB2312" w:eastAsia="仿宋_GB2312" w:cs="仿宋_GB2312"/>
                <w:bCs/>
                <w:sz w:val="28"/>
                <w:szCs w:val="28"/>
                <w:shd w:val="clear" w:color="auto" w:fill="FFFFFF"/>
              </w:rPr>
            </w:pPr>
          </w:p>
        </w:tc>
      </w:tr>
      <w:tr w14:paraId="3897EDF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14:paraId="6B6CE6CE">
            <w:pPr>
              <w:shd w:val="solid" w:color="FFFFFF" w:fill="auto"/>
              <w:autoSpaceDN w:val="0"/>
              <w:spacing w:line="360" w:lineRule="auto"/>
              <w:jc w:val="center"/>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2</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13820C02">
            <w:pPr>
              <w:shd w:val="solid" w:color="FFFFFF" w:fill="auto"/>
              <w:autoSpaceDN w:val="0"/>
              <w:spacing w:line="360" w:lineRule="auto"/>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7E167818">
            <w:pPr>
              <w:shd w:val="solid" w:color="FFFFFF" w:fill="auto"/>
              <w:autoSpaceDN w:val="0"/>
              <w:spacing w:line="360" w:lineRule="auto"/>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27D0F3BB">
            <w:pPr>
              <w:shd w:val="solid" w:color="FFFFFF" w:fill="auto"/>
              <w:autoSpaceDN w:val="0"/>
              <w:spacing w:line="360" w:lineRule="auto"/>
              <w:rPr>
                <w:rFonts w:hint="eastAsia" w:ascii="仿宋_GB2312" w:hAnsi="仿宋_GB2312" w:eastAsia="仿宋_GB2312" w:cs="仿宋_GB2312"/>
                <w:bCs/>
                <w:sz w:val="28"/>
                <w:szCs w:val="28"/>
                <w:shd w:val="clear" w:color="auto" w:fill="FFFFFF"/>
              </w:rPr>
            </w:pPr>
          </w:p>
        </w:tc>
      </w:tr>
    </w:tbl>
    <w:p w14:paraId="27AF9E41">
      <w:pPr>
        <w:shd w:val="solid" w:color="FFFFFF" w:fill="auto"/>
        <w:autoSpaceDN w:val="0"/>
        <w:spacing w:line="360" w:lineRule="auto"/>
        <w:rPr>
          <w:rFonts w:hint="eastAsia" w:ascii="仿宋_GB2312" w:hAnsi="仿宋_GB2312" w:eastAsia="仿宋_GB2312" w:cs="仿宋_GB2312"/>
          <w:bCs/>
          <w:sz w:val="32"/>
          <w:szCs w:val="32"/>
          <w:shd w:val="clear" w:color="auto" w:fill="FFFFFF"/>
        </w:rPr>
      </w:pPr>
    </w:p>
    <w:p w14:paraId="001FF54E">
      <w:pPr>
        <w:shd w:val="solid" w:color="FFFFFF" w:fill="auto"/>
        <w:autoSpaceDN w:val="0"/>
        <w:spacing w:line="360" w:lineRule="auto"/>
        <w:rPr>
          <w:rFonts w:hint="eastAsia" w:ascii="仿宋_GB2312" w:hAnsi="仿宋_GB2312" w:eastAsia="仿宋_GB2312" w:cs="仿宋_GB2312"/>
          <w:bCs/>
          <w:sz w:val="32"/>
          <w:szCs w:val="32"/>
          <w:shd w:val="clear" w:color="auto" w:fill="FFFFFF"/>
        </w:rPr>
      </w:pPr>
    </w:p>
    <w:p w14:paraId="00B874A1">
      <w:pPr>
        <w:shd w:val="solid" w:color="FFFFFF" w:fill="auto"/>
        <w:autoSpaceDN w:val="0"/>
        <w:spacing w:line="360" w:lineRule="auto"/>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公司名称：</w:t>
      </w:r>
    </w:p>
    <w:p w14:paraId="01A78F25">
      <w:pPr>
        <w:shd w:val="solid" w:color="FFFFFF" w:fill="auto"/>
        <w:autoSpaceDN w:val="0"/>
        <w:spacing w:line="360" w:lineRule="auto"/>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 xml:space="preserve">联系人：　 </w:t>
      </w:r>
    </w:p>
    <w:p w14:paraId="7866CF57">
      <w:pPr>
        <w:shd w:val="solid" w:color="FFFFFF" w:fill="auto"/>
        <w:autoSpaceDN w:val="0"/>
        <w:spacing w:line="360" w:lineRule="auto"/>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联系电话：</w:t>
      </w:r>
    </w:p>
    <w:p w14:paraId="722AA0D3">
      <w:pPr>
        <w:shd w:val="solid" w:color="FFFFFF" w:fill="auto"/>
        <w:autoSpaceDN w:val="0"/>
        <w:spacing w:line="360" w:lineRule="auto"/>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公司盖章：</w:t>
      </w:r>
    </w:p>
    <w:p w14:paraId="0609D563">
      <w:pPr>
        <w:shd w:val="solid" w:color="FFFFFF" w:fill="auto"/>
        <w:autoSpaceDN w:val="0"/>
        <w:spacing w:line="360" w:lineRule="auto"/>
        <w:rPr>
          <w:rFonts w:hint="eastAsia" w:ascii="仿宋_GB2312" w:hAnsi="仿宋_GB2312" w:eastAsia="仿宋_GB2312" w:cs="仿宋_GB2312"/>
          <w:bCs/>
          <w:sz w:val="32"/>
          <w:szCs w:val="32"/>
          <w:shd w:val="clear" w:color="auto" w:fill="FFFFFF"/>
        </w:rPr>
      </w:pPr>
    </w:p>
    <w:p w14:paraId="0400C265">
      <w:pPr>
        <w:pStyle w:val="2"/>
        <w:spacing w:line="360" w:lineRule="auto"/>
        <w:rPr>
          <w:rFonts w:hint="eastAsia" w:ascii="仿宋_GB2312" w:hAnsi="仿宋_GB2312" w:cs="仿宋_GB2312"/>
          <w:bCs/>
          <w:sz w:val="32"/>
          <w:szCs w:val="32"/>
          <w:shd w:val="clear" w:color="auto" w:fill="FFFFFF"/>
        </w:rPr>
      </w:pPr>
    </w:p>
    <w:p w14:paraId="6540F497">
      <w:pPr>
        <w:pStyle w:val="2"/>
        <w:spacing w:line="360" w:lineRule="auto"/>
        <w:rPr>
          <w:rFonts w:hint="eastAsia" w:ascii="仿宋_GB2312" w:hAnsi="仿宋_GB2312" w:cs="仿宋_GB2312"/>
          <w:sz w:val="32"/>
          <w:szCs w:val="32"/>
        </w:rPr>
      </w:pPr>
      <w:r>
        <w:rPr>
          <w:rFonts w:hint="eastAsia" w:ascii="仿宋_GB2312" w:hAnsi="仿宋_GB2312" w:cs="仿宋_GB2312"/>
          <w:sz w:val="32"/>
          <w:szCs w:val="32"/>
        </w:rPr>
        <w:t xml:space="preserve">                                        福建省肿瘤医院</w:t>
      </w:r>
    </w:p>
    <w:p w14:paraId="758DACA4">
      <w:pPr>
        <w:pStyle w:val="2"/>
        <w:spacing w:line="360" w:lineRule="auto"/>
        <w:rPr>
          <w:rFonts w:hint="eastAsia" w:ascii="仿宋_GB2312" w:hAnsi="仿宋_GB2312" w:cs="仿宋_GB2312"/>
          <w:sz w:val="32"/>
          <w:szCs w:val="32"/>
        </w:rPr>
      </w:pPr>
      <w:r>
        <w:rPr>
          <w:rFonts w:hint="eastAsia" w:ascii="仿宋_GB2312" w:hAnsi="仿宋_GB2312" w:cs="仿宋_GB2312"/>
          <w:sz w:val="32"/>
          <w:szCs w:val="32"/>
        </w:rPr>
        <w:t xml:space="preserve">                                           年  月  日</w:t>
      </w:r>
    </w:p>
    <w:sectPr>
      <w:footerReference r:id="rId3" w:type="default"/>
      <w:pgSz w:w="12240" w:h="15840"/>
      <w:pgMar w:top="1417" w:right="1587" w:bottom="1417" w:left="1587" w:header="720" w:footer="720"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3FED5">
    <w:pPr>
      <w:pStyle w:val="7"/>
    </w:pPr>
    <w:r>
      <w:rPr>
        <w:rFonts w:cs="Times New Roma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945" cy="162560"/>
              <wp:effectExtent l="0" t="0" r="0" b="0"/>
              <wp:wrapNone/>
              <wp:docPr id="1" name="Quad Arrow 1025"/>
              <wp:cNvGraphicFramePr/>
              <a:graphic xmlns:a="http://schemas.openxmlformats.org/drawingml/2006/main">
                <a:graphicData uri="http://schemas.microsoft.com/office/word/2010/wordprocessingShape">
                  <wps:wsp>
                    <wps:cNvSpPr/>
                    <wps:spPr>
                      <a:xfrm>
                        <a:off x="0" y="0"/>
                        <a:ext cx="67945" cy="162560"/>
                      </a:xfrm>
                      <a:prstGeom prst="rect">
                        <a:avLst/>
                      </a:prstGeom>
                      <a:noFill/>
                      <a:ln>
                        <a:noFill/>
                      </a:ln>
                    </wps:spPr>
                    <wps:txbx>
                      <w:txbxContent>
                        <w:p w14:paraId="6CD4343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rect id="Quad Arrow 1025" o:spid="_x0000_s1026" o:spt="1" style="position:absolute;left:0pt;margin-top:0pt;height:12.8pt;width:5.35pt;mso-position-horizontal:center;mso-position-horizontal-relative:margin;mso-wrap-style:none;z-index:251659264;mso-width-relative:page;mso-height-relative:page;" filled="f" stroked="f" coordsize="21600,21600" o:gfxdata="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FpMj9EAAAADAQAADwAAAAAAAAABACAAAAAiAAAAZHJzL2Rvd25yZXYueG1sUEsBAhQAFAAA&#10;AAgAh07iQDzBcNu9AQAAkAMAAA4AAAAAAAAAAQAgAAAAIAEAAGRycy9lMm9Eb2MueG1sUEsFBgAA&#10;AAAGAAYAWQEAAE8FAAAAAA==&#10;">
              <v:fill on="f" focussize="0,0"/>
              <v:stroke on="f"/>
              <v:imagedata o:title=""/>
              <o:lock v:ext="edit" aspectratio="f"/>
              <v:textbox inset="0mm,0mm,0mm,0mm" style="mso-fit-shape-to-text:t;">
                <w:txbxContent>
                  <w:p w14:paraId="6CD4343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FE2A57"/>
    <w:multiLevelType w:val="singleLevel"/>
    <w:tmpl w:val="A6FE2A57"/>
    <w:lvl w:ilvl="0" w:tentative="0">
      <w:start w:val="1"/>
      <w:numFmt w:val="decimal"/>
      <w:suff w:val="nothing"/>
      <w:lvlText w:val="%1、"/>
      <w:lvlJc w:val="left"/>
    </w:lvl>
  </w:abstractNum>
  <w:abstractNum w:abstractNumId="1">
    <w:nsid w:val="0F1A7B53"/>
    <w:multiLevelType w:val="multilevel"/>
    <w:tmpl w:val="0F1A7B53"/>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220372AE"/>
    <w:multiLevelType w:val="multilevel"/>
    <w:tmpl w:val="220372AE"/>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40E55CD5"/>
    <w:multiLevelType w:val="multilevel"/>
    <w:tmpl w:val="40E55CD5"/>
    <w:lvl w:ilvl="0" w:tentative="0">
      <w:start w:val="1"/>
      <w:numFmt w:val="decimal"/>
      <w:lvlText w:val="%1."/>
      <w:lvlJc w:val="left"/>
      <w:pPr>
        <w:ind w:left="360" w:hanging="360"/>
      </w:pPr>
      <w:rPr>
        <w:rFonts w:hint="default"/>
        <w:b w:val="0"/>
        <w:bCs w:val="0"/>
        <w:sz w:val="28"/>
        <w:szCs w:val="28"/>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53551602"/>
    <w:multiLevelType w:val="singleLevel"/>
    <w:tmpl w:val="53551602"/>
    <w:lvl w:ilvl="0" w:tentative="0">
      <w:start w:val="3"/>
      <w:numFmt w:val="chineseCounting"/>
      <w:suff w:val="nothing"/>
      <w:lvlText w:val="%1、"/>
      <w:lvlJc w:val="left"/>
      <w:rPr>
        <w:rFonts w:hint="eastAsia"/>
      </w:rPr>
    </w:lvl>
  </w:abstractNum>
  <w:abstractNum w:abstractNumId="5">
    <w:nsid w:val="654A1039"/>
    <w:multiLevelType w:val="multilevel"/>
    <w:tmpl w:val="654A1039"/>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67B4397F"/>
    <w:multiLevelType w:val="singleLevel"/>
    <w:tmpl w:val="67B4397F"/>
    <w:lvl w:ilvl="0" w:tentative="0">
      <w:start w:val="1"/>
      <w:numFmt w:val="decimal"/>
      <w:suff w:val="nothing"/>
      <w:lvlText w:val="%1、"/>
      <w:lvlJc w:val="left"/>
    </w:lvl>
  </w:abstractNum>
  <w:abstractNum w:abstractNumId="7">
    <w:nsid w:val="7E2113D7"/>
    <w:multiLevelType w:val="multilevel"/>
    <w:tmpl w:val="7E2113D7"/>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3"/>
  </w:num>
  <w:num w:numId="2">
    <w:abstractNumId w:val="1"/>
  </w:num>
  <w:num w:numId="3">
    <w:abstractNumId w:val="2"/>
  </w:num>
  <w:num w:numId="4">
    <w:abstractNumId w:val="5"/>
  </w:num>
  <w:num w:numId="5">
    <w:abstractNumId w:val="7"/>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HorizontalSpacing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RlNzZiNjE1N2NiNDY1MjdjNTllOWUxMWU4Y2ZiZGQifQ=="/>
  </w:docVars>
  <w:rsids>
    <w:rsidRoot w:val="009076C7"/>
    <w:rsid w:val="00225C5B"/>
    <w:rsid w:val="002341A9"/>
    <w:rsid w:val="002C4EF2"/>
    <w:rsid w:val="0037055B"/>
    <w:rsid w:val="003B227B"/>
    <w:rsid w:val="004E5C97"/>
    <w:rsid w:val="007C7830"/>
    <w:rsid w:val="00893D9C"/>
    <w:rsid w:val="009076C7"/>
    <w:rsid w:val="01347A95"/>
    <w:rsid w:val="25CB0C51"/>
    <w:rsid w:val="298E4C93"/>
    <w:rsid w:val="30AD2D57"/>
    <w:rsid w:val="38E66F85"/>
    <w:rsid w:val="3C10781A"/>
    <w:rsid w:val="41680F02"/>
    <w:rsid w:val="47AE3D23"/>
    <w:rsid w:val="49365565"/>
    <w:rsid w:val="65FF79A3"/>
    <w:rsid w:val="6D3828C9"/>
    <w:rsid w:val="790B7B8F"/>
    <w:rsid w:val="7D3F6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4">
    <w:name w:val="heading 2"/>
    <w:basedOn w:val="1"/>
    <w:next w:val="1"/>
    <w:unhideWhenUsed/>
    <w:qFormat/>
    <w:uiPriority w:val="9"/>
    <w:pPr>
      <w:keepNext/>
      <w:keepLines/>
      <w:snapToGrid w:val="0"/>
      <w:spacing w:line="300" w:lineRule="auto"/>
      <w:ind w:firstLine="200" w:firstLineChars="200"/>
      <w:outlineLvl w:val="1"/>
    </w:pPr>
    <w:rPr>
      <w:rFonts w:ascii="Arial" w:hAnsi="Arial"/>
      <w:b/>
      <w:bCs/>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rFonts w:eastAsia="仿宋_GB2312"/>
      <w:kern w:val="28"/>
      <w:sz w:val="24"/>
      <w:szCs w:val="20"/>
    </w:rPr>
  </w:style>
  <w:style w:type="paragraph" w:styleId="5">
    <w:name w:val="Body Text"/>
    <w:basedOn w:val="1"/>
    <w:next w:val="6"/>
    <w:unhideWhenUsed/>
    <w:qFormat/>
    <w:uiPriority w:val="99"/>
    <w:rPr>
      <w:rFonts w:ascii="仿宋_GB2312" w:eastAsia="仿宋_GB2312"/>
      <w:sz w:val="32"/>
    </w:rPr>
  </w:style>
  <w:style w:type="paragraph" w:customStyle="1" w:styleId="6">
    <w:name w:val="引用1"/>
    <w:basedOn w:val="1"/>
    <w:next w:val="1"/>
    <w:qFormat/>
    <w:uiPriority w:val="29"/>
    <w:pPr>
      <w:spacing w:beforeLines="50" w:afterLines="50" w:line="360" w:lineRule="auto"/>
    </w:pPr>
    <w:rPr>
      <w:i/>
      <w:iCs/>
      <w:color w:val="000000"/>
      <w:lang w:val="zh-CN"/>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link w:val="17"/>
    <w:qFormat/>
    <w:uiPriority w:val="0"/>
    <w:pPr>
      <w:tabs>
        <w:tab w:val="center" w:pos="4153"/>
        <w:tab w:val="right" w:pos="8306"/>
      </w:tabs>
      <w:snapToGrid w:val="0"/>
      <w:jc w:val="center"/>
    </w:pPr>
    <w:rPr>
      <w:sz w:val="18"/>
      <w:szCs w:val="18"/>
    </w:rPr>
  </w:style>
  <w:style w:type="paragraph" w:styleId="9">
    <w:name w:val="Normal (Web)"/>
    <w:basedOn w:val="1"/>
    <w:qFormat/>
    <w:uiPriority w:val="0"/>
    <w:pPr>
      <w:spacing w:line="336" w:lineRule="auto"/>
      <w:jc w:val="left"/>
    </w:pPr>
    <w:rPr>
      <w:rFonts w:ascii="宋体" w:hAnsi="宋体"/>
      <w:kern w:val="0"/>
      <w:sz w:val="24"/>
    </w:rPr>
  </w:style>
  <w:style w:type="table" w:styleId="11">
    <w:name w:val="Table Grid"/>
    <w:basedOn w:val="10"/>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rPr>
  </w:style>
  <w:style w:type="paragraph" w:customStyle="1" w:styleId="14">
    <w:name w:val="xl35"/>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sz w:val="24"/>
    </w:rPr>
  </w:style>
  <w:style w:type="paragraph" w:customStyle="1" w:styleId="15">
    <w:name w:val="列表段落1"/>
    <w:basedOn w:val="1"/>
    <w:qFormat/>
    <w:uiPriority w:val="34"/>
    <w:pPr>
      <w:ind w:firstLine="420" w:firstLineChars="200"/>
    </w:pPr>
  </w:style>
  <w:style w:type="paragraph" w:customStyle="1" w:styleId="16">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7">
    <w:name w:val="页眉 字符"/>
    <w:basedOn w:val="12"/>
    <w:link w:val="8"/>
    <w:qFormat/>
    <w:uiPriority w:val="0"/>
    <w:rPr>
      <w:rFonts w:ascii="Calibri" w:hAnsi="Calibri" w:cs="黑体"/>
      <w:kern w:val="2"/>
      <w:sz w:val="18"/>
      <w:szCs w:val="18"/>
    </w:rPr>
  </w:style>
  <w:style w:type="character" w:customStyle="1" w:styleId="18">
    <w:name w:val="列表段落 字符"/>
    <w:link w:val="19"/>
    <w:qFormat/>
    <w:uiPriority w:val="34"/>
    <w:rPr>
      <w:kern w:val="2"/>
      <w:sz w:val="21"/>
      <w:szCs w:val="24"/>
    </w:rPr>
  </w:style>
  <w:style w:type="paragraph" w:styleId="19">
    <w:name w:val="List Paragraph"/>
    <w:basedOn w:val="1"/>
    <w:link w:val="18"/>
    <w:qFormat/>
    <w:uiPriority w:val="34"/>
    <w:pPr>
      <w:ind w:firstLine="420" w:firstLineChars="200"/>
    </w:pPr>
    <w:rPr>
      <w:rFonts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3108</Words>
  <Characters>3322</Characters>
  <Lines>24</Lines>
  <Paragraphs>7</Paragraphs>
  <TotalTime>0</TotalTime>
  <ScaleCrop>false</ScaleCrop>
  <LinksUpToDate>false</LinksUpToDate>
  <CharactersWithSpaces>3448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2025-05-19T08:47:00Z</dcterms:created>
  <dc:creator>Admin</dc:creator>
  <cp:lastModifiedBy>网络办金</cp:lastModifiedBy>
  <cp:lastPrinted>2023-06-20T07:45:00Z</cp:lastPrinted>
  <dcterms:modified xsi:type="dcterms:W3CDTF">2025-08-05T05:36:14Z</dcterms:modified>
  <dc:title>设备科：</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E1FF826B12874C84A1A0D0D31F79585A_13</vt:lpwstr>
  </property>
  <property fmtid="{D5CDD505-2E9C-101B-9397-08002B2CF9AE}" pid="4" name="KSOTemplateDocerSaveRecord">
    <vt:lpwstr>eyJoZGlkIjoiMzcyYzQ4MzExOWIxM2ZmZWE3MDIzNjczNzVlZjFmOWYiLCJ1c2VySWQiOiIxNzAwODQwNTc2In0=</vt:lpwstr>
  </property>
</Properties>
</file>