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8464">
      <w:pPr>
        <w:pStyle w:val="3"/>
        <w:numPr>
          <w:ilvl w:val="0"/>
          <w:numId w:val="0"/>
        </w:numPr>
        <w:spacing w:before="0" w:after="0" w:line="240" w:lineRule="auto"/>
        <w:jc w:val="center"/>
        <w:rPr>
          <w:rFonts w:hint="eastAsia" w:ascii="方正小标宋简体" w:hAnsi="方正小标宋简体" w:eastAsia="方正小标宋简体" w:cs="方正小标宋简体"/>
          <w:b w:val="0"/>
          <w:sz w:val="44"/>
          <w:szCs w:val="44"/>
        </w:rPr>
      </w:pPr>
      <w:bookmarkStart w:id="0" w:name="_GoBack"/>
      <w:r>
        <w:rPr>
          <w:rFonts w:hint="eastAsia" w:ascii="方正小标宋简体" w:hAnsi="方正小标宋简体" w:eastAsia="方正小标宋简体" w:cs="方正小标宋简体"/>
          <w:b w:val="0"/>
          <w:sz w:val="44"/>
          <w:szCs w:val="44"/>
        </w:rPr>
        <w:t>福建省肿瘤医院</w:t>
      </w:r>
      <w:r>
        <w:rPr>
          <w:rFonts w:hint="eastAsia" w:ascii="方正小标宋简体" w:hAnsi="方正小标宋简体" w:eastAsia="方正小标宋简体" w:cs="方正小标宋简体"/>
          <w:b w:val="0"/>
          <w:sz w:val="44"/>
          <w:szCs w:val="44"/>
          <w:lang w:val="en-US" w:eastAsia="zh-CN"/>
        </w:rPr>
        <w:t>万兆核心防火墙</w:t>
      </w:r>
      <w:r>
        <w:rPr>
          <w:rFonts w:hint="eastAsia" w:ascii="方正小标宋简体" w:hAnsi="方正小标宋简体" w:eastAsia="方正小标宋简体" w:cs="方正小标宋简体"/>
          <w:b w:val="0"/>
          <w:sz w:val="44"/>
          <w:szCs w:val="44"/>
        </w:rPr>
        <w:t>设备</w:t>
      </w:r>
    </w:p>
    <w:p w14:paraId="6D892660">
      <w:pPr>
        <w:pStyle w:val="3"/>
        <w:numPr>
          <w:ilvl w:val="0"/>
          <w:numId w:val="0"/>
        </w:numPr>
        <w:spacing w:before="0" w:after="0" w:line="240" w:lineRule="auto"/>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网超品牌论证公告</w:t>
      </w:r>
    </w:p>
    <w:p w14:paraId="419223BE">
      <w:pPr>
        <w:widowControl/>
        <w:shd w:val="clear" w:color="auto" w:fill="FFFFFF"/>
        <w:adjustRightInd w:val="0"/>
        <w:snapToGrid w:val="0"/>
        <w:ind w:firstLine="0" w:firstLineChars="0"/>
        <w:jc w:val="center"/>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15"/>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5B1276C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E71F509">
            <w:pPr>
              <w:pStyle w:val="14"/>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4D218EA">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7E56BAA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E63FC8C">
            <w:pPr>
              <w:widowControl/>
              <w:ind w:firstLine="0" w:firstLineChars="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CDC668C">
            <w:pPr>
              <w:widowControl/>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项目名称： </w:t>
            </w:r>
            <w:r>
              <w:rPr>
                <w:rFonts w:hint="eastAsia" w:ascii="仿宋_GB2312" w:hAnsi="仿宋_GB2312" w:eastAsia="仿宋_GB2312" w:cs="仿宋_GB2312"/>
                <w:color w:val="000000"/>
                <w:kern w:val="0"/>
                <w:sz w:val="32"/>
                <w:szCs w:val="32"/>
                <w:lang w:val="en-US" w:eastAsia="zh-CN"/>
              </w:rPr>
              <w:t>万兆核心防火墙</w:t>
            </w:r>
            <w:r>
              <w:rPr>
                <w:rFonts w:hint="eastAsia" w:ascii="仿宋_GB2312" w:hAnsi="仿宋_GB2312" w:eastAsia="仿宋_GB2312" w:cs="仿宋_GB2312"/>
                <w:color w:val="000000"/>
                <w:kern w:val="0"/>
                <w:sz w:val="32"/>
                <w:szCs w:val="32"/>
              </w:rPr>
              <w:t xml:space="preserve"> </w:t>
            </w:r>
          </w:p>
        </w:tc>
      </w:tr>
      <w:tr w14:paraId="5ED828C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044C3C2">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16D0CD">
            <w:pPr>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8</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20</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8</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26</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0(北京时间）</w:t>
            </w:r>
          </w:p>
          <w:p w14:paraId="0B5534D3">
            <w:pPr>
              <w:widowControl/>
              <w:ind w:firstLine="0" w:firstLineChars="0"/>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8</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29</w:t>
            </w:r>
            <w:r>
              <w:rPr>
                <w:rFonts w:hint="eastAsia" w:ascii="仿宋_GB2312" w:hAnsi="仿宋_GB2312" w:eastAsia="仿宋_GB2312" w:cs="仿宋_GB2312"/>
                <w:color w:val="000000"/>
                <w:kern w:val="0"/>
                <w:sz w:val="32"/>
                <w:szCs w:val="32"/>
              </w:rPr>
              <w:t>日 9:00</w:t>
            </w:r>
          </w:p>
        </w:tc>
      </w:tr>
      <w:tr w14:paraId="78D34E2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5A1B8AF">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836C93F">
            <w:pPr>
              <w:widowControl/>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71A565D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D6A06F5">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799C849">
            <w:pPr>
              <w:widowControl/>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3ACEE57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140FAB0">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DE2F71">
            <w:pPr>
              <w:widowControl/>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2B15C10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E467AF3">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0E778E5">
            <w:pPr>
              <w:widowControl/>
              <w:shd w:val="clear" w:color="auto" w:fill="FFFFFF"/>
              <w:adjustRightInd w:val="0"/>
              <w:snapToGrid w:val="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7C9A3F11">
      <w:pPr>
        <w:pStyle w:val="12"/>
        <w:ind w:firstLine="0" w:firstLineChars="0"/>
      </w:pPr>
    </w:p>
    <w:p w14:paraId="44726B1B">
      <w:pPr>
        <w:widowControl/>
        <w:shd w:val="clear" w:color="auto" w:fill="FFFFFF"/>
        <w:ind w:firstLine="0" w:firstLineChars="0"/>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7483D56E">
      <w:pPr>
        <w:widowControl/>
        <w:shd w:val="clear" w:color="auto" w:fill="FFFFFF"/>
        <w:ind w:firstLine="42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009FC903">
      <w:pPr>
        <w:widowControl/>
        <w:shd w:val="clear" w:color="auto" w:fill="FFFFFF"/>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0CEF28DF">
      <w:pPr>
        <w:widowControl/>
        <w:shd w:val="clear" w:color="auto" w:fill="FFFFFF"/>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4DFFB001">
      <w:pPr>
        <w:widowControl/>
        <w:shd w:val="clear" w:color="auto" w:fill="FFFFFF"/>
        <w:ind w:firstLine="0" w:firstLineChars="0"/>
        <w:rPr>
          <w:rFonts w:hint="default"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钱</w:t>
      </w:r>
      <w:r>
        <w:rPr>
          <w:rFonts w:hint="eastAsia" w:ascii="仿宋_GB2312" w:hAnsi="仿宋_GB2312" w:eastAsia="仿宋_GB2312" w:cs="仿宋_GB2312"/>
          <w:bCs/>
          <w:color w:val="000000"/>
          <w:kern w:val="0"/>
          <w:sz w:val="32"/>
          <w:szCs w:val="32"/>
          <w:shd w:val="clear" w:color="auto" w:fill="FFFFFF"/>
        </w:rPr>
        <w:t>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lang w:val="en-US" w:eastAsia="zh-CN"/>
        </w:rPr>
        <w:t>郑工</w:t>
      </w:r>
    </w:p>
    <w:p w14:paraId="650FF628">
      <w:pPr>
        <w:pStyle w:val="12"/>
        <w:ind w:firstLine="0" w:firstLineChars="0"/>
      </w:pPr>
    </w:p>
    <w:p w14:paraId="2B57A9AF">
      <w:pPr>
        <w:widowControl/>
        <w:shd w:val="clear" w:color="auto" w:fill="FFFFFF"/>
        <w:adjustRightInd w:val="0"/>
        <w:snapToGrid w:val="0"/>
        <w:ind w:firstLine="420" w:firstLineChars="0"/>
        <w:jc w:val="center"/>
        <w:rPr>
          <w:rFonts w:hint="eastAsia"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第二部分 具体要求</w:t>
      </w:r>
    </w:p>
    <w:p w14:paraId="5D155F3C">
      <w:pPr>
        <w:widowControl/>
        <w:shd w:val="clear" w:color="auto" w:fill="FFFFFF"/>
        <w:ind w:firstLine="0" w:firstLineChars="0"/>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15"/>
        <w:tblpPr w:leftFromText="180" w:rightFromText="180" w:vertAnchor="text" w:horzAnchor="page" w:tblpXSpec="center" w:tblpY="283"/>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2894"/>
        <w:gridCol w:w="1447"/>
        <w:gridCol w:w="1724"/>
      </w:tblGrid>
      <w:tr w14:paraId="0A7E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440" w:type="pct"/>
            <w:vAlign w:val="center"/>
          </w:tcPr>
          <w:p w14:paraId="17F377A3">
            <w:pPr>
              <w:widowControl/>
              <w:spacing w:line="48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1698" w:type="pct"/>
            <w:vAlign w:val="center"/>
          </w:tcPr>
          <w:p w14:paraId="72415ED6">
            <w:pPr>
              <w:widowControl/>
              <w:spacing w:line="48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849" w:type="pct"/>
            <w:vAlign w:val="center"/>
          </w:tcPr>
          <w:p w14:paraId="50E0218A">
            <w:pPr>
              <w:widowControl/>
              <w:spacing w:line="48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011" w:type="pct"/>
            <w:vAlign w:val="center"/>
          </w:tcPr>
          <w:p w14:paraId="41739741">
            <w:pPr>
              <w:widowControl/>
              <w:spacing w:line="48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14:paraId="3D49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440" w:type="pct"/>
            <w:vAlign w:val="center"/>
          </w:tcPr>
          <w:p w14:paraId="3097B6B3">
            <w:pPr>
              <w:widowControl/>
              <w:spacing w:line="480" w:lineRule="auto"/>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w:t>
            </w:r>
          </w:p>
        </w:tc>
        <w:tc>
          <w:tcPr>
            <w:tcW w:w="1698" w:type="pct"/>
            <w:vAlign w:val="center"/>
          </w:tcPr>
          <w:p w14:paraId="4748CDF0">
            <w:pPr>
              <w:widowControl/>
              <w:spacing w:line="480" w:lineRule="auto"/>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万兆</w:t>
            </w:r>
            <w:r>
              <w:rPr>
                <w:rFonts w:hint="eastAsia" w:ascii="仿宋_GB2312" w:hAnsi="仿宋_GB2312" w:eastAsia="仿宋_GB2312" w:cs="仿宋_GB2312"/>
                <w:color w:val="000000"/>
                <w:kern w:val="0"/>
                <w:sz w:val="28"/>
                <w:szCs w:val="28"/>
              </w:rPr>
              <w:t>核心防火墙</w:t>
            </w:r>
          </w:p>
        </w:tc>
        <w:tc>
          <w:tcPr>
            <w:tcW w:w="849" w:type="pct"/>
            <w:vAlign w:val="center"/>
          </w:tcPr>
          <w:p w14:paraId="4F115304">
            <w:pPr>
              <w:widowControl/>
              <w:spacing w:line="480" w:lineRule="auto"/>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1011" w:type="pct"/>
            <w:vAlign w:val="center"/>
          </w:tcPr>
          <w:p w14:paraId="66AAB0B2">
            <w:pPr>
              <w:widowControl/>
              <w:spacing w:line="480" w:lineRule="auto"/>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w:t>
            </w:r>
          </w:p>
        </w:tc>
      </w:tr>
    </w:tbl>
    <w:p w14:paraId="46E3BE12">
      <w:pPr>
        <w:keepNext/>
        <w:widowControl/>
        <w:shd w:val="clear" w:color="auto" w:fill="FFFFFF"/>
        <w:autoSpaceDE w:val="0"/>
        <w:ind w:firstLine="0" w:firstLineChars="0"/>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14:paraId="29FF83B2">
      <w:pPr>
        <w:pStyle w:val="2"/>
        <w:spacing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7"/>
        <w:gridCol w:w="6927"/>
      </w:tblGrid>
      <w:tr w14:paraId="3F5A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7" w:type="pct"/>
            <w:shd w:val="clear" w:color="auto" w:fill="auto"/>
            <w:vAlign w:val="center"/>
          </w:tcPr>
          <w:p w14:paraId="4A6BFE42">
            <w:pPr>
              <w:widowControl/>
              <w:spacing w:line="480" w:lineRule="auto"/>
              <w:ind w:firstLine="0" w:firstLineChars="0"/>
              <w:jc w:val="center"/>
              <w:rPr>
                <w:rFonts w:hint="eastAsia"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序号</w:t>
            </w:r>
          </w:p>
        </w:tc>
        <w:tc>
          <w:tcPr>
            <w:tcW w:w="468" w:type="pct"/>
            <w:shd w:val="clear" w:color="auto" w:fill="auto"/>
            <w:vAlign w:val="center"/>
          </w:tcPr>
          <w:p w14:paraId="2C060577">
            <w:pPr>
              <w:widowControl/>
              <w:spacing w:line="480" w:lineRule="auto"/>
              <w:ind w:firstLine="0" w:firstLineChars="0"/>
              <w:jc w:val="center"/>
              <w:rPr>
                <w:rFonts w:hint="eastAsia"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项目</w:t>
            </w:r>
          </w:p>
        </w:tc>
        <w:tc>
          <w:tcPr>
            <w:tcW w:w="0" w:type="auto"/>
            <w:shd w:val="clear" w:color="auto" w:fill="auto"/>
            <w:vAlign w:val="center"/>
          </w:tcPr>
          <w:p w14:paraId="7E0C77C0">
            <w:pPr>
              <w:widowControl/>
              <w:spacing w:line="480" w:lineRule="auto"/>
              <w:ind w:firstLine="0" w:firstLineChars="0"/>
              <w:jc w:val="center"/>
              <w:rPr>
                <w:rFonts w:hint="eastAsia"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技术参数要求</w:t>
            </w:r>
          </w:p>
        </w:tc>
      </w:tr>
      <w:tr w14:paraId="5619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467" w:type="pct"/>
            <w:shd w:val="clear" w:color="auto" w:fill="auto"/>
            <w:vAlign w:val="center"/>
          </w:tcPr>
          <w:p w14:paraId="1F187B38">
            <w:pPr>
              <w:widowControl/>
              <w:spacing w:line="480" w:lineRule="auto"/>
              <w:ind w:firstLine="0" w:firstLineChars="0"/>
              <w:jc w:val="center"/>
              <w:rPr>
                <w:rFonts w:hint="eastAsia"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w:t>
            </w:r>
          </w:p>
        </w:tc>
        <w:tc>
          <w:tcPr>
            <w:tcW w:w="468" w:type="pct"/>
            <w:shd w:val="clear" w:color="auto" w:fill="auto"/>
            <w:vAlign w:val="center"/>
          </w:tcPr>
          <w:p w14:paraId="093BE552">
            <w:pPr>
              <w:widowControl/>
              <w:spacing w:line="480" w:lineRule="auto"/>
              <w:ind w:firstLine="0" w:firstLineChars="0"/>
              <w:jc w:val="center"/>
              <w:rPr>
                <w:rFonts w:hint="eastAsia"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核心防火墙</w:t>
            </w:r>
          </w:p>
        </w:tc>
        <w:tc>
          <w:tcPr>
            <w:tcW w:w="0" w:type="dxa"/>
            <w:shd w:val="clear" w:color="auto" w:fill="auto"/>
            <w:vAlign w:val="center"/>
          </w:tcPr>
          <w:p w14:paraId="59D92353">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1.2U标准机架式设备，电口+光口，≥1T硬盘，冗余双电源，支持≥2个扩展插槽；</w:t>
            </w:r>
          </w:p>
          <w:p w14:paraId="7A2D0B41">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2.网络吞吐量≥40Gbps，最大并发连接数≥800万；</w:t>
            </w:r>
          </w:p>
          <w:p w14:paraId="2D15B03B">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3.支持入侵防护功能，防病毒功能，VPN功能，APT防护，协调联动；</w:t>
            </w:r>
          </w:p>
          <w:p w14:paraId="34168566">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4.至少包含三年IPS、AV、应用识别特征库升级服务。</w:t>
            </w:r>
          </w:p>
          <w:p w14:paraId="5F087C36">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5.防火墙应支持展示攻击源的相关信息，包括但不少于：归属地、级别、攻击次数、开始时间、结束时间等，支持针对攻击源进行“一键处置”，将攻击源加入至黑名单；</w:t>
            </w:r>
          </w:p>
          <w:p w14:paraId="6391FB82">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6.防火墙应支持弱口令扫描能力，可针对IP、IP端、端口等对象，扫描监控空密码、用户名密码相同、预置弱口令、自定义弱口令等规则，可设置立即扫描或定期扫描，弱口令字典可自定义设置。</w:t>
            </w:r>
          </w:p>
          <w:p w14:paraId="726A8689">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7.防火墙应支持端口镜像功能，支持入流量、出流量和双向流量等类型的镜像；</w:t>
            </w:r>
          </w:p>
          <w:p w14:paraId="7BB82D94">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8.防火墙应提供智能策略分析功能，支持策略命中分析、隐藏策略分析、冗余策略分析、冲突策略分析、可合并策略分析、过期策略发现、空策略发现、策略宽松度分析，并在web页面显示分析结果；</w:t>
            </w:r>
          </w:p>
          <w:p w14:paraId="63B971B0">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9.防火墙应支持虚拟路由转发功能，使用VRF功能可以从系统层面隔离不同VRF组里的流量信息和路由信息；</w:t>
            </w:r>
          </w:p>
          <w:p w14:paraId="5C4B4E91">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10.防火墙应支持针对HTTP协议中不少于7个字段10个条件的精确访问控制，可针对IP、URL、Method、Referer、User-Agent、Cookie、Url-args等字段设置内容，匹配内容包括但不少于：包括、不包含、等于、不等于、长度小于、长度等于、长度大于、正则匹配等；日志级别包括但不少于：危急、告警、严重、错误、警告、通知、信息等。</w:t>
            </w:r>
          </w:p>
          <w:p w14:paraId="50120484">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7.防火墙应支持安全事件攻击链分析，以资产和攻击者两种角度关联所有安全事件，将攻击过程阶段化，分析和统计每个攻击阶段的攻击内容和攻击次数，支持针对每个攻击阶段进行数据下钻，支持分析攻击时间、攻击源、攻击目的、攻击事件、检测模块、攻击级别等信息。</w:t>
            </w:r>
          </w:p>
          <w:p w14:paraId="5E440EBF">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8.防火墙应支持数据下钻至单资产风险详情，可自动关联该资产所有安全信息，安全信息包括但不少于：入侵防御、威胁情报、WEB防护、病毒防护、防暴力破解、非法外联防护、弱密码防护、扫描攻击防御和行为模型等，支持以趋势图方式按时间展示各类安全事件的趋势，方便管理员快速了解资产安全状况，以便进行准确的进行安全防护。</w:t>
            </w:r>
          </w:p>
          <w:p w14:paraId="73F6AA92">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9.防火墙应支持应用缓存加速，支持安卓和IOS形式的文件，主动缓存文件形式不限于视频、APP等；设备智能解析用户流量，针对域名或者文件请求，设备推送文件至终端，帮助用户缓解互联网出口压力，实现文件下载加速的效果。</w:t>
            </w:r>
          </w:p>
          <w:p w14:paraId="3282919D">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pPr>
            <w:r>
              <w:rPr>
                <w:rFonts w:hint="eastAsia" w:ascii="宋体" w:hAnsi="宋体" w:eastAsia="宋体" w:cs="宋体"/>
                <w:color w:val="000000"/>
                <w:kern w:val="0"/>
                <w:sz w:val="24"/>
                <w:szCs w:val="24"/>
                <w:lang w:val="en-US" w:eastAsia="zh-CN" w:bidi="ar-SA"/>
              </w:rPr>
              <w:t>10.防火墙应支持基于负载链路进行dns-dnat机制，解决用户主机配置DNS解析结果，与实际转发运营商链路解析结果有冲突，从而导致跨运营商访问慢的问题；支持进行DNS探测，针对探测失败情况，支持选择禁用dns-dnat功能或禁用负载链路出接口。</w:t>
            </w:r>
          </w:p>
        </w:tc>
      </w:tr>
    </w:tbl>
    <w:p w14:paraId="1A52DAC2">
      <w:pPr>
        <w:pStyle w:val="2"/>
      </w:pPr>
    </w:p>
    <w:p w14:paraId="779EF4A7">
      <w:pPr>
        <w:numPr>
          <w:ilvl w:val="0"/>
          <w:numId w:val="2"/>
        </w:numPr>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14:paraId="281CA301">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1、本项目为交钥匙工程，设备安装、系统集成、软件客户化均由</w:t>
      </w:r>
      <w:r>
        <w:rPr>
          <w:rFonts w:hint="eastAsia" w:ascii="仿宋_GB2312" w:hAnsi="仿宋_GB2312" w:eastAsia="仿宋_GB2312" w:cs="仿宋_GB2312"/>
          <w:color w:val="000000"/>
          <w:sz w:val="32"/>
          <w:szCs w:val="32"/>
          <w:lang w:val="en-US" w:eastAsia="zh-CN"/>
        </w:rPr>
        <w:t>成交人</w:t>
      </w:r>
      <w:r>
        <w:rPr>
          <w:rFonts w:hint="eastAsia" w:ascii="仿宋_GB2312" w:hAnsi="仿宋_GB2312" w:eastAsia="仿宋_GB2312" w:cs="仿宋_GB2312"/>
          <w:color w:val="000000"/>
          <w:sz w:val="32"/>
          <w:szCs w:val="32"/>
        </w:rPr>
        <w:t>负责。提供各设备上架调试、系统集成等软硬件安装安装工作，同时结合医院现有设备及应用情况，实施现有及本项目规划、等保安全、系统集成、数据迁移、协助完成医院评审工作包括但不限于三级等保评审、电子病历评审、互联互通评审等各项工作。</w:t>
      </w:r>
    </w:p>
    <w:p w14:paraId="6DA62C69">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2、本项目系统需符合《信息安全技术网络安全等级保护基本要求》GB/T22239-2019（三级）要求（下文简称：三级等保2.0），并在三级等保2.0评审中协助完成本系统评审工作。</w:t>
      </w:r>
    </w:p>
    <w:p w14:paraId="1B02AA30">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3.供应商须承诺本次采购的核心防火墙支持与安全感知与运营管理平台对接，实现分析日志上传，集中分析等功能，提升整体的安全监测水平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并承担接口定制所需费用；若涉及对医院现有系统平台进行改造的，经</w:t>
      </w:r>
      <w:r>
        <w:rPr>
          <w:rFonts w:hint="eastAsia" w:ascii="仿宋_GB2312" w:hAnsi="仿宋_GB2312" w:eastAsia="仿宋_GB2312" w:cs="仿宋_GB2312"/>
          <w:color w:val="000000"/>
          <w:sz w:val="32"/>
          <w:szCs w:val="32"/>
          <w:lang w:eastAsia="zh-CN"/>
        </w:rPr>
        <w:t>采购方</w:t>
      </w:r>
      <w:r>
        <w:rPr>
          <w:rFonts w:hint="eastAsia" w:ascii="仿宋_GB2312" w:hAnsi="仿宋_GB2312" w:eastAsia="仿宋_GB2312" w:cs="仿宋_GB2312"/>
          <w:color w:val="000000"/>
          <w:sz w:val="32"/>
          <w:szCs w:val="32"/>
        </w:rPr>
        <w:t>同意后，产生的费用由成交人自行承担。</w:t>
      </w:r>
    </w:p>
    <w:p w14:paraId="5047B898">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4.本项目涉及的安全设备安装调试并经验收合格后，应对采购方的相关人员提供关于系统应用时技术和操作方面的培训。相关培训费用应包含在投标总价中。</w:t>
      </w:r>
    </w:p>
    <w:p w14:paraId="6A819228">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5.供应商需提供3年的售后服务，包括硬件保修服务，备机备件服务，技术服务热线服务，产品使用和故障支持服务，产品特征库升级服务，软件版本升级服务等。</w:t>
      </w:r>
    </w:p>
    <w:p w14:paraId="07D0FACD">
      <w:pPr>
        <w:pStyle w:val="2"/>
        <w:numPr>
          <w:ilvl w:val="0"/>
          <w:numId w:val="2"/>
        </w:numPr>
        <w:spacing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14:paraId="77323E05">
      <w:pPr>
        <w:shd w:val="solid" w:color="FFFFFF" w:fill="auto"/>
        <w:autoSpaceDN w:val="0"/>
        <w:ind w:firstLine="64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5D8244D2">
      <w:pPr>
        <w:widowControl/>
        <w:numPr>
          <w:ilvl w:val="0"/>
          <w:numId w:val="3"/>
        </w:numPr>
        <w:ind w:firstLine="72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提供设备彩页、相关三证等）</w:t>
      </w:r>
      <w:r>
        <w:rPr>
          <w:rFonts w:hint="eastAsia" w:ascii="仿宋_GB2312" w:hAnsi="仿宋_GB2312" w:eastAsia="仿宋_GB2312" w:cs="仿宋_GB2312"/>
          <w:color w:val="000000"/>
          <w:kern w:val="0"/>
          <w:sz w:val="36"/>
          <w:szCs w:val="36"/>
        </w:rPr>
        <w:t>。</w:t>
      </w:r>
    </w:p>
    <w:p w14:paraId="699701A1">
      <w:pPr>
        <w:pStyle w:val="2"/>
        <w:spacing w:line="360" w:lineRule="auto"/>
      </w:pPr>
    </w:p>
    <w:p w14:paraId="6126796B">
      <w:pPr>
        <w:widowControl/>
        <w:shd w:val="clear" w:color="auto" w:fill="FFFFFF"/>
        <w:ind w:firstLine="608"/>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1C0CE859">
      <w:pPr>
        <w:widowControl/>
        <w:shd w:val="clear" w:color="auto" w:fill="FFFFFF"/>
        <w:ind w:firstLine="608"/>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363A5614">
      <w:pPr>
        <w:pStyle w:val="2"/>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14:paraId="77051C7F">
      <w:pPr>
        <w:pStyle w:val="2"/>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14:paraId="1A232F2C">
      <w:pPr>
        <w:pStyle w:val="2"/>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14:paraId="52D5685A">
      <w:pPr>
        <w:pStyle w:val="2"/>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14:paraId="60111577">
      <w:pPr>
        <w:pStyle w:val="2"/>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14:paraId="0A716F18">
      <w:pPr>
        <w:shd w:val="solid" w:color="FFFFFF" w:fill="auto"/>
        <w:autoSpaceDN w:val="0"/>
        <w:ind w:firstLine="0" w:firstLineChars="0"/>
        <w:jc w:val="center"/>
        <w:rPr>
          <w:rFonts w:hint="eastAsia" w:ascii="仿宋_GB2312" w:hAnsi="仿宋_GB2312" w:eastAsia="仿宋_GB2312" w:cs="仿宋_GB2312"/>
          <w:b/>
          <w:color w:val="000000"/>
          <w:sz w:val="32"/>
          <w:szCs w:val="32"/>
          <w:shd w:val="clear" w:color="auto" w:fill="FFFFFF"/>
        </w:rPr>
      </w:pPr>
    </w:p>
    <w:p w14:paraId="3CBF9EAC">
      <w:pPr>
        <w:shd w:val="solid" w:color="FFFFFF" w:fill="auto"/>
        <w:autoSpaceDN w:val="0"/>
        <w:ind w:firstLine="0" w:firstLineChars="0"/>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1E36F3BE">
      <w:pPr>
        <w:shd w:val="solid" w:color="FFFFFF" w:fill="auto"/>
        <w:autoSpaceDN w:val="0"/>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90"/>
        <w:gridCol w:w="2770"/>
        <w:gridCol w:w="2209"/>
        <w:gridCol w:w="2350"/>
      </w:tblGrid>
      <w:tr w14:paraId="7B4A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exact"/>
        </w:trPr>
        <w:tc>
          <w:tcPr>
            <w:tcW w:w="698" w:type="pct"/>
            <w:shd w:val="solid" w:color="FFFFFF" w:fill="auto"/>
            <w:tcMar>
              <w:top w:w="0" w:type="dxa"/>
              <w:left w:w="108" w:type="dxa"/>
              <w:bottom w:w="0" w:type="dxa"/>
              <w:right w:w="108" w:type="dxa"/>
            </w:tcMar>
            <w:vAlign w:val="center"/>
          </w:tcPr>
          <w:p w14:paraId="3D318FE6">
            <w:pPr>
              <w:shd w:val="solid" w:color="FFFFFF" w:fill="auto"/>
              <w:autoSpaceDN w:val="0"/>
              <w:ind w:firstLine="0" w:firstLineChars="0"/>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1625" w:type="pct"/>
            <w:shd w:val="solid" w:color="FFFFFF" w:fill="auto"/>
            <w:tcMar>
              <w:top w:w="0" w:type="dxa"/>
              <w:left w:w="108" w:type="dxa"/>
              <w:bottom w:w="0" w:type="dxa"/>
              <w:right w:w="108" w:type="dxa"/>
            </w:tcMar>
            <w:vAlign w:val="center"/>
          </w:tcPr>
          <w:p w14:paraId="316A3629">
            <w:pPr>
              <w:shd w:val="solid" w:color="FFFFFF" w:fill="auto"/>
              <w:autoSpaceDN w:val="0"/>
              <w:ind w:firstLine="0" w:firstLineChars="0"/>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1296" w:type="pct"/>
            <w:shd w:val="solid" w:color="FFFFFF" w:fill="auto"/>
            <w:tcMar>
              <w:top w:w="0" w:type="dxa"/>
              <w:left w:w="108" w:type="dxa"/>
              <w:bottom w:w="0" w:type="dxa"/>
              <w:right w:w="108" w:type="dxa"/>
            </w:tcMar>
            <w:vAlign w:val="center"/>
          </w:tcPr>
          <w:p w14:paraId="52AC80EF">
            <w:pPr>
              <w:shd w:val="solid" w:color="FFFFFF" w:fill="auto"/>
              <w:autoSpaceDN w:val="0"/>
              <w:ind w:firstLine="0" w:firstLineChars="0"/>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1378" w:type="pct"/>
            <w:shd w:val="solid" w:color="FFFFFF" w:fill="auto"/>
            <w:tcMar>
              <w:top w:w="0" w:type="dxa"/>
              <w:left w:w="108" w:type="dxa"/>
              <w:bottom w:w="0" w:type="dxa"/>
              <w:right w:w="108" w:type="dxa"/>
            </w:tcMar>
            <w:vAlign w:val="center"/>
          </w:tcPr>
          <w:p w14:paraId="3EDB39F3">
            <w:pPr>
              <w:shd w:val="solid" w:color="FFFFFF" w:fill="auto"/>
              <w:autoSpaceDN w:val="0"/>
              <w:ind w:firstLine="0" w:firstLineChars="0"/>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1C0B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698" w:type="pct"/>
            <w:shd w:val="solid" w:color="FFFFFF" w:fill="auto"/>
            <w:tcMar>
              <w:top w:w="0" w:type="dxa"/>
              <w:left w:w="108" w:type="dxa"/>
              <w:bottom w:w="0" w:type="dxa"/>
              <w:right w:w="108" w:type="dxa"/>
            </w:tcMar>
            <w:vAlign w:val="center"/>
          </w:tcPr>
          <w:p w14:paraId="055AF00D">
            <w:pPr>
              <w:shd w:val="solid" w:color="FFFFFF" w:fill="auto"/>
              <w:autoSpaceDN w:val="0"/>
              <w:ind w:firstLine="0" w:firstLineChars="0"/>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1625" w:type="pct"/>
            <w:shd w:val="solid" w:color="FFFFFF" w:fill="auto"/>
            <w:tcMar>
              <w:top w:w="0" w:type="dxa"/>
              <w:left w:w="108" w:type="dxa"/>
              <w:bottom w:w="0" w:type="dxa"/>
              <w:right w:w="108" w:type="dxa"/>
            </w:tcMar>
            <w:vAlign w:val="center"/>
          </w:tcPr>
          <w:p w14:paraId="0CB7CA5D">
            <w:pPr>
              <w:shd w:val="solid" w:color="FFFFFF" w:fill="auto"/>
              <w:autoSpaceDN w:val="0"/>
              <w:ind w:firstLine="0" w:firstLineChars="0"/>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1296" w:type="pct"/>
            <w:shd w:val="solid" w:color="FFFFFF" w:fill="auto"/>
            <w:tcMar>
              <w:top w:w="0" w:type="dxa"/>
              <w:left w:w="108" w:type="dxa"/>
              <w:bottom w:w="0" w:type="dxa"/>
              <w:right w:w="108" w:type="dxa"/>
            </w:tcMar>
            <w:vAlign w:val="center"/>
          </w:tcPr>
          <w:p w14:paraId="01DB08A3">
            <w:pPr>
              <w:shd w:val="solid" w:color="FFFFFF" w:fill="auto"/>
              <w:autoSpaceDN w:val="0"/>
              <w:ind w:firstLine="0" w:firstLineChars="0"/>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1378" w:type="pct"/>
            <w:shd w:val="solid" w:color="FFFFFF" w:fill="auto"/>
            <w:tcMar>
              <w:top w:w="0" w:type="dxa"/>
              <w:left w:w="108" w:type="dxa"/>
              <w:bottom w:w="0" w:type="dxa"/>
              <w:right w:w="108" w:type="dxa"/>
            </w:tcMar>
            <w:vAlign w:val="center"/>
          </w:tcPr>
          <w:p w14:paraId="4AE70731">
            <w:pPr>
              <w:shd w:val="solid" w:color="FFFFFF" w:fill="auto"/>
              <w:autoSpaceDN w:val="0"/>
              <w:ind w:firstLine="0" w:firstLineChars="0"/>
              <w:rPr>
                <w:rFonts w:hint="eastAsia" w:ascii="仿宋_GB2312" w:hAnsi="仿宋_GB2312" w:eastAsia="仿宋_GB2312" w:cs="仿宋_GB2312"/>
                <w:bCs/>
                <w:sz w:val="28"/>
                <w:szCs w:val="28"/>
                <w:shd w:val="clear" w:color="auto" w:fill="FFFFFF"/>
              </w:rPr>
            </w:pPr>
          </w:p>
        </w:tc>
      </w:tr>
      <w:tr w14:paraId="18AB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698" w:type="pct"/>
            <w:shd w:val="solid" w:color="FFFFFF" w:fill="auto"/>
            <w:tcMar>
              <w:top w:w="0" w:type="dxa"/>
              <w:left w:w="108" w:type="dxa"/>
              <w:bottom w:w="0" w:type="dxa"/>
              <w:right w:w="108" w:type="dxa"/>
            </w:tcMar>
            <w:vAlign w:val="center"/>
          </w:tcPr>
          <w:p w14:paraId="0A33DE0A">
            <w:pPr>
              <w:shd w:val="solid" w:color="FFFFFF" w:fill="auto"/>
              <w:autoSpaceDN w:val="0"/>
              <w:ind w:firstLine="0" w:firstLineChars="0"/>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1625" w:type="pct"/>
            <w:shd w:val="solid" w:color="FFFFFF" w:fill="auto"/>
            <w:tcMar>
              <w:top w:w="0" w:type="dxa"/>
              <w:left w:w="108" w:type="dxa"/>
              <w:bottom w:w="0" w:type="dxa"/>
              <w:right w:w="108" w:type="dxa"/>
            </w:tcMar>
            <w:vAlign w:val="center"/>
          </w:tcPr>
          <w:p w14:paraId="02D9E34E">
            <w:pPr>
              <w:shd w:val="solid" w:color="FFFFFF" w:fill="auto"/>
              <w:autoSpaceDN w:val="0"/>
              <w:ind w:firstLine="0" w:firstLineChars="0"/>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1296" w:type="pct"/>
            <w:shd w:val="solid" w:color="FFFFFF" w:fill="auto"/>
            <w:tcMar>
              <w:top w:w="0" w:type="dxa"/>
              <w:left w:w="108" w:type="dxa"/>
              <w:bottom w:w="0" w:type="dxa"/>
              <w:right w:w="108" w:type="dxa"/>
            </w:tcMar>
            <w:vAlign w:val="center"/>
          </w:tcPr>
          <w:p w14:paraId="7BF1C741">
            <w:pPr>
              <w:shd w:val="solid" w:color="FFFFFF" w:fill="auto"/>
              <w:autoSpaceDN w:val="0"/>
              <w:ind w:firstLine="0" w:firstLineChars="0"/>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1378" w:type="pct"/>
            <w:shd w:val="solid" w:color="FFFFFF" w:fill="auto"/>
            <w:tcMar>
              <w:top w:w="0" w:type="dxa"/>
              <w:left w:w="108" w:type="dxa"/>
              <w:bottom w:w="0" w:type="dxa"/>
              <w:right w:w="108" w:type="dxa"/>
            </w:tcMar>
            <w:vAlign w:val="center"/>
          </w:tcPr>
          <w:p w14:paraId="0575F0FF">
            <w:pPr>
              <w:shd w:val="solid" w:color="FFFFFF" w:fill="auto"/>
              <w:autoSpaceDN w:val="0"/>
              <w:ind w:firstLine="0" w:firstLineChars="0"/>
              <w:rPr>
                <w:rFonts w:hint="eastAsia" w:ascii="仿宋_GB2312" w:hAnsi="仿宋_GB2312" w:eastAsia="仿宋_GB2312" w:cs="仿宋_GB2312"/>
                <w:bCs/>
                <w:sz w:val="28"/>
                <w:szCs w:val="28"/>
                <w:shd w:val="clear" w:color="auto" w:fill="FFFFFF"/>
              </w:rPr>
            </w:pPr>
          </w:p>
        </w:tc>
      </w:tr>
    </w:tbl>
    <w:p w14:paraId="74EDB509">
      <w:pPr>
        <w:shd w:val="solid" w:color="FFFFFF" w:fill="auto"/>
        <w:autoSpaceDN w:val="0"/>
        <w:ind w:firstLine="0" w:firstLineChars="0"/>
        <w:rPr>
          <w:rFonts w:hint="eastAsia" w:ascii="仿宋_GB2312" w:hAnsi="仿宋_GB2312" w:eastAsia="仿宋_GB2312" w:cs="仿宋_GB2312"/>
          <w:bCs/>
          <w:sz w:val="32"/>
          <w:szCs w:val="32"/>
          <w:shd w:val="clear" w:color="auto" w:fill="FFFFFF"/>
        </w:rPr>
      </w:pPr>
    </w:p>
    <w:p w14:paraId="5E470BA2">
      <w:pPr>
        <w:shd w:val="solid" w:color="FFFFFF" w:fill="auto"/>
        <w:autoSpaceDN w:val="0"/>
        <w:ind w:firstLine="0" w:firstLineChars="0"/>
        <w:rPr>
          <w:rFonts w:hint="eastAsia" w:ascii="仿宋_GB2312" w:hAnsi="仿宋_GB2312" w:eastAsia="仿宋_GB2312" w:cs="仿宋_GB2312"/>
          <w:bCs/>
          <w:sz w:val="32"/>
          <w:szCs w:val="32"/>
          <w:shd w:val="clear" w:color="auto" w:fill="FFFFFF"/>
        </w:rPr>
      </w:pPr>
    </w:p>
    <w:p w14:paraId="66963F4F">
      <w:pPr>
        <w:shd w:val="solid" w:color="FFFFFF" w:fill="auto"/>
        <w:autoSpaceDN w:val="0"/>
        <w:ind w:firstLine="0" w:firstLineChars="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2D07A466">
      <w:pPr>
        <w:shd w:val="solid" w:color="FFFFFF" w:fill="auto"/>
        <w:autoSpaceDN w:val="0"/>
        <w:ind w:firstLine="0" w:firstLineChars="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193AA9B6">
      <w:pPr>
        <w:shd w:val="solid" w:color="FFFFFF" w:fill="auto"/>
        <w:autoSpaceDN w:val="0"/>
        <w:ind w:firstLine="0" w:firstLineChars="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7A8D579F">
      <w:pPr>
        <w:shd w:val="solid" w:color="FFFFFF" w:fill="auto"/>
        <w:autoSpaceDN w:val="0"/>
        <w:ind w:firstLine="0" w:firstLineChars="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1B676AEC">
      <w:pPr>
        <w:shd w:val="solid" w:color="FFFFFF" w:fill="auto"/>
        <w:autoSpaceDN w:val="0"/>
        <w:ind w:firstLine="0" w:firstLineChars="0"/>
        <w:rPr>
          <w:rFonts w:hint="eastAsia" w:ascii="仿宋_GB2312" w:hAnsi="仿宋_GB2312" w:eastAsia="仿宋_GB2312" w:cs="仿宋_GB2312"/>
          <w:bCs/>
          <w:sz w:val="32"/>
          <w:szCs w:val="32"/>
          <w:shd w:val="clear" w:color="auto" w:fill="FFFFFF"/>
        </w:rPr>
      </w:pPr>
    </w:p>
    <w:p w14:paraId="697D9275">
      <w:pPr>
        <w:pStyle w:val="2"/>
        <w:spacing w:line="360" w:lineRule="auto"/>
        <w:rPr>
          <w:rFonts w:hint="eastAsia" w:ascii="仿宋_GB2312" w:hAnsi="仿宋_GB2312" w:cs="仿宋_GB2312"/>
          <w:bCs/>
          <w:sz w:val="32"/>
          <w:szCs w:val="32"/>
          <w:shd w:val="clear" w:color="auto" w:fill="FFFFFF"/>
        </w:rPr>
      </w:pPr>
    </w:p>
    <w:p w14:paraId="11689196">
      <w:pPr>
        <w:pStyle w:val="2"/>
        <w:spacing w:line="360" w:lineRule="auto"/>
        <w:jc w:val="right"/>
        <w:rPr>
          <w:rFonts w:hint="eastAsia" w:ascii="仿宋_GB2312" w:hAnsi="仿宋_GB2312" w:cs="仿宋_GB2312"/>
          <w:sz w:val="32"/>
          <w:szCs w:val="32"/>
        </w:rPr>
      </w:pPr>
      <w:r>
        <w:rPr>
          <w:rFonts w:hint="eastAsia" w:ascii="仿宋_GB2312" w:hAnsi="仿宋_GB2312" w:cs="仿宋_GB2312"/>
          <w:sz w:val="32"/>
          <w:szCs w:val="32"/>
        </w:rPr>
        <w:t>福建省肿瘤医院</w:t>
      </w:r>
    </w:p>
    <w:p w14:paraId="73A5DD5D">
      <w:pPr>
        <w:pStyle w:val="2"/>
        <w:spacing w:line="360" w:lineRule="auto"/>
        <w:jc w:val="right"/>
        <w:rPr>
          <w:rFonts w:hint="eastAsia" w:ascii="仿宋_GB2312" w:hAnsi="仿宋_GB2312" w:cs="仿宋_GB2312"/>
          <w:sz w:val="32"/>
          <w:szCs w:val="32"/>
        </w:rPr>
      </w:pPr>
      <w:r>
        <w:rPr>
          <w:rFonts w:hint="eastAsia" w:ascii="仿宋_GB2312" w:hAnsi="仿宋_GB2312" w:cs="仿宋_GB2312"/>
          <w:sz w:val="32"/>
          <w:szCs w:val="32"/>
        </w:rPr>
        <w:t xml:space="preserve">  年  月  日</w:t>
      </w:r>
    </w:p>
    <w:p w14:paraId="3D2A29A1">
      <w:pPr>
        <w:pStyle w:val="2"/>
      </w:pP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236D9"/>
    <w:multiLevelType w:val="multilevel"/>
    <w:tmpl w:val="1FB236D9"/>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abstractNum w:abstractNumId="2">
    <w:nsid w:val="67B4397F"/>
    <w:multiLevelType w:val="singleLevel"/>
    <w:tmpl w:val="67B4397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B2F93"/>
    <w:rsid w:val="000A3E79"/>
    <w:rsid w:val="00794E3A"/>
    <w:rsid w:val="00CC3276"/>
    <w:rsid w:val="00D04FE3"/>
    <w:rsid w:val="00E7153C"/>
    <w:rsid w:val="00F777FB"/>
    <w:rsid w:val="0534433C"/>
    <w:rsid w:val="05582A83"/>
    <w:rsid w:val="097B2F93"/>
    <w:rsid w:val="0F30611E"/>
    <w:rsid w:val="11F64397"/>
    <w:rsid w:val="149E6696"/>
    <w:rsid w:val="19883FB0"/>
    <w:rsid w:val="1A713DE0"/>
    <w:rsid w:val="1C2345B7"/>
    <w:rsid w:val="1CB605FA"/>
    <w:rsid w:val="1E367BF4"/>
    <w:rsid w:val="20586E69"/>
    <w:rsid w:val="209B2729"/>
    <w:rsid w:val="296827E4"/>
    <w:rsid w:val="2DB87198"/>
    <w:rsid w:val="304C5976"/>
    <w:rsid w:val="31200CCA"/>
    <w:rsid w:val="34FF0C81"/>
    <w:rsid w:val="39EF467C"/>
    <w:rsid w:val="3B5E401D"/>
    <w:rsid w:val="3B895CD0"/>
    <w:rsid w:val="3BD25620"/>
    <w:rsid w:val="3CFB49AC"/>
    <w:rsid w:val="3D6F750E"/>
    <w:rsid w:val="42A1194F"/>
    <w:rsid w:val="4A3F7C7C"/>
    <w:rsid w:val="4CBE6873"/>
    <w:rsid w:val="5071298E"/>
    <w:rsid w:val="52B50966"/>
    <w:rsid w:val="541C751C"/>
    <w:rsid w:val="55326D32"/>
    <w:rsid w:val="5CB5483C"/>
    <w:rsid w:val="5E0216EF"/>
    <w:rsid w:val="68477226"/>
    <w:rsid w:val="6AFA04F5"/>
    <w:rsid w:val="6DF57072"/>
    <w:rsid w:val="719B6B4D"/>
    <w:rsid w:val="722204A0"/>
    <w:rsid w:val="75B545AA"/>
    <w:rsid w:val="76682F7A"/>
    <w:rsid w:val="777F1D8A"/>
    <w:rsid w:val="77E43B4E"/>
    <w:rsid w:val="7AB73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446" w:firstLineChars="200"/>
      <w:jc w:val="both"/>
    </w:pPr>
    <w:rPr>
      <w:rFonts w:eastAsia="宋体" w:asciiTheme="minorHAnsi" w:hAnsiTheme="minorHAnsi" w:cstheme="minorBidi"/>
      <w:kern w:val="2"/>
      <w:sz w:val="24"/>
      <w:szCs w:val="24"/>
      <w:lang w:val="en-US" w:eastAsia="zh-CN" w:bidi="ar-SA"/>
    </w:rPr>
  </w:style>
  <w:style w:type="paragraph" w:styleId="3">
    <w:name w:val="heading 1"/>
    <w:basedOn w:val="1"/>
    <w:next w:val="1"/>
    <w:link w:val="18"/>
    <w:qFormat/>
    <w:uiPriority w:val="0"/>
    <w:pPr>
      <w:keepNext/>
      <w:keepLines/>
      <w:numPr>
        <w:ilvl w:val="0"/>
        <w:numId w:val="1"/>
      </w:numPr>
      <w:spacing w:before="480" w:after="80"/>
      <w:ind w:firstLineChars="0"/>
      <w:outlineLvl w:val="0"/>
    </w:pPr>
    <w:rPr>
      <w:rFonts w:eastAsia="微软雅黑" w:asciiTheme="majorHAnsi" w:hAnsiTheme="majorHAnsi" w:cstheme="majorBidi"/>
      <w:b/>
      <w:color w:val="000000" w:themeColor="text1"/>
      <w:sz w:val="48"/>
      <w:szCs w:val="48"/>
      <w14:textFill>
        <w14:solidFill>
          <w14:schemeClr w14:val="tx1"/>
        </w14:solidFill>
      </w14:textFill>
    </w:rPr>
  </w:style>
  <w:style w:type="paragraph" w:styleId="4">
    <w:name w:val="heading 2"/>
    <w:basedOn w:val="1"/>
    <w:next w:val="1"/>
    <w:link w:val="17"/>
    <w:semiHidden/>
    <w:unhideWhenUsed/>
    <w:qFormat/>
    <w:uiPriority w:val="0"/>
    <w:pPr>
      <w:keepNext/>
      <w:numPr>
        <w:ilvl w:val="1"/>
        <w:numId w:val="1"/>
      </w:numPr>
      <w:adjustRightInd w:val="0"/>
      <w:snapToGrid w:val="0"/>
      <w:ind w:firstLineChars="0"/>
      <w:textAlignment w:val="bottom"/>
      <w:outlineLvl w:val="1"/>
    </w:pPr>
    <w:rPr>
      <w:rFonts w:ascii="Arial" w:hAnsi="Arial" w:cs="Arial"/>
      <w:bCs/>
      <w:color w:val="000000" w:themeColor="text1"/>
      <w:kern w:val="20"/>
      <w:sz w:val="28"/>
      <w:szCs w:val="44"/>
      <w14:textFill>
        <w14:solidFill>
          <w14:schemeClr w14:val="tx1"/>
        </w14:solidFill>
      </w14:textFill>
    </w:rPr>
  </w:style>
  <w:style w:type="paragraph" w:styleId="5">
    <w:name w:val="heading 3"/>
    <w:basedOn w:val="1"/>
    <w:next w:val="6"/>
    <w:link w:val="19"/>
    <w:semiHidden/>
    <w:unhideWhenUsed/>
    <w:qFormat/>
    <w:uiPriority w:val="0"/>
    <w:pPr>
      <w:keepNext/>
      <w:keepLines/>
      <w:numPr>
        <w:ilvl w:val="2"/>
        <w:numId w:val="1"/>
      </w:numPr>
      <w:spacing w:before="50" w:after="50"/>
      <w:ind w:left="0" w:firstLine="0" w:firstLineChars="0"/>
      <w:jc w:val="left"/>
      <w:outlineLvl w:val="2"/>
    </w:pPr>
    <w:rPr>
      <w:rFonts w:ascii="黑体" w:hAnsi="黑体" w:cs="Times New Roman"/>
      <w:b/>
      <w:bCs/>
      <w:sz w:val="30"/>
      <w:szCs w:val="28"/>
    </w:rPr>
  </w:style>
  <w:style w:type="paragraph" w:styleId="6">
    <w:name w:val="heading 4"/>
    <w:basedOn w:val="1"/>
    <w:next w:val="1"/>
    <w:link w:val="20"/>
    <w:semiHidden/>
    <w:unhideWhenUsed/>
    <w:qFormat/>
    <w:uiPriority w:val="0"/>
    <w:pPr>
      <w:widowControl/>
      <w:numPr>
        <w:ilvl w:val="3"/>
        <w:numId w:val="1"/>
      </w:numPr>
      <w:tabs>
        <w:tab w:val="left" w:pos="864"/>
      </w:tabs>
      <w:spacing w:before="50" w:after="50"/>
      <w:ind w:firstLineChars="0"/>
      <w:jc w:val="left"/>
      <w:outlineLvl w:val="3"/>
    </w:pPr>
    <w:rPr>
      <w:rFonts w:ascii="宋体" w:hAnsi="宋体" w:cs="等线 Light"/>
      <w:b/>
      <w:sz w:val="28"/>
      <w:szCs w:val="36"/>
    </w:rPr>
  </w:style>
  <w:style w:type="paragraph" w:styleId="7">
    <w:name w:val="heading 5"/>
    <w:basedOn w:val="1"/>
    <w:next w:val="1"/>
    <w:link w:val="21"/>
    <w:semiHidden/>
    <w:unhideWhenUsed/>
    <w:qFormat/>
    <w:uiPriority w:val="0"/>
    <w:pPr>
      <w:keepNext/>
      <w:keepLines/>
      <w:numPr>
        <w:ilvl w:val="4"/>
        <w:numId w:val="1"/>
      </w:numPr>
      <w:tabs>
        <w:tab w:val="left" w:pos="1008"/>
      </w:tabs>
      <w:spacing w:before="280" w:after="290" w:line="377" w:lineRule="auto"/>
      <w:ind w:firstLineChars="0"/>
      <w:outlineLvl w:val="4"/>
    </w:pPr>
    <w:rPr>
      <w:rFonts w:ascii="等线" w:hAnsi="等线" w:cs="等线"/>
      <w:b/>
      <w:bCs/>
      <w:sz w:val="28"/>
      <w:szCs w:val="28"/>
    </w:rPr>
  </w:style>
  <w:style w:type="paragraph" w:styleId="8">
    <w:name w:val="heading 6"/>
    <w:basedOn w:val="1"/>
    <w:next w:val="1"/>
    <w:link w:val="22"/>
    <w:semiHidden/>
    <w:unhideWhenUsed/>
    <w:qFormat/>
    <w:uiPriority w:val="0"/>
    <w:pPr>
      <w:keepNext/>
      <w:keepLines/>
      <w:numPr>
        <w:ilvl w:val="5"/>
        <w:numId w:val="1"/>
      </w:numPr>
      <w:tabs>
        <w:tab w:val="left" w:pos="1152"/>
      </w:tabs>
      <w:spacing w:before="240" w:after="64" w:line="317" w:lineRule="auto"/>
      <w:ind w:firstLineChars="0"/>
      <w:outlineLvl w:val="5"/>
    </w:pPr>
    <w:rPr>
      <w:rFonts w:ascii="Arial" w:hAnsi="Arial" w:eastAsia="黑体" w:cs="Times New Roman"/>
      <w:b/>
      <w:bCs/>
      <w:szCs w:val="21"/>
    </w:rPr>
  </w:style>
  <w:style w:type="paragraph" w:styleId="9">
    <w:name w:val="heading 7"/>
    <w:basedOn w:val="1"/>
    <w:next w:val="1"/>
    <w:semiHidden/>
    <w:unhideWhenUsed/>
    <w:qFormat/>
    <w:uiPriority w:val="0"/>
    <w:pPr>
      <w:keepNext/>
      <w:keepLines/>
      <w:numPr>
        <w:ilvl w:val="6"/>
        <w:numId w:val="1"/>
      </w:numPr>
      <w:tabs>
        <w:tab w:val="left" w:pos="1296"/>
      </w:tabs>
      <w:spacing w:before="240" w:after="64" w:line="317" w:lineRule="auto"/>
      <w:ind w:firstLineChars="0"/>
      <w:outlineLvl w:val="6"/>
    </w:pPr>
    <w:rPr>
      <w:b/>
    </w:rPr>
  </w:style>
  <w:style w:type="paragraph" w:styleId="10">
    <w:name w:val="heading 8"/>
    <w:basedOn w:val="1"/>
    <w:next w:val="1"/>
    <w:semiHidden/>
    <w:unhideWhenUsed/>
    <w:qFormat/>
    <w:uiPriority w:val="0"/>
    <w:pPr>
      <w:keepNext/>
      <w:keepLines/>
      <w:numPr>
        <w:ilvl w:val="7"/>
        <w:numId w:val="1"/>
      </w:numPr>
      <w:tabs>
        <w:tab w:val="left" w:pos="1440"/>
      </w:tabs>
      <w:spacing w:before="240" w:after="64" w:line="317" w:lineRule="auto"/>
      <w:ind w:firstLineChars="0"/>
      <w:outlineLvl w:val="7"/>
    </w:pPr>
    <w:rPr>
      <w:rFonts w:ascii="Arial" w:hAnsi="Arial" w:eastAsia="黑体"/>
    </w:rPr>
  </w:style>
  <w:style w:type="paragraph" w:styleId="11">
    <w:name w:val="heading 9"/>
    <w:basedOn w:val="1"/>
    <w:next w:val="1"/>
    <w:autoRedefine/>
    <w:semiHidden/>
    <w:unhideWhenUsed/>
    <w:qFormat/>
    <w:uiPriority w:val="0"/>
    <w:pPr>
      <w:keepNext/>
      <w:keepLines/>
      <w:numPr>
        <w:ilvl w:val="8"/>
        <w:numId w:val="1"/>
      </w:numPr>
      <w:tabs>
        <w:tab w:val="left" w:pos="1584"/>
      </w:tabs>
      <w:spacing w:before="240" w:after="64" w:line="317" w:lineRule="auto"/>
      <w:ind w:firstLineChars="0"/>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Fließtext"/>
    <w:qFormat/>
    <w:uiPriority w:val="0"/>
    <w:pPr>
      <w:widowControl w:val="0"/>
      <w:overflowPunct w:val="0"/>
      <w:autoSpaceDE w:val="0"/>
      <w:autoSpaceDN w:val="0"/>
      <w:adjustRightInd w:val="0"/>
      <w:jc w:val="both"/>
      <w:textAlignment w:val="baseline"/>
    </w:pPr>
    <w:rPr>
      <w:rFonts w:ascii="Calibri" w:hAnsi="Calibri" w:eastAsia="仿宋_GB2312" w:cs="黑体"/>
      <w:kern w:val="28"/>
      <w:sz w:val="24"/>
      <w:lang w:val="en-US" w:eastAsia="zh-CN" w:bidi="ar-SA"/>
    </w:rPr>
  </w:style>
  <w:style w:type="paragraph" w:styleId="12">
    <w:name w:val="Normal Indent"/>
    <w:basedOn w:val="1"/>
    <w:qFormat/>
    <w:uiPriority w:val="0"/>
    <w:pPr>
      <w:ind w:firstLine="420"/>
    </w:pPr>
  </w:style>
  <w:style w:type="paragraph" w:styleId="13">
    <w:name w:val="footer"/>
    <w:qFormat/>
    <w:uiPriority w:val="99"/>
    <w:pPr>
      <w:widowControl w:val="0"/>
      <w:tabs>
        <w:tab w:val="center" w:pos="4153"/>
        <w:tab w:val="right" w:pos="8306"/>
      </w:tabs>
      <w:snapToGrid w:val="0"/>
    </w:pPr>
    <w:rPr>
      <w:rFonts w:ascii="Calibri" w:hAnsi="Calibri" w:eastAsia="宋体" w:cs="黑体"/>
      <w:kern w:val="2"/>
      <w:sz w:val="18"/>
      <w:szCs w:val="18"/>
      <w:lang w:val="en-US" w:eastAsia="zh-CN" w:bidi="ar-SA"/>
    </w:rPr>
  </w:style>
  <w:style w:type="paragraph" w:styleId="14">
    <w:name w:val="Normal (Web)"/>
    <w:qFormat/>
    <w:uiPriority w:val="0"/>
    <w:pPr>
      <w:widowControl w:val="0"/>
      <w:spacing w:line="336" w:lineRule="auto"/>
    </w:pPr>
    <w:rPr>
      <w:rFonts w:ascii="宋体" w:hAnsi="宋体" w:eastAsia="宋体" w:cs="黑体"/>
      <w:sz w:val="24"/>
      <w:szCs w:val="24"/>
      <w:lang w:val="en-US" w:eastAsia="zh-CN" w:bidi="ar-SA"/>
    </w:rPr>
  </w:style>
  <w:style w:type="character" w:customStyle="1" w:styleId="17">
    <w:name w:val="标题 2 字符"/>
    <w:basedOn w:val="16"/>
    <w:link w:val="4"/>
    <w:qFormat/>
    <w:uiPriority w:val="9"/>
    <w:rPr>
      <w:rFonts w:ascii="Arial" w:hAnsi="Arial" w:eastAsia="宋体" w:cs="Times New Roman"/>
      <w:b/>
      <w:bCs/>
      <w:kern w:val="20"/>
      <w:sz w:val="28"/>
      <w:szCs w:val="32"/>
    </w:rPr>
  </w:style>
  <w:style w:type="character" w:customStyle="1" w:styleId="18">
    <w:name w:val="标题 1 字符"/>
    <w:basedOn w:val="16"/>
    <w:link w:val="3"/>
    <w:qFormat/>
    <w:uiPriority w:val="0"/>
    <w:rPr>
      <w:rFonts w:eastAsia="微软雅黑" w:asciiTheme="majorHAnsi" w:hAnsiTheme="majorHAnsi" w:cstheme="majorBidi"/>
      <w:b/>
      <w:color w:val="000000" w:themeColor="text1"/>
      <w:sz w:val="48"/>
      <w:szCs w:val="48"/>
      <w14:textFill>
        <w14:solidFill>
          <w14:schemeClr w14:val="tx1"/>
        </w14:solidFill>
      </w14:textFill>
    </w:rPr>
  </w:style>
  <w:style w:type="character" w:customStyle="1" w:styleId="19">
    <w:name w:val="标题 3 字符"/>
    <w:basedOn w:val="16"/>
    <w:link w:val="5"/>
    <w:qFormat/>
    <w:uiPriority w:val="9"/>
    <w:rPr>
      <w:rFonts w:ascii="黑体" w:hAnsi="黑体" w:eastAsia="宋体"/>
      <w:b/>
      <w:bCs/>
      <w:sz w:val="30"/>
      <w:szCs w:val="28"/>
      <w:shd w:val="clear" w:color="auto" w:fill="FFFFFF"/>
    </w:rPr>
  </w:style>
  <w:style w:type="character" w:customStyle="1" w:styleId="20">
    <w:name w:val="标题 4 字符"/>
    <w:basedOn w:val="16"/>
    <w:link w:val="6"/>
    <w:qFormat/>
    <w:uiPriority w:val="9"/>
    <w:rPr>
      <w:rFonts w:ascii="宋体" w:hAnsi="宋体" w:eastAsia="宋体" w:cs="等线 Light"/>
      <w:b/>
      <w:sz w:val="28"/>
      <w:szCs w:val="36"/>
    </w:rPr>
  </w:style>
  <w:style w:type="character" w:customStyle="1" w:styleId="21">
    <w:name w:val="标题 5 字符"/>
    <w:basedOn w:val="16"/>
    <w:link w:val="7"/>
    <w:qFormat/>
    <w:uiPriority w:val="9"/>
    <w:rPr>
      <w:rFonts w:ascii="等线" w:hAnsi="等线" w:eastAsia="宋体" w:cs="等线"/>
      <w:b/>
      <w:bCs/>
      <w:sz w:val="28"/>
      <w:szCs w:val="28"/>
    </w:rPr>
  </w:style>
  <w:style w:type="character" w:customStyle="1" w:styleId="22">
    <w:name w:val="标题 6 字符"/>
    <w:basedOn w:val="16"/>
    <w:link w:val="8"/>
    <w:qFormat/>
    <w:uiPriority w:val="0"/>
    <w:rPr>
      <w:rFonts w:ascii="Arial" w:hAnsi="Arial" w:eastAsia="黑体" w:cs="Times New Roman"/>
      <w:b/>
      <w:bCs/>
      <w:kern w:val="2"/>
      <w:sz w:val="24"/>
      <w:szCs w:val="21"/>
    </w:rPr>
  </w:style>
  <w:style w:type="paragraph" w:customStyle="1" w:styleId="23">
    <w:name w:val="p0"/>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1369</Words>
  <Characters>1544</Characters>
  <Lines>19</Lines>
  <Paragraphs>5</Paragraphs>
  <TotalTime>0</TotalTime>
  <ScaleCrop>false</ScaleCrop>
  <LinksUpToDate>false</LinksUpToDate>
  <CharactersWithSpaces>1590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2025-08-06T12:41:00Z</dcterms:created>
  <dc:creator>L</dc:creator>
  <cp:lastModifiedBy>网络办金</cp:lastModifiedBy>
  <dcterms:modified xsi:type="dcterms:W3CDTF">2025-08-20T00:32:49Z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3C5E0EBEBCB045A79FC0ADBA0B44D575_13</vt:lpwstr>
  </property>
  <property fmtid="{D5CDD505-2E9C-101B-9397-08002B2CF9AE}" pid="4" name="KSOTemplateDocerSaveRecord">
    <vt:lpwstr>eyJoZGlkIjoiMzcyYzQ4MzExOWIxM2ZmZWE3MDIzNjczNzVlZjFmOWYiLCJ1c2VySWQiOiIxNzAwODQwNTc2In0=</vt:lpwstr>
  </property>
</Properties>
</file>