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CF18F">
      <w:pPr>
        <w:adjustRightInd/>
        <w:snapToGrid/>
        <w:spacing w:after="0" w:line="480" w:lineRule="atLeast"/>
        <w:jc w:val="center"/>
        <w:rPr>
          <w:rFonts w:hint="eastAsia" w:ascii="宋体" w:hAnsi="宋体" w:eastAsia="宋体" w:cs="宋体"/>
          <w:b/>
          <w:bCs/>
          <w:color w:val="404040"/>
          <w:sz w:val="32"/>
          <w:szCs w:val="32"/>
        </w:rPr>
      </w:pPr>
      <w:r>
        <w:rPr>
          <w:rFonts w:hint="eastAsia" w:ascii="宋体" w:hAnsi="宋体" w:eastAsia="宋体" w:cs="宋体"/>
          <w:b/>
          <w:bCs/>
          <w:color w:val="404040"/>
          <w:sz w:val="32"/>
          <w:szCs w:val="32"/>
        </w:rPr>
        <w:t>福建省肿瘤医院</w:t>
      </w:r>
      <w:r>
        <w:rPr>
          <w:rFonts w:hint="eastAsia" w:ascii="宋体" w:hAnsi="宋体" w:eastAsia="宋体" w:cs="宋体"/>
          <w:b/>
          <w:bCs/>
          <w:color w:val="404040"/>
          <w:sz w:val="32"/>
          <w:szCs w:val="32"/>
          <w:lang w:val="en-US" w:eastAsia="zh-CN"/>
        </w:rPr>
        <w:t>省级卫生健康领域专业</w:t>
      </w:r>
      <w:r>
        <w:rPr>
          <w:rFonts w:hint="eastAsia" w:ascii="宋体" w:hAnsi="宋体" w:eastAsia="宋体" w:cs="宋体"/>
          <w:b/>
          <w:bCs/>
          <w:color w:val="404040"/>
          <w:sz w:val="32"/>
          <w:szCs w:val="32"/>
          <w:lang w:eastAsia="zh-CN"/>
        </w:rPr>
        <w:t>媒体合作宣传</w:t>
      </w:r>
      <w:r>
        <w:rPr>
          <w:rFonts w:hint="eastAsia" w:ascii="宋体" w:hAnsi="宋体" w:eastAsia="宋体" w:cs="宋体"/>
          <w:b/>
          <w:bCs/>
          <w:color w:val="404040"/>
          <w:sz w:val="32"/>
          <w:szCs w:val="32"/>
        </w:rPr>
        <w:t>项目招标公告</w:t>
      </w:r>
    </w:p>
    <w:p w14:paraId="7D4E8DE6">
      <w:pPr>
        <w:adjustRightInd/>
        <w:snapToGrid/>
        <w:spacing w:before="150" w:after="0" w:line="480" w:lineRule="atLeast"/>
        <w:jc w:val="both"/>
        <w:rPr>
          <w:rFonts w:hint="eastAsia" w:ascii="黑体" w:hAnsi="黑体" w:eastAsia="黑体" w:cs="宋体"/>
          <w:b/>
          <w:bCs/>
          <w:color w:val="404040"/>
          <w:sz w:val="26"/>
        </w:rPr>
      </w:pPr>
      <w:r>
        <w:rPr>
          <w:rFonts w:hint="eastAsia" w:ascii="黑体" w:hAnsi="黑体" w:eastAsia="黑体" w:cs="宋体"/>
          <w:b/>
          <w:bCs/>
          <w:color w:val="404040"/>
          <w:sz w:val="26"/>
        </w:rPr>
        <w:t>一、招标项目概况和范围</w:t>
      </w:r>
    </w:p>
    <w:p w14:paraId="5122E521">
      <w:pPr>
        <w:pStyle w:val="10"/>
        <w:numPr>
          <w:ilvl w:val="0"/>
          <w:numId w:val="1"/>
        </w:numPr>
        <w:adjustRightInd/>
        <w:snapToGrid/>
        <w:spacing w:after="0" w:line="480" w:lineRule="atLeast"/>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项目名称：福建省肿瘤医院省级卫生健康领域专业媒体合作宣传项目</w:t>
      </w:r>
    </w:p>
    <w:p w14:paraId="20819E89">
      <w:pPr>
        <w:pStyle w:val="10"/>
        <w:numPr>
          <w:ilvl w:val="0"/>
          <w:numId w:val="1"/>
        </w:numPr>
        <w:adjustRightInd/>
        <w:snapToGrid/>
        <w:spacing w:after="0" w:line="480" w:lineRule="atLeast"/>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项目地点：福马路420号。</w:t>
      </w:r>
    </w:p>
    <w:p w14:paraId="1722CFAE">
      <w:pPr>
        <w:pStyle w:val="10"/>
        <w:numPr>
          <w:ilvl w:val="0"/>
          <w:numId w:val="1"/>
        </w:numPr>
        <w:adjustRightInd/>
        <w:snapToGrid/>
        <w:spacing w:after="0" w:line="480" w:lineRule="atLeast"/>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招标范围和内容：见附件。</w:t>
      </w:r>
    </w:p>
    <w:p w14:paraId="0A8557E7">
      <w:pPr>
        <w:pStyle w:val="10"/>
        <w:numPr>
          <w:ilvl w:val="0"/>
          <w:numId w:val="1"/>
        </w:numPr>
        <w:adjustRightInd/>
        <w:snapToGrid/>
        <w:spacing w:after="0" w:line="480" w:lineRule="atLeast"/>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预算价：14.5万元。</w:t>
      </w:r>
    </w:p>
    <w:p w14:paraId="3D8191F4">
      <w:pPr>
        <w:adjustRightInd/>
        <w:snapToGrid/>
        <w:spacing w:before="150" w:after="0" w:line="480" w:lineRule="atLeast"/>
        <w:jc w:val="both"/>
        <w:rPr>
          <w:rFonts w:hint="eastAsia" w:ascii="黑体" w:hAnsi="黑体" w:eastAsia="黑体" w:cs="宋体"/>
          <w:b/>
          <w:bCs/>
          <w:color w:val="404040"/>
          <w:sz w:val="26"/>
        </w:rPr>
      </w:pPr>
      <w:r>
        <w:rPr>
          <w:rFonts w:hint="eastAsia" w:ascii="黑体" w:hAnsi="黑体" w:eastAsia="黑体" w:cs="宋体"/>
          <w:b/>
          <w:bCs/>
          <w:color w:val="404040"/>
          <w:sz w:val="26"/>
        </w:rPr>
        <w:t>二、投标人资格要求及审查办法</w:t>
      </w:r>
    </w:p>
    <w:p w14:paraId="64C965AE">
      <w:pPr>
        <w:numPr>
          <w:ilvl w:val="0"/>
          <w:numId w:val="0"/>
        </w:numPr>
        <w:adjustRightInd/>
        <w:snapToGrid/>
        <w:spacing w:before="150" w:after="0" w:line="480" w:lineRule="atLeast"/>
        <w:ind w:left="704" w:leftChars="0" w:hanging="420" w:firstLineChars="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1.满足《中华人民共和国政府采购法》第二十二条规定。</w:t>
      </w:r>
    </w:p>
    <w:p w14:paraId="5F271973">
      <w:pPr>
        <w:numPr>
          <w:ilvl w:val="0"/>
          <w:numId w:val="0"/>
        </w:numPr>
        <w:adjustRightInd/>
        <w:snapToGrid/>
        <w:spacing w:before="150" w:after="0" w:line="480" w:lineRule="atLeast"/>
        <w:ind w:left="704" w:leftChars="0" w:hanging="420" w:firstLineChars="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2.落实政府采购政策需满足的资格要求。</w:t>
      </w:r>
    </w:p>
    <w:p w14:paraId="79F7B5B1">
      <w:pPr>
        <w:numPr>
          <w:ilvl w:val="0"/>
          <w:numId w:val="0"/>
        </w:numPr>
        <w:adjustRightInd/>
        <w:snapToGrid/>
        <w:spacing w:before="150" w:after="0" w:line="480" w:lineRule="atLeast"/>
        <w:ind w:left="704" w:leftChars="0" w:hanging="420" w:firstLineChars="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3.委托代表人资格证明书（附法人及委托人身份证）。</w:t>
      </w:r>
    </w:p>
    <w:p w14:paraId="42198360">
      <w:pPr>
        <w:numPr>
          <w:ilvl w:val="0"/>
          <w:numId w:val="0"/>
        </w:numPr>
        <w:adjustRightInd/>
        <w:snapToGrid/>
        <w:spacing w:before="150" w:after="0" w:line="480" w:lineRule="atLeast"/>
        <w:ind w:left="704" w:leftChars="0" w:hanging="420" w:firstLineChars="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4.财务状况报告（最近一个年度经审计的财务报告或资信证明或投标担保函）。</w:t>
      </w:r>
    </w:p>
    <w:p w14:paraId="6C569F11">
      <w:pPr>
        <w:numPr>
          <w:ilvl w:val="0"/>
          <w:numId w:val="0"/>
        </w:numPr>
        <w:adjustRightInd/>
        <w:snapToGrid/>
        <w:spacing w:before="150" w:after="0" w:line="480" w:lineRule="atLeast"/>
        <w:ind w:left="704" w:leftChars="0" w:hanging="420" w:firstLineChars="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5.参加本次活动前三年内，在经营活动中没有重大违法违规记录的承诺。</w:t>
      </w:r>
    </w:p>
    <w:p w14:paraId="741B6B92">
      <w:pPr>
        <w:numPr>
          <w:ilvl w:val="0"/>
          <w:numId w:val="0"/>
        </w:numPr>
        <w:adjustRightInd/>
        <w:snapToGrid/>
        <w:spacing w:before="150" w:after="0" w:line="480" w:lineRule="atLeast"/>
        <w:ind w:left="704" w:leftChars="0" w:hanging="420" w:firstLineChars="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6.互联网新闻信息服务许可证复印件。</w:t>
      </w:r>
    </w:p>
    <w:p w14:paraId="3429B344">
      <w:pPr>
        <w:numPr>
          <w:ilvl w:val="0"/>
          <w:numId w:val="0"/>
        </w:numPr>
        <w:adjustRightInd/>
        <w:snapToGrid/>
        <w:spacing w:before="150" w:after="0" w:line="480" w:lineRule="atLeast"/>
        <w:ind w:left="704" w:leftChars="0" w:hanging="420" w:firstLineChars="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7.报纸出版许可证复印件。</w:t>
      </w:r>
    </w:p>
    <w:p w14:paraId="51DEA969">
      <w:pPr>
        <w:numPr>
          <w:ilvl w:val="0"/>
          <w:numId w:val="0"/>
        </w:numPr>
        <w:adjustRightInd/>
        <w:snapToGrid/>
        <w:spacing w:before="150" w:after="0" w:line="480" w:lineRule="atLeast"/>
        <w:ind w:left="704" w:leftChars="0" w:hanging="420" w:firstLineChars="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8.资格审查采用方式：资格后审。</w:t>
      </w:r>
    </w:p>
    <w:p w14:paraId="1A0E4CCF">
      <w:pPr>
        <w:numPr>
          <w:ilvl w:val="0"/>
          <w:numId w:val="0"/>
        </w:numPr>
        <w:adjustRightInd/>
        <w:snapToGrid/>
        <w:spacing w:before="150" w:after="0" w:line="480" w:lineRule="atLeast"/>
        <w:ind w:left="704" w:leftChars="0" w:hanging="420" w:firstLineChars="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9.本招标项目不接受联合体投标，不接受备选投标方案，不允许分包。</w:t>
      </w:r>
    </w:p>
    <w:p w14:paraId="295C6BFF">
      <w:pPr>
        <w:numPr>
          <w:ilvl w:val="0"/>
          <w:numId w:val="0"/>
        </w:numPr>
        <w:adjustRightInd/>
        <w:snapToGrid/>
        <w:spacing w:before="150" w:after="0" w:line="480" w:lineRule="atLeast"/>
        <w:ind w:left="704" w:leftChars="0" w:hanging="420" w:firstLineChars="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10.投标人应通过“信用中国（</w:t>
      </w:r>
      <w:r>
        <w:rPr>
          <w:rFonts w:hint="eastAsia" w:ascii="宋体" w:hAnsi="宋体" w:eastAsia="宋体" w:cs="宋体"/>
          <w:color w:val="404040"/>
          <w:sz w:val="26"/>
          <w:szCs w:val="26"/>
          <w:lang w:val="en-US" w:eastAsia="zh-CN" w:bidi="ar-SA"/>
        </w:rPr>
        <w:fldChar w:fldCharType="begin"/>
      </w:r>
      <w:r>
        <w:rPr>
          <w:rFonts w:hint="eastAsia" w:ascii="宋体" w:hAnsi="宋体" w:eastAsia="宋体" w:cs="宋体"/>
          <w:color w:val="404040"/>
          <w:sz w:val="26"/>
          <w:szCs w:val="26"/>
          <w:lang w:val="en-US" w:eastAsia="zh-CN" w:bidi="ar-SA"/>
        </w:rPr>
        <w:instrText xml:space="preserve">HYPERLINK "http://www.creditchina.gov.cn/"</w:instrText>
      </w:r>
      <w:r>
        <w:rPr>
          <w:rFonts w:hint="eastAsia" w:ascii="宋体" w:hAnsi="宋体" w:eastAsia="宋体" w:cs="宋体"/>
          <w:color w:val="404040"/>
          <w:sz w:val="26"/>
          <w:szCs w:val="26"/>
          <w:lang w:val="en-US" w:eastAsia="zh-CN" w:bidi="ar-SA"/>
        </w:rPr>
        <w:fldChar w:fldCharType="separate"/>
      </w:r>
      <w:r>
        <w:rPr>
          <w:rFonts w:hint="eastAsia" w:ascii="宋体" w:hAnsi="宋体" w:eastAsia="宋体" w:cs="宋体"/>
          <w:color w:val="404040"/>
          <w:sz w:val="26"/>
          <w:szCs w:val="26"/>
          <w:lang w:val="en-US" w:eastAsia="zh-CN" w:bidi="ar-SA"/>
        </w:rPr>
        <w:t>www.creditchina.gov.cn</w:t>
      </w:r>
      <w:r>
        <w:rPr>
          <w:rFonts w:hint="eastAsia" w:ascii="宋体" w:hAnsi="宋体" w:eastAsia="宋体" w:cs="宋体"/>
          <w:color w:val="404040"/>
          <w:sz w:val="26"/>
          <w:szCs w:val="26"/>
          <w:lang w:val="en-US" w:eastAsia="zh-CN" w:bidi="ar-SA"/>
        </w:rPr>
        <w:fldChar w:fldCharType="end"/>
      </w:r>
      <w:r>
        <w:rPr>
          <w:rFonts w:hint="eastAsia" w:ascii="宋体" w:hAnsi="宋体" w:eastAsia="宋体" w:cs="宋体"/>
          <w:color w:val="404040"/>
          <w:sz w:val="26"/>
          <w:szCs w:val="26"/>
          <w:lang w:val="en-US" w:eastAsia="zh-CN" w:bidi="ar-SA"/>
        </w:rPr>
        <w:t>)”、“中国政府采购网(</w:t>
      </w:r>
      <w:r>
        <w:rPr>
          <w:rFonts w:hint="eastAsia" w:ascii="宋体" w:hAnsi="宋体" w:eastAsia="宋体" w:cs="宋体"/>
          <w:color w:val="404040"/>
          <w:sz w:val="26"/>
          <w:szCs w:val="26"/>
          <w:lang w:val="en-US" w:eastAsia="zh-CN" w:bidi="ar-SA"/>
        </w:rPr>
        <w:fldChar w:fldCharType="begin"/>
      </w:r>
      <w:r>
        <w:rPr>
          <w:rFonts w:hint="eastAsia" w:ascii="宋体" w:hAnsi="宋体" w:eastAsia="宋体" w:cs="宋体"/>
          <w:color w:val="404040"/>
          <w:sz w:val="26"/>
          <w:szCs w:val="26"/>
          <w:lang w:val="en-US" w:eastAsia="zh-CN" w:bidi="ar-SA"/>
        </w:rPr>
        <w:instrText xml:space="preserve">HYPERLINK "http://www.ccgp.gov.cn"</w:instrText>
      </w:r>
      <w:r>
        <w:rPr>
          <w:rFonts w:hint="eastAsia" w:ascii="宋体" w:hAnsi="宋体" w:eastAsia="宋体" w:cs="宋体"/>
          <w:color w:val="404040"/>
          <w:sz w:val="26"/>
          <w:szCs w:val="26"/>
          <w:lang w:val="en-US" w:eastAsia="zh-CN" w:bidi="ar-SA"/>
        </w:rPr>
        <w:fldChar w:fldCharType="separate"/>
      </w:r>
      <w:r>
        <w:rPr>
          <w:rFonts w:hint="eastAsia" w:ascii="宋体" w:hAnsi="宋体" w:eastAsia="宋体" w:cs="宋体"/>
          <w:color w:val="404040"/>
          <w:sz w:val="26"/>
          <w:szCs w:val="26"/>
          <w:lang w:val="en-US" w:eastAsia="zh-CN" w:bidi="ar-SA"/>
        </w:rPr>
        <w:t>www.ccgp.gov.cn</w:t>
      </w:r>
      <w:r>
        <w:rPr>
          <w:rFonts w:hint="eastAsia" w:ascii="宋体" w:hAnsi="宋体" w:eastAsia="宋体" w:cs="宋体"/>
          <w:color w:val="404040"/>
          <w:sz w:val="26"/>
          <w:szCs w:val="26"/>
          <w:lang w:val="en-US" w:eastAsia="zh-CN" w:bidi="ar-SA"/>
        </w:rPr>
        <w:fldChar w:fldCharType="end"/>
      </w:r>
      <w:r>
        <w:rPr>
          <w:rFonts w:hint="eastAsia" w:ascii="宋体" w:hAnsi="宋体" w:eastAsia="宋体" w:cs="宋体"/>
          <w:color w:val="404040"/>
          <w:sz w:val="26"/>
          <w:szCs w:val="26"/>
          <w:lang w:val="en-US" w:eastAsia="zh-CN" w:bidi="ar-SA"/>
        </w:rPr>
        <w:t>)”查询并打印相应的信用记录。</w:t>
      </w:r>
    </w:p>
    <w:p w14:paraId="6057C5A7">
      <w:pPr>
        <w:numPr>
          <w:ilvl w:val="0"/>
          <w:numId w:val="0"/>
        </w:numPr>
        <w:adjustRightInd/>
        <w:snapToGrid/>
        <w:spacing w:before="150" w:after="0" w:line="480" w:lineRule="atLeast"/>
        <w:ind w:left="704" w:leftChars="0" w:hanging="420" w:firstLineChars="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11.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14:paraId="51F4C1E8">
      <w:pPr>
        <w:adjustRightInd/>
        <w:snapToGrid/>
        <w:spacing w:before="150" w:after="0" w:line="480" w:lineRule="atLeast"/>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上述提供材料均须加盖公章。</w:t>
      </w:r>
    </w:p>
    <w:p w14:paraId="32A32276">
      <w:pPr>
        <w:adjustRightInd/>
        <w:snapToGrid/>
        <w:spacing w:before="150" w:after="0" w:line="480" w:lineRule="atLeast"/>
        <w:ind w:firstLine="520" w:firstLineChars="20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备注：本项目基本资格条件采取“信用承诺制”，投标人提供资格承诺函(格式详见附件)的即可参加采购活动，在投标文件中无需再提供财务状况报告、依法缴纳税收和社会保障资金的相关证明材料。投标人可自行选择是否提供资格承诺函，若不提供资格承诺函的，应按招标文件要求提供相应的证明材料。投标人应当遵循诚实信用原则，不得作虚假承诺，投标人承诺不实的，属于提供虚假材料谋取中标、成交，应依法承担相应的法律责任。</w:t>
      </w:r>
    </w:p>
    <w:p w14:paraId="1B9870B5">
      <w:pPr>
        <w:adjustRightInd/>
        <w:snapToGrid/>
        <w:spacing w:before="150" w:after="0" w:line="480" w:lineRule="atLeast"/>
        <w:jc w:val="both"/>
        <w:rPr>
          <w:rFonts w:hint="eastAsia" w:ascii="黑体" w:hAnsi="黑体" w:eastAsia="黑体" w:cs="宋体"/>
          <w:b/>
          <w:bCs/>
          <w:color w:val="404040"/>
          <w:sz w:val="26"/>
        </w:rPr>
      </w:pPr>
      <w:r>
        <w:rPr>
          <w:rFonts w:hint="eastAsia" w:ascii="黑体" w:hAnsi="黑体" w:eastAsia="黑体" w:cs="宋体"/>
          <w:b/>
          <w:bCs/>
          <w:color w:val="404040"/>
          <w:sz w:val="26"/>
        </w:rPr>
        <w:t>三、招标文件的获取</w:t>
      </w:r>
    </w:p>
    <w:p w14:paraId="410993C9">
      <w:pPr>
        <w:adjustRightInd/>
        <w:snapToGrid/>
        <w:spacing w:before="150" w:after="0" w:line="480" w:lineRule="atLeast"/>
        <w:ind w:firstLine="520" w:firstLineChars="20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1、本招标项目不采用电子招投标。</w:t>
      </w:r>
    </w:p>
    <w:p w14:paraId="31AB1E12">
      <w:pPr>
        <w:adjustRightInd/>
        <w:snapToGrid/>
        <w:spacing w:before="150" w:after="0" w:line="480" w:lineRule="atLeast"/>
        <w:ind w:firstLine="520" w:firstLineChars="20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2、凡有意参加投标者，均可在福建省肿瘤医院官网（https://www.fjzl.com.cn）下载与本项目相关的招标信息（包括招标文件、招标文件补充说明等），并于2025年10月9日至2025年10月11日(节假日除外)8：00-12：00或14：00-17：00，携带加盖公章的营业执照复印件前往福建省肿瘤医院总务科报名。</w:t>
      </w:r>
    </w:p>
    <w:p w14:paraId="571A00DB">
      <w:pPr>
        <w:adjustRightInd/>
        <w:snapToGrid/>
        <w:spacing w:before="150" w:after="0" w:line="480" w:lineRule="atLeast"/>
        <w:ind w:firstLine="520" w:firstLineChars="20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项目联系人：陈女士 联系电话：0591-62752801</w:t>
      </w:r>
    </w:p>
    <w:p w14:paraId="47AC7B80">
      <w:pPr>
        <w:adjustRightInd/>
        <w:snapToGrid/>
        <w:spacing w:before="150" w:after="0" w:line="480" w:lineRule="atLeast"/>
        <w:jc w:val="both"/>
        <w:rPr>
          <w:rFonts w:hint="eastAsia" w:ascii="黑体" w:hAnsi="黑体" w:eastAsia="黑体" w:cs="宋体"/>
          <w:b/>
          <w:bCs/>
          <w:color w:val="404040"/>
          <w:sz w:val="26"/>
        </w:rPr>
      </w:pPr>
      <w:r>
        <w:rPr>
          <w:rFonts w:hint="eastAsia" w:ascii="黑体" w:hAnsi="黑体" w:eastAsia="黑体" w:cs="宋体"/>
          <w:b/>
          <w:bCs/>
          <w:color w:val="404040"/>
          <w:sz w:val="26"/>
        </w:rPr>
        <w:t>四、答疑截止时间</w:t>
      </w:r>
    </w:p>
    <w:p w14:paraId="3CE7C582">
      <w:pPr>
        <w:adjustRightInd/>
        <w:snapToGrid/>
        <w:spacing w:before="150" w:after="0" w:line="480" w:lineRule="atLeast"/>
        <w:ind w:firstLine="520" w:firstLineChars="20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投标人若要求澄清招标文件，应在获取招标文件截止时间后的2个工作日内提出，招标人将随时解答。</w:t>
      </w:r>
    </w:p>
    <w:p w14:paraId="52329C45">
      <w:pPr>
        <w:adjustRightInd/>
        <w:snapToGrid/>
        <w:spacing w:before="150" w:after="0" w:line="480" w:lineRule="atLeast"/>
        <w:jc w:val="both"/>
        <w:rPr>
          <w:rFonts w:hint="eastAsia" w:ascii="黑体" w:hAnsi="黑体" w:eastAsia="黑体" w:cs="宋体"/>
          <w:b/>
          <w:bCs/>
          <w:color w:val="404040"/>
          <w:sz w:val="26"/>
        </w:rPr>
      </w:pPr>
      <w:r>
        <w:rPr>
          <w:rFonts w:hint="eastAsia" w:ascii="黑体" w:hAnsi="黑体" w:eastAsia="黑体" w:cs="宋体"/>
          <w:b/>
          <w:bCs/>
          <w:color w:val="404040"/>
          <w:sz w:val="26"/>
        </w:rPr>
        <w:t>五、投标文件的要求及递交</w:t>
      </w:r>
    </w:p>
    <w:p w14:paraId="44C369DC">
      <w:pPr>
        <w:adjustRightInd/>
        <w:snapToGrid/>
        <w:spacing w:before="150" w:after="0" w:line="480" w:lineRule="atLeast"/>
        <w:ind w:firstLine="520" w:firstLineChars="20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1、投标文件正本壹份,副本壹份胶装并密封加盖投标人公章。投标文件未胶装密封将导致其投标文件被拒绝。</w:t>
      </w:r>
    </w:p>
    <w:p w14:paraId="590AB132">
      <w:pPr>
        <w:adjustRightInd/>
        <w:snapToGrid/>
        <w:spacing w:before="150" w:after="0" w:line="480" w:lineRule="atLeast"/>
        <w:ind w:firstLine="520" w:firstLineChars="20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2、投标文件递交的截止时间：2025年10月13日09:00，提交地点为福建省肿瘤医院总务科，未送达指定地点或逾期送达者拒收。</w:t>
      </w:r>
    </w:p>
    <w:p w14:paraId="22BBB22C">
      <w:pPr>
        <w:adjustRightInd/>
        <w:snapToGrid/>
        <w:spacing w:before="150" w:after="0" w:line="480" w:lineRule="atLeast"/>
        <w:jc w:val="both"/>
        <w:rPr>
          <w:rFonts w:hint="eastAsia" w:ascii="黑体" w:hAnsi="黑体" w:eastAsia="黑体" w:cs="宋体"/>
          <w:b/>
          <w:bCs/>
          <w:color w:val="404040"/>
          <w:sz w:val="26"/>
        </w:rPr>
      </w:pPr>
      <w:r>
        <w:rPr>
          <w:rFonts w:hint="eastAsia" w:ascii="黑体" w:hAnsi="黑体" w:eastAsia="黑体" w:cs="宋体"/>
          <w:b/>
          <w:bCs/>
          <w:color w:val="404040"/>
          <w:sz w:val="26"/>
        </w:rPr>
        <w:t>六、开标评标时间地点</w:t>
      </w:r>
    </w:p>
    <w:p w14:paraId="7BA4D34B">
      <w:pPr>
        <w:adjustRightInd/>
        <w:snapToGrid/>
        <w:spacing w:before="150" w:after="0" w:line="480" w:lineRule="atLeast"/>
        <w:ind w:firstLine="520" w:firstLineChars="20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1、开标时间：2025年10月13日09;00时</w:t>
      </w:r>
      <w:bookmarkStart w:id="0" w:name="_GoBack"/>
      <w:bookmarkEnd w:id="0"/>
    </w:p>
    <w:p w14:paraId="36C9F397">
      <w:pPr>
        <w:adjustRightInd/>
        <w:snapToGrid/>
        <w:spacing w:before="150" w:after="0" w:line="480" w:lineRule="atLeast"/>
        <w:ind w:firstLine="520" w:firstLineChars="20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2、评标时间：开标后即开始评标。</w:t>
      </w:r>
    </w:p>
    <w:p w14:paraId="0562B6C6">
      <w:pPr>
        <w:adjustRightInd/>
        <w:snapToGrid/>
        <w:spacing w:before="150" w:after="0" w:line="480" w:lineRule="atLeast"/>
        <w:ind w:firstLine="520" w:firstLineChars="20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3、地点：福建省肿瘤医院科研楼一楼总务科</w:t>
      </w:r>
    </w:p>
    <w:p w14:paraId="63C1B3E3">
      <w:pPr>
        <w:adjustRightInd/>
        <w:snapToGrid/>
        <w:spacing w:before="150" w:after="0" w:line="480" w:lineRule="atLeast"/>
        <w:ind w:firstLine="520" w:firstLineChars="20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备注：</w:t>
      </w:r>
    </w:p>
    <w:p w14:paraId="1ED71829">
      <w:pPr>
        <w:adjustRightInd/>
        <w:snapToGrid/>
        <w:spacing w:before="150" w:after="0" w:line="480" w:lineRule="atLeast"/>
        <w:ind w:firstLine="520" w:firstLineChars="20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1. 未参加报名的潜在投标人，其投标文件将被拒绝。</w:t>
      </w:r>
    </w:p>
    <w:p w14:paraId="57F8375A">
      <w:pPr>
        <w:adjustRightInd/>
        <w:snapToGrid/>
        <w:spacing w:before="150" w:after="0" w:line="480" w:lineRule="atLeast"/>
        <w:ind w:firstLine="520" w:firstLineChars="20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2.若有涉及招标文件内容更正，请各潜在投标人密切关注福建省肿瘤医院官网通知，以最新公告为准。</w:t>
      </w:r>
    </w:p>
    <w:p w14:paraId="78E4F952">
      <w:pPr>
        <w:adjustRightInd/>
        <w:snapToGrid/>
        <w:spacing w:before="150" w:after="0" w:line="480" w:lineRule="atLeast"/>
        <w:jc w:val="both"/>
        <w:rPr>
          <w:rFonts w:hint="eastAsia" w:ascii="黑体" w:hAnsi="黑体" w:eastAsia="黑体" w:cs="宋体"/>
          <w:b/>
          <w:bCs/>
          <w:color w:val="404040"/>
          <w:sz w:val="26"/>
        </w:rPr>
      </w:pPr>
      <w:r>
        <w:rPr>
          <w:rFonts w:hint="eastAsia" w:ascii="黑体" w:hAnsi="黑体" w:eastAsia="黑体" w:cs="宋体"/>
          <w:b/>
          <w:bCs/>
          <w:color w:val="404040"/>
          <w:sz w:val="26"/>
        </w:rPr>
        <w:t>八、评标原则及办法</w:t>
      </w:r>
    </w:p>
    <w:p w14:paraId="0F3C987F">
      <w:pPr>
        <w:adjustRightInd/>
        <w:snapToGrid/>
        <w:spacing w:before="150" w:after="0" w:line="480" w:lineRule="atLeast"/>
        <w:ind w:firstLine="520" w:firstLineChars="20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1、评标活动遵循公平、公正、科学和择优的原则。</w:t>
      </w:r>
    </w:p>
    <w:p w14:paraId="09213225">
      <w:pPr>
        <w:adjustRightInd/>
        <w:snapToGrid/>
        <w:spacing w:before="150" w:after="0" w:line="480" w:lineRule="atLeast"/>
        <w:ind w:firstLine="520" w:firstLineChars="20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2、评标方法：竞争性谈判。</w:t>
      </w:r>
    </w:p>
    <w:p w14:paraId="33784801">
      <w:pPr>
        <w:adjustRightInd/>
        <w:snapToGrid/>
        <w:spacing w:before="150" w:after="0" w:line="480" w:lineRule="atLeast"/>
        <w:ind w:firstLine="520" w:firstLineChars="20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3、投标人之间有相互串通投标、弄虚作假等违规行为者，将作废标处理，并在我院未来的项目招标中被拒绝接受投标。</w:t>
      </w:r>
    </w:p>
    <w:p w14:paraId="17E03F5F">
      <w:pPr>
        <w:adjustRightInd/>
        <w:snapToGrid/>
        <w:spacing w:before="150" w:after="0" w:line="480" w:lineRule="atLeast"/>
        <w:jc w:val="both"/>
        <w:rPr>
          <w:rFonts w:hint="eastAsia" w:ascii="黑体" w:hAnsi="黑体" w:eastAsia="黑体" w:cs="宋体"/>
          <w:b/>
          <w:bCs/>
          <w:color w:val="404040"/>
          <w:sz w:val="26"/>
        </w:rPr>
      </w:pPr>
      <w:r>
        <w:rPr>
          <w:rFonts w:hint="eastAsia" w:ascii="黑体" w:hAnsi="黑体" w:eastAsia="黑体" w:cs="宋体"/>
          <w:b/>
          <w:bCs/>
          <w:color w:val="404040"/>
          <w:sz w:val="26"/>
        </w:rPr>
        <w:t>九、合同条款内容及签订</w:t>
      </w:r>
    </w:p>
    <w:p w14:paraId="1420BBF2">
      <w:pPr>
        <w:adjustRightInd/>
        <w:snapToGrid/>
        <w:spacing w:before="150" w:after="0" w:line="480" w:lineRule="atLeast"/>
        <w:ind w:firstLine="520" w:firstLineChars="20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1、合同专用条款内容依照国家规范文本，合同通用条款内容解释依照国家规范文本。</w:t>
      </w:r>
    </w:p>
    <w:p w14:paraId="557928D8">
      <w:pPr>
        <w:adjustRightInd/>
        <w:snapToGrid/>
        <w:spacing w:before="150" w:after="0" w:line="480" w:lineRule="atLeast"/>
        <w:ind w:firstLine="520" w:firstLineChars="20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2、合同签订：中标人在接到中标通知后3天内，应派代表与招标人联系，商讨签订合同事宜。</w:t>
      </w:r>
    </w:p>
    <w:p w14:paraId="794D9D7D">
      <w:pPr>
        <w:adjustRightInd/>
        <w:snapToGrid/>
        <w:spacing w:before="150" w:after="0" w:line="480" w:lineRule="atLeast"/>
        <w:jc w:val="both"/>
        <w:rPr>
          <w:rFonts w:hint="eastAsia" w:ascii="黑体" w:hAnsi="黑体" w:eastAsia="黑体" w:cs="宋体"/>
          <w:b/>
          <w:bCs/>
          <w:color w:val="404040"/>
          <w:sz w:val="26"/>
        </w:rPr>
      </w:pPr>
      <w:r>
        <w:rPr>
          <w:rFonts w:hint="eastAsia" w:ascii="黑体" w:hAnsi="黑体" w:eastAsia="黑体" w:cs="宋体"/>
          <w:b/>
          <w:bCs/>
          <w:color w:val="404040"/>
          <w:sz w:val="26"/>
        </w:rPr>
        <w:t>十、付款方式与条件</w:t>
      </w:r>
    </w:p>
    <w:p w14:paraId="69BAC2B5">
      <w:pPr>
        <w:adjustRightInd/>
        <w:snapToGrid/>
        <w:spacing w:before="150" w:after="0" w:line="480" w:lineRule="atLeast"/>
        <w:ind w:firstLine="520" w:firstLineChars="20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自收到乙方开具的正规同等金额发票之日起30日内予以支付。</w:t>
      </w:r>
    </w:p>
    <w:p w14:paraId="41707CD1">
      <w:pPr>
        <w:adjustRightInd/>
        <w:snapToGrid/>
        <w:spacing w:before="150" w:after="0" w:line="480" w:lineRule="atLeast"/>
        <w:jc w:val="both"/>
        <w:rPr>
          <w:rFonts w:hint="eastAsia" w:ascii="黑体" w:hAnsi="黑体" w:eastAsia="黑体" w:cs="宋体"/>
          <w:b/>
          <w:bCs/>
          <w:color w:val="404040"/>
          <w:sz w:val="26"/>
        </w:rPr>
      </w:pPr>
      <w:r>
        <w:rPr>
          <w:rFonts w:hint="eastAsia" w:ascii="黑体" w:hAnsi="黑体" w:eastAsia="黑体" w:cs="宋体"/>
          <w:b/>
          <w:bCs/>
          <w:color w:val="404040"/>
          <w:sz w:val="26"/>
        </w:rPr>
        <w:t>十一、其他未详尽事宜</w:t>
      </w:r>
    </w:p>
    <w:p w14:paraId="562460EF">
      <w:pPr>
        <w:adjustRightInd/>
        <w:snapToGrid/>
        <w:spacing w:before="150" w:after="0" w:line="480" w:lineRule="atLeast"/>
        <w:ind w:firstLine="520" w:firstLineChars="20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依照国家政府采购和招投标有关规定。</w:t>
      </w:r>
    </w:p>
    <w:p w14:paraId="02E2AB43">
      <w:pPr>
        <w:adjustRightInd/>
        <w:snapToGrid/>
        <w:spacing w:before="150" w:after="0" w:line="480" w:lineRule="atLeast"/>
        <w:jc w:val="both"/>
        <w:rPr>
          <w:rFonts w:hint="eastAsia" w:ascii="黑体" w:hAnsi="黑体" w:eastAsia="黑体" w:cs="宋体"/>
          <w:b/>
          <w:bCs/>
          <w:color w:val="404040"/>
          <w:sz w:val="26"/>
        </w:rPr>
      </w:pPr>
      <w:r>
        <w:rPr>
          <w:rFonts w:hint="eastAsia" w:ascii="黑体" w:hAnsi="黑体" w:eastAsia="黑体" w:cs="宋体"/>
          <w:b/>
          <w:bCs/>
          <w:color w:val="404040"/>
          <w:sz w:val="26"/>
        </w:rPr>
        <w:t>十二、监督电话</w:t>
      </w:r>
    </w:p>
    <w:p w14:paraId="503C0B5C">
      <w:pPr>
        <w:adjustRightInd/>
        <w:snapToGrid/>
        <w:spacing w:before="150" w:after="0" w:line="480" w:lineRule="atLeast"/>
        <w:ind w:firstLine="520" w:firstLineChars="200"/>
        <w:jc w:val="both"/>
        <w:rPr>
          <w:rFonts w:hint="eastAsia" w:ascii="宋体" w:hAnsi="宋体" w:eastAsia="宋体" w:cs="宋体"/>
          <w:color w:val="404040"/>
          <w:sz w:val="26"/>
          <w:szCs w:val="26"/>
          <w:lang w:val="en-US" w:eastAsia="zh-CN" w:bidi="ar-SA"/>
        </w:rPr>
      </w:pPr>
      <w:r>
        <w:rPr>
          <w:rFonts w:hint="eastAsia" w:ascii="宋体" w:hAnsi="宋体" w:eastAsia="宋体" w:cs="宋体"/>
          <w:color w:val="404040"/>
          <w:sz w:val="26"/>
          <w:szCs w:val="26"/>
          <w:lang w:val="en-US" w:eastAsia="zh-CN" w:bidi="ar-SA"/>
        </w:rPr>
        <w:t>在采购报名、采购调研等采购过程中有任何异议，可联系我院监督科室。电话：83660063-8407；83660063-8467。</w:t>
      </w:r>
    </w:p>
    <w:p w14:paraId="66DEDB88">
      <w:pPr>
        <w:adjustRightInd/>
        <w:snapToGrid/>
        <w:spacing w:before="150" w:after="0" w:line="480" w:lineRule="atLeast"/>
        <w:ind w:firstLine="520" w:firstLineChars="200"/>
        <w:jc w:val="both"/>
        <w:rPr>
          <w:rFonts w:hint="eastAsia" w:ascii="宋体" w:hAnsi="宋体" w:eastAsia="宋体" w:cs="宋体"/>
          <w:color w:val="404040"/>
          <w:sz w:val="26"/>
          <w:szCs w:val="26"/>
          <w:lang w:val="en-US" w:eastAsia="zh-CN" w:bidi="ar-SA"/>
        </w:rPr>
      </w:pPr>
    </w:p>
    <w:p w14:paraId="08D86847">
      <w:pPr>
        <w:adjustRightInd/>
        <w:snapToGrid/>
        <w:spacing w:after="0"/>
        <w:rPr>
          <w:rFonts w:hint="eastAsia" w:ascii="仿宋" w:hAnsi="仿宋" w:eastAsia="仿宋" w:cs="仿宋"/>
          <w:b/>
          <w:sz w:val="32"/>
          <w:szCs w:val="32"/>
        </w:rPr>
      </w:pPr>
      <w:r>
        <w:rPr>
          <w:rFonts w:hint="eastAsia" w:ascii="仿宋" w:hAnsi="仿宋" w:eastAsia="仿宋" w:cs="仿宋"/>
          <w:b/>
          <w:sz w:val="32"/>
          <w:szCs w:val="32"/>
        </w:rPr>
        <w:br w:type="page"/>
      </w:r>
    </w:p>
    <w:p w14:paraId="410E30F2">
      <w:pPr>
        <w:spacing w:line="34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rPr>
        <w:t>报价内容一览</w:t>
      </w:r>
    </w:p>
    <w:tbl>
      <w:tblPr>
        <w:tblStyle w:val="6"/>
        <w:tblW w:w="87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79"/>
        <w:gridCol w:w="1990"/>
        <w:gridCol w:w="1296"/>
        <w:gridCol w:w="1732"/>
      </w:tblGrid>
      <w:tr w14:paraId="2E85A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3779" w:type="dxa"/>
            <w:shd w:val="clear" w:color="FFFFFF" w:fill="auto"/>
            <w:noWrap w:val="0"/>
            <w:vAlign w:val="center"/>
          </w:tcPr>
          <w:p w14:paraId="12E1BA97">
            <w:pPr>
              <w:spacing w:line="34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rPr>
              <w:t>项目名称</w:t>
            </w:r>
          </w:p>
        </w:tc>
        <w:tc>
          <w:tcPr>
            <w:tcW w:w="1990" w:type="dxa"/>
            <w:shd w:val="clear" w:color="FFFFFF" w:fill="auto"/>
            <w:noWrap w:val="0"/>
            <w:vAlign w:val="center"/>
          </w:tcPr>
          <w:p w14:paraId="2A205B7F">
            <w:pPr>
              <w:spacing w:line="34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rPr>
              <w:t>招标方式</w:t>
            </w:r>
          </w:p>
        </w:tc>
        <w:tc>
          <w:tcPr>
            <w:tcW w:w="1296" w:type="dxa"/>
            <w:shd w:val="clear" w:color="FFFFFF" w:fill="auto"/>
            <w:noWrap w:val="0"/>
            <w:vAlign w:val="center"/>
          </w:tcPr>
          <w:p w14:paraId="06572722">
            <w:pPr>
              <w:spacing w:line="34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rPr>
              <w:t>控制价</w:t>
            </w:r>
          </w:p>
        </w:tc>
        <w:tc>
          <w:tcPr>
            <w:tcW w:w="1732" w:type="dxa"/>
            <w:shd w:val="clear" w:color="FFFFFF" w:fill="auto"/>
            <w:noWrap w:val="0"/>
            <w:vAlign w:val="center"/>
          </w:tcPr>
          <w:p w14:paraId="1E0CE0E6">
            <w:pPr>
              <w:spacing w:line="34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rPr>
              <w:t>要求</w:t>
            </w:r>
          </w:p>
        </w:tc>
      </w:tr>
      <w:tr w14:paraId="140B9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6" w:hRule="atLeast"/>
          <w:jc w:val="center"/>
        </w:trPr>
        <w:tc>
          <w:tcPr>
            <w:tcW w:w="3779" w:type="dxa"/>
            <w:noWrap w:val="0"/>
            <w:vAlign w:val="center"/>
          </w:tcPr>
          <w:p w14:paraId="06326D45">
            <w:pPr>
              <w:spacing w:line="34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lang w:val="en-US" w:eastAsia="zh-CN"/>
              </w:rPr>
              <w:t>福建省肿瘤医院省级卫生健康领域专业媒体合作开展相关宣传项目</w:t>
            </w:r>
          </w:p>
        </w:tc>
        <w:tc>
          <w:tcPr>
            <w:tcW w:w="1990" w:type="dxa"/>
            <w:noWrap w:val="0"/>
            <w:vAlign w:val="center"/>
          </w:tcPr>
          <w:p w14:paraId="429BAD87">
            <w:pPr>
              <w:spacing w:line="34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rPr>
              <w:t>竞争性谈判</w:t>
            </w:r>
          </w:p>
        </w:tc>
        <w:tc>
          <w:tcPr>
            <w:tcW w:w="1296" w:type="dxa"/>
            <w:noWrap w:val="0"/>
            <w:vAlign w:val="center"/>
          </w:tcPr>
          <w:p w14:paraId="41B2693B">
            <w:pPr>
              <w:spacing w:line="34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lang w:val="en-US" w:eastAsia="zh-CN"/>
              </w:rPr>
              <w:t>14.5</w:t>
            </w:r>
            <w:r>
              <w:rPr>
                <w:rFonts w:hint="eastAsia" w:ascii="宋体" w:hAnsi="宋体" w:eastAsia="宋体" w:cs="宋体"/>
                <w:color w:val="404040"/>
                <w:sz w:val="26"/>
                <w:szCs w:val="26"/>
              </w:rPr>
              <w:t>万</w:t>
            </w:r>
          </w:p>
        </w:tc>
        <w:tc>
          <w:tcPr>
            <w:tcW w:w="1732" w:type="dxa"/>
            <w:noWrap w:val="0"/>
            <w:vAlign w:val="center"/>
          </w:tcPr>
          <w:p w14:paraId="4D007A3C">
            <w:pPr>
              <w:spacing w:line="34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rPr>
              <w:t>详见附件</w:t>
            </w:r>
          </w:p>
        </w:tc>
      </w:tr>
    </w:tbl>
    <w:p w14:paraId="1C6CD4F8">
      <w:pPr>
        <w:spacing w:line="34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rPr>
        <w:t>备注：1.如双方对招标内容产生歧义，最终解释权归采购人。</w:t>
      </w:r>
    </w:p>
    <w:p w14:paraId="00943CA2">
      <w:pPr>
        <w:pStyle w:val="4"/>
        <w:rPr>
          <w:rFonts w:hint="eastAsia" w:ascii="仿宋" w:hAnsi="仿宋" w:eastAsia="仿宋" w:cs="仿宋"/>
          <w:b/>
          <w:sz w:val="32"/>
          <w:szCs w:val="32"/>
        </w:rPr>
      </w:pPr>
    </w:p>
    <w:p w14:paraId="79C3811A">
      <w:pPr>
        <w:pStyle w:val="4"/>
        <w:rPr>
          <w:rFonts w:hint="eastAsia" w:ascii="仿宋" w:hAnsi="仿宋" w:eastAsia="仿宋" w:cs="仿宋"/>
          <w:b/>
          <w:sz w:val="32"/>
          <w:szCs w:val="32"/>
        </w:rPr>
      </w:pPr>
    </w:p>
    <w:p w14:paraId="5BC28175">
      <w:pPr>
        <w:pStyle w:val="4"/>
        <w:rPr>
          <w:rFonts w:hint="eastAsia" w:ascii="仿宋" w:hAnsi="仿宋" w:eastAsia="仿宋" w:cs="仿宋"/>
          <w:b/>
          <w:sz w:val="32"/>
          <w:szCs w:val="32"/>
        </w:rPr>
      </w:pPr>
    </w:p>
    <w:p w14:paraId="7BA02EE8">
      <w:pPr>
        <w:pStyle w:val="4"/>
        <w:rPr>
          <w:rFonts w:hint="eastAsia" w:ascii="仿宋" w:hAnsi="仿宋" w:eastAsia="仿宋" w:cs="仿宋"/>
          <w:b/>
          <w:sz w:val="32"/>
          <w:szCs w:val="32"/>
        </w:rPr>
      </w:pPr>
    </w:p>
    <w:p w14:paraId="268816DA">
      <w:pPr>
        <w:pStyle w:val="4"/>
        <w:rPr>
          <w:rFonts w:hint="eastAsia" w:ascii="仿宋" w:hAnsi="仿宋" w:eastAsia="仿宋" w:cs="仿宋"/>
          <w:b/>
          <w:sz w:val="32"/>
          <w:szCs w:val="32"/>
        </w:rPr>
      </w:pPr>
    </w:p>
    <w:p w14:paraId="63DC4C82">
      <w:pPr>
        <w:pStyle w:val="4"/>
        <w:rPr>
          <w:rFonts w:hint="eastAsia" w:ascii="仿宋" w:hAnsi="仿宋" w:eastAsia="仿宋" w:cs="仿宋"/>
          <w:b/>
          <w:sz w:val="32"/>
          <w:szCs w:val="32"/>
        </w:rPr>
      </w:pPr>
    </w:p>
    <w:p w14:paraId="3C36BCE5">
      <w:pPr>
        <w:pStyle w:val="4"/>
        <w:rPr>
          <w:rFonts w:hint="eastAsia" w:ascii="仿宋" w:hAnsi="仿宋" w:eastAsia="仿宋" w:cs="仿宋"/>
          <w:b/>
          <w:sz w:val="32"/>
          <w:szCs w:val="32"/>
        </w:rPr>
      </w:pPr>
    </w:p>
    <w:p w14:paraId="603F0F4A">
      <w:pPr>
        <w:pStyle w:val="4"/>
        <w:rPr>
          <w:rFonts w:hint="eastAsia" w:ascii="仿宋" w:hAnsi="仿宋" w:eastAsia="仿宋" w:cs="仿宋"/>
          <w:b/>
          <w:sz w:val="32"/>
          <w:szCs w:val="32"/>
        </w:rPr>
      </w:pPr>
    </w:p>
    <w:p w14:paraId="725A03BA">
      <w:pPr>
        <w:pStyle w:val="4"/>
        <w:rPr>
          <w:rFonts w:hint="eastAsia" w:ascii="仿宋" w:hAnsi="仿宋" w:eastAsia="仿宋" w:cs="仿宋"/>
          <w:b/>
          <w:sz w:val="32"/>
          <w:szCs w:val="32"/>
        </w:rPr>
      </w:pPr>
    </w:p>
    <w:p w14:paraId="09468DB4">
      <w:pPr>
        <w:pStyle w:val="4"/>
        <w:rPr>
          <w:rFonts w:hint="eastAsia" w:ascii="仿宋" w:hAnsi="仿宋" w:eastAsia="仿宋" w:cs="仿宋"/>
          <w:b/>
          <w:sz w:val="32"/>
          <w:szCs w:val="32"/>
        </w:rPr>
      </w:pPr>
    </w:p>
    <w:p w14:paraId="37774A4D">
      <w:pPr>
        <w:pStyle w:val="4"/>
        <w:rPr>
          <w:rFonts w:hint="eastAsia" w:ascii="仿宋" w:hAnsi="仿宋" w:eastAsia="仿宋" w:cs="仿宋"/>
          <w:b/>
          <w:sz w:val="32"/>
          <w:szCs w:val="32"/>
        </w:rPr>
      </w:pPr>
    </w:p>
    <w:p w14:paraId="54C85035">
      <w:pPr>
        <w:pStyle w:val="11"/>
        <w:rPr>
          <w:rFonts w:hint="eastAsia" w:ascii="仿宋" w:hAnsi="仿宋" w:eastAsia="仿宋" w:cs="仿宋"/>
          <w:b/>
          <w:sz w:val="32"/>
          <w:szCs w:val="32"/>
        </w:rPr>
      </w:pPr>
      <w:r>
        <w:rPr>
          <w:rFonts w:hint="eastAsia" w:ascii="仿宋" w:hAnsi="仿宋" w:eastAsia="仿宋" w:cs="仿宋"/>
          <w:b/>
          <w:sz w:val="32"/>
          <w:szCs w:val="32"/>
        </w:rPr>
        <w:t>附件：</w:t>
      </w:r>
    </w:p>
    <w:p w14:paraId="167F21C2">
      <w:pPr>
        <w:spacing w:line="220" w:lineRule="atLeast"/>
        <w:jc w:val="center"/>
        <w:rPr>
          <w:rFonts w:hint="eastAsia" w:ascii="仿宋" w:hAnsi="仿宋" w:eastAsia="仿宋" w:cs="仿宋"/>
          <w:b/>
          <w:sz w:val="32"/>
          <w:szCs w:val="32"/>
        </w:rPr>
      </w:pPr>
      <w:r>
        <w:rPr>
          <w:rFonts w:hint="eastAsia" w:ascii="仿宋" w:hAnsi="仿宋" w:eastAsia="仿宋" w:cs="仿宋"/>
          <w:b/>
          <w:sz w:val="32"/>
          <w:szCs w:val="32"/>
        </w:rPr>
        <w:t>招标内容一览表</w:t>
      </w:r>
    </w:p>
    <w:p w14:paraId="2830A53A">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一、项目概况</w:t>
      </w:r>
    </w:p>
    <w:p w14:paraId="5235FF4C">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为深化“福建省肿瘤医院2025年度品牌传播战略”，全面提升我院在肿瘤诊疗领域的行业引领地位与社会公信力。我院将通过多元传播形式，开展专家团队直播，针对我院特色专科，在省级卫生健康领域专业媒体平台做专场科普直播5场，传播科学防癌、科学抗癌知识，科普宣教。并运用新媒体图文、短视频等表现方法宣传医院建设，展现医院发展及所取得的成就，构建系统化、精准化的品牌传播体系。提升公众对肿瘤诊疗的科学认知，塑造值得信赖的专业医疗品牌形象。</w:t>
      </w:r>
    </w:p>
    <w:p w14:paraId="3F380F0F">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二、服务要求</w:t>
      </w:r>
    </w:p>
    <w:p w14:paraId="49F1C002">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服务期：1年</w:t>
      </w:r>
    </w:p>
    <w:p w14:paraId="4FF2EB31">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三、内容及要求</w:t>
      </w:r>
    </w:p>
    <w:p w14:paraId="6D014A94">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1、项目内容：策划实施 5 场高规格专题科普直播，聚焦我院特色癌种诊疗、多学科协作（MDT）团队建设、专病专科特色优势、与复旦大学附属肿瘤医院合作共建国家肿瘤区域医疗中心带来的诊疗优势等核心领域；</w:t>
      </w:r>
    </w:p>
    <w:p w14:paraId="4B66AC43">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 xml:space="preserve">2、内容要求：由我院专家主讲，供应商需提供包含直播策划、专业主持、现场直播、后期剪辑和宣传报道等全流程服务；  </w:t>
      </w:r>
    </w:p>
    <w:p w14:paraId="78581167">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3、全流程传播配套：每场直播配备系统化宣传物料，包括2-3条预热视频、1篇预热稿件、1篇直播精华报道、1张宣传海报、专家直播精彩剪辑；</w:t>
      </w:r>
    </w:p>
    <w:p w14:paraId="30038A00">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4、直播平台：供应商能够提供专业新媒体账号及合作平台同步直播；</w:t>
      </w:r>
    </w:p>
    <w:p w14:paraId="1772E280">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5、直播服务要求：</w:t>
      </w:r>
    </w:p>
    <w:p w14:paraId="3F8B0462">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（1）时长：90分钟/期；</w:t>
      </w:r>
    </w:p>
    <w:p w14:paraId="0F2265F0">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（2）数量：5期；</w:t>
      </w:r>
    </w:p>
    <w:p w14:paraId="4192BFB7">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（3）人员：专业主持人、导播、摄像、直播助理、后期、新媒体采编人员等；供应商须提供至少3本新闻采编资格证或记者证复印件。</w:t>
      </w:r>
    </w:p>
    <w:p w14:paraId="5A7BC2E2">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（4）场地设备：供应商须提供含演播室、导播间、配音室等满足直播节目播出技术规范要求的摄制场景和专业设备；</w:t>
      </w:r>
    </w:p>
    <w:p w14:paraId="1C8EFED7">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（5）出片画质须为高清且达到1920*1080HD标准，成品效果输出帧速率不低于25帧，采样频率不低于48khz无压缩mov格式；</w:t>
      </w:r>
    </w:p>
    <w:p w14:paraId="34242816">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（6）后期制作需使用高清无损编辑器如offlineMAYA、Pr、Ae等同等级或以上标准编辑软件。</w:t>
      </w:r>
    </w:p>
    <w:p w14:paraId="091356DF">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6、媒体传播服务：供应商须围绕医学科普知识、医患温情故事、医院文化传承、发展历程及卓越成就等主题，在合作期内创作不少于5篇新闻报道。深度挖掘我院品牌内核，以生动鲜活的传播方式，持续强化我院品牌的市场辨识度与美誉度；</w:t>
      </w:r>
    </w:p>
    <w:p w14:paraId="309A03A6">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7、媒体传播矩阵：供应商须具备省级媒体传播矩阵，能够将优质内容向省级报刊版面、省级融媒体新闻客户端、国家网信办红V认证的省级媒体官方公众号推送，同时向供应商合作的第三方平台同步分发；</w:t>
      </w:r>
    </w:p>
    <w:p w14:paraId="1E3B57A4">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四、其他要求</w:t>
      </w:r>
    </w:p>
    <w:p w14:paraId="3A378AC0">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1、媒体供应商或代理商须按合同包报价，对同一合同包内所有内容报价时必须完整，不得仅对一个合同包中的部分内容进行报价，否则其响应文件将被拒绝。评定成交以合同包为单位。</w:t>
      </w:r>
    </w:p>
    <w:p w14:paraId="75F2A32B">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2、媒体供应商或代理商的报价应包括本项目所涉及的有关项目所有费用进行报价，包括：直播策划、专业主持、现场直播、后期剪辑、宣传报道等，以及所有根据合同或其它原因应由供应商支付的税金和其它应缴的所有费用，以及可合理推断的责任和义务。媒体供应商或代理商所报的价格在成交后的合同实施期间应保持不变，即不因市场价格或政策性价格的调整而增减。</w:t>
      </w:r>
    </w:p>
    <w:p w14:paraId="48690390">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3、媒体供应商或代理商漏报的单价或每单价报价中漏报、少报的费用，视为此项费用已隐含在所报报价中，成交后不得再向采购人收取任何费用。</w:t>
      </w:r>
    </w:p>
    <w:p w14:paraId="06EB426F">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4、各媒体供应商或代理商可视自身能力在响应文件中提供更优、更合理的服务承诺。</w:t>
      </w:r>
    </w:p>
    <w:p w14:paraId="20CF8418">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五、违约责任</w:t>
      </w:r>
    </w:p>
    <w:p w14:paraId="0E77C7CC">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1、因成交人原因造成采购合同无法按时签订，视为成交人违约，采购人有权要求成交人支付相应的赔偿。</w:t>
      </w:r>
    </w:p>
    <w:p w14:paraId="442EB524">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2、在签订采购合同之后，成交人要求解除合同的，视为成交人违约，对采购人造成的损失的，成交人需支付相应的赔偿。</w:t>
      </w:r>
    </w:p>
    <w:p w14:paraId="39882188">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3、因成交人原因发生重大质量事故，除依约承担赔偿责任外，还将按有关质量管理办法规定执行。同时，采购人有权解除合同。</w:t>
      </w:r>
    </w:p>
    <w:p w14:paraId="1685E433">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4、在明确违约责任后，成交人应在接到书面通知书起七天内支付违约金、赔偿金等。</w:t>
      </w:r>
    </w:p>
    <w:p w14:paraId="6BACA055">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5、若成交人未按照服务要求提供服务的，成交人须按合同规定支付违约金，否则采购人有权扣除合同款，若合同款不足支付的，成交人须另外支付违约金。</w:t>
      </w:r>
    </w:p>
    <w:p w14:paraId="5562FD95">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jc w:val="both"/>
        <w:textAlignment w:val="auto"/>
        <w:rPr>
          <w:rFonts w:hint="eastAsia" w:ascii="仿宋" w:hAnsi="仿宋" w:eastAsia="仿宋" w:cs="Times New Roman"/>
          <w:sz w:val="28"/>
          <w:szCs w:val="28"/>
          <w:lang w:val="en-US" w:eastAsia="zh-CN" w:bidi="ar-SA"/>
        </w:rPr>
      </w:pPr>
    </w:p>
    <w:p w14:paraId="07F4BD3C">
      <w:pPr>
        <w:pStyle w:val="2"/>
        <w:ind w:firstLine="0"/>
        <w:jc w:val="center"/>
      </w:pPr>
      <w:r>
        <w:rPr>
          <w:rFonts w:hint="eastAsia"/>
          <w:b/>
          <w:sz w:val="28"/>
          <w:szCs w:val="28"/>
        </w:rPr>
        <w:t>一、投标书</w:t>
      </w:r>
    </w:p>
    <w:p w14:paraId="1DFEB34E">
      <w:pPr>
        <w:rPr>
          <w:rFonts w:ascii="仿宋_GB2312" w:eastAsia="仿宋_GB2312"/>
          <w:sz w:val="28"/>
          <w:szCs w:val="28"/>
        </w:rPr>
      </w:pPr>
      <w:r>
        <w:rPr>
          <w:rFonts w:hint="eastAsia" w:ascii="仿宋_GB2312" w:eastAsia="仿宋_GB2312"/>
          <w:sz w:val="28"/>
          <w:szCs w:val="28"/>
        </w:rPr>
        <w:t>致：福建省肿瘤医院</w:t>
      </w:r>
    </w:p>
    <w:p w14:paraId="786495F4">
      <w:pPr>
        <w:rPr>
          <w:rFonts w:ascii="仿宋_GB2312" w:eastAsia="仿宋_GB2312"/>
          <w:sz w:val="28"/>
          <w:szCs w:val="28"/>
        </w:rPr>
      </w:pPr>
      <w:r>
        <w:rPr>
          <w:rFonts w:hint="eastAsia" w:ascii="仿宋_GB2312" w:eastAsia="仿宋_GB2312"/>
          <w:sz w:val="28"/>
          <w:szCs w:val="28"/>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eastAsia="仿宋_GB2312"/>
          <w:b/>
          <w:sz w:val="28"/>
          <w:szCs w:val="28"/>
          <w:u w:val="single"/>
        </w:rPr>
        <w:t xml:space="preserve">：      </w:t>
      </w:r>
      <w:r>
        <w:rPr>
          <w:rFonts w:hint="eastAsia" w:ascii="仿宋_GB2312" w:eastAsia="仿宋_GB2312"/>
          <w:sz w:val="28"/>
          <w:szCs w:val="28"/>
          <w:u w:val="single"/>
        </w:rPr>
        <w:t xml:space="preserve">  （小写：           ）</w:t>
      </w:r>
      <w:r>
        <w:rPr>
          <w:rFonts w:hint="eastAsia" w:ascii="仿宋_GB2312" w:eastAsia="仿宋_GB2312"/>
          <w:sz w:val="28"/>
          <w:szCs w:val="28"/>
        </w:rPr>
        <w:t>的投标报价并按上述条款、标准要求承包上述项目，并承担任何质量缺陷保修责任。</w:t>
      </w:r>
    </w:p>
    <w:p w14:paraId="5DC0D355">
      <w:pPr>
        <w:ind w:firstLine="532" w:firstLineChars="190"/>
        <w:rPr>
          <w:rFonts w:ascii="仿宋_GB2312" w:eastAsia="仿宋_GB2312"/>
          <w:sz w:val="28"/>
          <w:szCs w:val="28"/>
        </w:rPr>
      </w:pPr>
      <w:r>
        <w:rPr>
          <w:rFonts w:hint="eastAsia" w:ascii="仿宋_GB2312" w:eastAsia="仿宋_GB2312"/>
          <w:sz w:val="28"/>
          <w:szCs w:val="28"/>
        </w:rPr>
        <w:t>2、我方已详细审核全部招标文件及有关附件。</w:t>
      </w:r>
    </w:p>
    <w:p w14:paraId="51A860B6">
      <w:pPr>
        <w:ind w:firstLine="532" w:firstLineChars="190"/>
        <w:rPr>
          <w:rFonts w:ascii="仿宋_GB2312" w:eastAsia="仿宋_GB2312"/>
          <w:sz w:val="28"/>
          <w:szCs w:val="28"/>
        </w:rPr>
      </w:pPr>
      <w:r>
        <w:rPr>
          <w:rFonts w:hint="eastAsia" w:ascii="仿宋_GB2312" w:eastAsia="仿宋_GB2312"/>
          <w:sz w:val="28"/>
          <w:szCs w:val="28"/>
        </w:rPr>
        <w:t>3、一旦我方中标，我方保证质量达到</w:t>
      </w:r>
      <w:r>
        <w:rPr>
          <w:rFonts w:hint="eastAsia" w:ascii="仿宋_GB2312" w:eastAsia="仿宋_GB2312"/>
          <w:b/>
          <w:sz w:val="28"/>
          <w:szCs w:val="28"/>
          <w:u w:val="single"/>
        </w:rPr>
        <w:t>投标须知、投标文件等规定</w:t>
      </w:r>
      <w:r>
        <w:rPr>
          <w:rFonts w:hint="eastAsia" w:ascii="仿宋_GB2312" w:eastAsia="仿宋_GB2312"/>
          <w:sz w:val="28"/>
          <w:szCs w:val="28"/>
        </w:rPr>
        <w:t>标准。</w:t>
      </w:r>
    </w:p>
    <w:p w14:paraId="1C91653C">
      <w:pPr>
        <w:ind w:firstLine="532" w:firstLineChars="190"/>
        <w:rPr>
          <w:rFonts w:ascii="仿宋_GB2312" w:eastAsia="仿宋_GB2312"/>
          <w:sz w:val="28"/>
          <w:szCs w:val="28"/>
        </w:rPr>
      </w:pPr>
      <w:r>
        <w:rPr>
          <w:rFonts w:hint="eastAsia" w:ascii="仿宋_GB2312" w:eastAsia="仿宋_GB2312"/>
          <w:sz w:val="28"/>
          <w:szCs w:val="28"/>
        </w:rPr>
        <w:t>4、我方同意所提交的投标文件在招标文件的投标须知中规定的投标有效期内有效，在此期间内如果中标，我方将受此约束。</w:t>
      </w:r>
    </w:p>
    <w:p w14:paraId="1B5D4C73">
      <w:pPr>
        <w:ind w:firstLine="426"/>
        <w:rPr>
          <w:rFonts w:ascii="仿宋_GB2312" w:eastAsia="仿宋_GB2312"/>
          <w:sz w:val="28"/>
          <w:szCs w:val="28"/>
        </w:rPr>
      </w:pPr>
      <w:r>
        <w:rPr>
          <w:rFonts w:hint="eastAsia" w:ascii="仿宋_GB2312" w:eastAsia="仿宋_GB2312"/>
          <w:sz w:val="28"/>
          <w:szCs w:val="28"/>
        </w:rPr>
        <w:t>5、除非另外达成协议并生效，你方的中标通知书和本投标文件将成为约束双方的合同文件的组成部分。</w:t>
      </w:r>
    </w:p>
    <w:p w14:paraId="6DBE39C1">
      <w:pPr>
        <w:ind w:firstLine="560" w:firstLineChars="200"/>
        <w:rPr>
          <w:rFonts w:ascii="仿宋_GB2312" w:eastAsia="仿宋_GB2312"/>
          <w:sz w:val="28"/>
          <w:szCs w:val="28"/>
        </w:rPr>
      </w:pPr>
      <w:r>
        <w:rPr>
          <w:rFonts w:hint="eastAsia" w:ascii="仿宋_GB2312" w:eastAsia="仿宋_GB2312"/>
          <w:sz w:val="28"/>
          <w:szCs w:val="28"/>
        </w:rPr>
        <w:t>附件：报价清单</w:t>
      </w:r>
    </w:p>
    <w:p w14:paraId="521EFBBC">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投标人（盖章）： </w:t>
      </w:r>
    </w:p>
    <w:p w14:paraId="53F81F0E">
      <w:pPr>
        <w:spacing w:line="360" w:lineRule="exact"/>
        <w:rPr>
          <w:rFonts w:ascii="仿宋_GB2312" w:eastAsia="仿宋_GB2312"/>
          <w:sz w:val="28"/>
          <w:szCs w:val="28"/>
        </w:rPr>
      </w:pPr>
    </w:p>
    <w:p w14:paraId="0E8096A9">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单位地址： </w:t>
      </w:r>
    </w:p>
    <w:p w14:paraId="10C93F90">
      <w:pPr>
        <w:spacing w:line="360" w:lineRule="exact"/>
        <w:rPr>
          <w:rFonts w:ascii="仿宋_GB2312" w:eastAsia="仿宋_GB2312"/>
          <w:sz w:val="28"/>
          <w:szCs w:val="28"/>
        </w:rPr>
      </w:pPr>
    </w:p>
    <w:p w14:paraId="688E6591">
      <w:pPr>
        <w:spacing w:line="360" w:lineRule="exact"/>
        <w:ind w:firstLine="3220" w:firstLineChars="1150"/>
        <w:rPr>
          <w:rFonts w:ascii="仿宋_GB2312" w:eastAsia="仿宋_GB2312"/>
          <w:sz w:val="28"/>
          <w:szCs w:val="28"/>
        </w:rPr>
      </w:pPr>
      <w:r>
        <w:rPr>
          <w:rFonts w:hint="eastAsia" w:ascii="仿宋_GB2312" w:eastAsia="仿宋_GB2312"/>
          <w:sz w:val="28"/>
          <w:szCs w:val="28"/>
        </w:rPr>
        <w:t>法定代表人（签字或盖章）：</w:t>
      </w:r>
    </w:p>
    <w:p w14:paraId="37FA6A38">
      <w:pPr>
        <w:spacing w:line="360" w:lineRule="exact"/>
        <w:rPr>
          <w:rFonts w:ascii="仿宋_GB2312" w:eastAsia="仿宋_GB2312"/>
          <w:sz w:val="28"/>
          <w:szCs w:val="28"/>
        </w:rPr>
      </w:pPr>
    </w:p>
    <w:p w14:paraId="536C1CEF">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邮政编码：         </w:t>
      </w:r>
    </w:p>
    <w:p w14:paraId="43488B3E">
      <w:pPr>
        <w:spacing w:line="360" w:lineRule="exact"/>
        <w:ind w:firstLine="3220" w:firstLineChars="1150"/>
        <w:rPr>
          <w:rFonts w:ascii="仿宋_GB2312" w:eastAsia="仿宋_GB2312"/>
          <w:sz w:val="28"/>
          <w:szCs w:val="28"/>
        </w:rPr>
      </w:pPr>
    </w:p>
    <w:p w14:paraId="3DECC865">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电话：       </w:t>
      </w:r>
    </w:p>
    <w:p w14:paraId="5235A72A">
      <w:pPr>
        <w:spacing w:line="360" w:lineRule="exact"/>
        <w:ind w:firstLine="3220" w:firstLineChars="1150"/>
        <w:rPr>
          <w:rFonts w:ascii="仿宋_GB2312" w:eastAsia="仿宋_GB2312"/>
          <w:sz w:val="28"/>
          <w:szCs w:val="28"/>
        </w:rPr>
      </w:pPr>
    </w:p>
    <w:p w14:paraId="0835EDC4">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传真：  </w:t>
      </w:r>
    </w:p>
    <w:p w14:paraId="42433B8B">
      <w:pPr>
        <w:spacing w:line="360" w:lineRule="exact"/>
        <w:rPr>
          <w:rFonts w:ascii="仿宋_GB2312" w:eastAsia="仿宋_GB2312"/>
          <w:sz w:val="28"/>
          <w:szCs w:val="28"/>
        </w:rPr>
      </w:pPr>
    </w:p>
    <w:p w14:paraId="45F38D6C">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开户银行名称： </w:t>
      </w:r>
    </w:p>
    <w:p w14:paraId="77DE052F">
      <w:pPr>
        <w:spacing w:line="360" w:lineRule="exact"/>
        <w:rPr>
          <w:rFonts w:ascii="仿宋_GB2312" w:eastAsia="仿宋_GB2312"/>
          <w:sz w:val="28"/>
          <w:szCs w:val="28"/>
        </w:rPr>
      </w:pPr>
    </w:p>
    <w:p w14:paraId="03953FF2">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开户银行帐号： </w:t>
      </w:r>
    </w:p>
    <w:p w14:paraId="04D94322">
      <w:pPr>
        <w:spacing w:line="360" w:lineRule="exact"/>
        <w:rPr>
          <w:rFonts w:ascii="仿宋_GB2312" w:eastAsia="仿宋_GB2312"/>
          <w:sz w:val="28"/>
          <w:szCs w:val="28"/>
        </w:rPr>
      </w:pPr>
    </w:p>
    <w:p w14:paraId="37683F37">
      <w:pPr>
        <w:spacing w:line="360" w:lineRule="exact"/>
        <w:jc w:val="center"/>
        <w:rPr>
          <w:rFonts w:ascii="仿宋_GB2312" w:eastAsia="仿宋_GB2312"/>
          <w:sz w:val="28"/>
          <w:szCs w:val="28"/>
        </w:rPr>
      </w:pPr>
      <w:r>
        <w:rPr>
          <w:rFonts w:hint="eastAsia" w:ascii="仿宋_GB2312" w:eastAsia="仿宋_GB2312"/>
          <w:sz w:val="28"/>
          <w:szCs w:val="28"/>
        </w:rPr>
        <w:t>开户银行地址：</w:t>
      </w:r>
    </w:p>
    <w:p w14:paraId="6F463662">
      <w:pPr>
        <w:spacing w:line="360" w:lineRule="exact"/>
        <w:rPr>
          <w:rFonts w:ascii="仿宋_GB2312" w:eastAsia="仿宋_GB2312"/>
          <w:sz w:val="28"/>
          <w:szCs w:val="28"/>
        </w:rPr>
      </w:pPr>
    </w:p>
    <w:p w14:paraId="3477C9C4">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开户银行电话： </w:t>
      </w:r>
    </w:p>
    <w:p w14:paraId="4B54B450">
      <w:pPr>
        <w:spacing w:line="360" w:lineRule="exact"/>
        <w:ind w:firstLine="600"/>
        <w:rPr>
          <w:rFonts w:ascii="仿宋_GB2312" w:eastAsia="仿宋_GB2312"/>
          <w:sz w:val="28"/>
          <w:szCs w:val="28"/>
        </w:rPr>
      </w:pPr>
    </w:p>
    <w:p w14:paraId="0983A80C">
      <w:pPr>
        <w:spacing w:line="360" w:lineRule="exact"/>
        <w:jc w:val="right"/>
        <w:rPr>
          <w:rFonts w:ascii="仿宋_GB2312" w:eastAsia="仿宋_GB2312"/>
          <w:sz w:val="28"/>
          <w:szCs w:val="28"/>
        </w:rPr>
      </w:pPr>
      <w:r>
        <w:rPr>
          <w:rFonts w:hint="eastAsia" w:ascii="仿宋_GB2312" w:eastAsia="仿宋_GB2312"/>
          <w:sz w:val="28"/>
          <w:szCs w:val="28"/>
        </w:rPr>
        <w:t>日期：   年   月    日</w:t>
      </w:r>
    </w:p>
    <w:p w14:paraId="14B47759">
      <w:pPr>
        <w:rPr>
          <w:rFonts w:ascii="仿宋_GB2312" w:eastAsia="仿宋_GB2312"/>
          <w:sz w:val="28"/>
          <w:szCs w:val="28"/>
        </w:rPr>
      </w:pPr>
    </w:p>
    <w:p w14:paraId="33C71741">
      <w:pPr>
        <w:rPr>
          <w:rFonts w:ascii="仿宋_GB2312" w:eastAsia="仿宋_GB2312"/>
          <w:sz w:val="28"/>
          <w:szCs w:val="28"/>
        </w:rPr>
      </w:pPr>
      <w:r>
        <w:rPr>
          <w:rFonts w:hint="eastAsia" w:ascii="仿宋_GB2312" w:eastAsia="仿宋_GB2312"/>
          <w:sz w:val="28"/>
          <w:szCs w:val="28"/>
        </w:rPr>
        <w:t>附件：投标报价清单</w:t>
      </w:r>
    </w:p>
    <w:p w14:paraId="4B44A015">
      <w:pPr>
        <w:rPr>
          <w:sz w:val="28"/>
          <w:szCs w:val="28"/>
        </w:rPr>
      </w:pPr>
    </w:p>
    <w:tbl>
      <w:tblPr>
        <w:tblStyle w:val="6"/>
        <w:tblW w:w="0" w:type="auto"/>
        <w:jc w:val="center"/>
        <w:tblLayout w:type="fixed"/>
        <w:tblCellMar>
          <w:top w:w="0" w:type="dxa"/>
          <w:left w:w="108" w:type="dxa"/>
          <w:bottom w:w="0" w:type="dxa"/>
          <w:right w:w="108" w:type="dxa"/>
        </w:tblCellMar>
      </w:tblPr>
      <w:tblGrid>
        <w:gridCol w:w="629"/>
        <w:gridCol w:w="4399"/>
        <w:gridCol w:w="1417"/>
        <w:gridCol w:w="1440"/>
      </w:tblGrid>
      <w:tr w14:paraId="0D01F445">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noWrap w:val="0"/>
            <w:vAlign w:val="center"/>
          </w:tcPr>
          <w:p w14:paraId="5B056BCC">
            <w:pPr>
              <w:jc w:val="center"/>
              <w:rPr>
                <w:rFonts w:ascii="宋体" w:hAnsi="宋体" w:eastAsia="仿宋_GB2312" w:cs="Arial"/>
                <w:sz w:val="28"/>
                <w:szCs w:val="28"/>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noWrap w:val="0"/>
            <w:vAlign w:val="center"/>
          </w:tcPr>
          <w:p w14:paraId="5D80E736">
            <w:pPr>
              <w:jc w:val="center"/>
              <w:rPr>
                <w:rFonts w:ascii="宋体" w:hAnsi="宋体" w:eastAsia="仿宋_GB2312" w:cs="Arial"/>
                <w:sz w:val="28"/>
                <w:szCs w:val="28"/>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noWrap w:val="0"/>
            <w:vAlign w:val="center"/>
          </w:tcPr>
          <w:p w14:paraId="3E273C4D">
            <w:pPr>
              <w:jc w:val="center"/>
              <w:rPr>
                <w:rFonts w:ascii="宋体" w:hAnsi="宋体" w:eastAsia="仿宋_GB2312" w:cs="Arial"/>
                <w:sz w:val="28"/>
                <w:szCs w:val="28"/>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noWrap w:val="0"/>
            <w:vAlign w:val="center"/>
          </w:tcPr>
          <w:p w14:paraId="75B332DE">
            <w:pPr>
              <w:jc w:val="center"/>
              <w:rPr>
                <w:rFonts w:ascii="宋体" w:hAnsi="宋体" w:eastAsia="仿宋_GB2312" w:cs="Arial"/>
                <w:sz w:val="28"/>
                <w:szCs w:val="28"/>
              </w:rPr>
            </w:pPr>
          </w:p>
        </w:tc>
      </w:tr>
      <w:tr w14:paraId="4E73F323">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noWrap w:val="0"/>
            <w:vAlign w:val="center"/>
          </w:tcPr>
          <w:p w14:paraId="5BDF052A">
            <w:pPr>
              <w:jc w:val="center"/>
              <w:rPr>
                <w:rFonts w:ascii="宋体" w:hAnsi="宋体" w:eastAsia="仿宋_GB2312" w:cs="Arial"/>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noWrap w:val="0"/>
            <w:vAlign w:val="center"/>
          </w:tcPr>
          <w:p w14:paraId="7E0A0E55">
            <w:pPr>
              <w:pStyle w:val="5"/>
              <w:shd w:val="clear" w:color="auto" w:fill="FFFFFF"/>
              <w:spacing w:line="304" w:lineRule="atLeast"/>
              <w:rPr>
                <w:rFonts w:ascii="仿宋_GB2312" w:hAnsi="inherit" w:eastAsia="仿宋_GB2312" w:cs="宋体"/>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noWrap w:val="0"/>
            <w:vAlign w:val="top"/>
          </w:tcPr>
          <w:p w14:paraId="0A6FF671">
            <w:pPr>
              <w:jc w:val="center"/>
              <w:rPr>
                <w:rFonts w:ascii="宋体" w:hAnsi="宋体" w:eastAsia="仿宋_GB2312" w:cs="Arial"/>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noWrap w:val="0"/>
            <w:vAlign w:val="top"/>
          </w:tcPr>
          <w:p w14:paraId="2F13704D">
            <w:pPr>
              <w:jc w:val="center"/>
              <w:rPr>
                <w:rFonts w:ascii="宋体" w:hAnsi="宋体" w:eastAsia="仿宋_GB2312" w:cs="Arial"/>
                <w:sz w:val="28"/>
                <w:szCs w:val="28"/>
              </w:rPr>
            </w:pPr>
          </w:p>
        </w:tc>
      </w:tr>
      <w:tr w14:paraId="4867AB4D">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noWrap w:val="0"/>
            <w:vAlign w:val="center"/>
          </w:tcPr>
          <w:p w14:paraId="0552B75D">
            <w:pPr>
              <w:jc w:val="center"/>
              <w:rPr>
                <w:rFonts w:ascii="宋体" w:hAnsi="宋体" w:eastAsia="仿宋_GB2312" w:cs="Arial"/>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noWrap w:val="0"/>
            <w:vAlign w:val="center"/>
          </w:tcPr>
          <w:p w14:paraId="1211EBE0">
            <w:pPr>
              <w:pStyle w:val="5"/>
              <w:shd w:val="clear" w:color="auto" w:fill="FFFFFF"/>
              <w:spacing w:line="304" w:lineRule="atLeast"/>
              <w:rPr>
                <w:rFonts w:ascii="仿宋_GB2312" w:hAnsi="inherit" w:eastAsia="仿宋_GB2312" w:cs="宋体"/>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noWrap w:val="0"/>
            <w:vAlign w:val="top"/>
          </w:tcPr>
          <w:p w14:paraId="6BCD902B">
            <w:pPr>
              <w:jc w:val="center"/>
              <w:rPr>
                <w:rFonts w:ascii="宋体" w:hAnsi="宋体" w:eastAsia="仿宋_GB2312" w:cs="Arial"/>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noWrap w:val="0"/>
            <w:vAlign w:val="top"/>
          </w:tcPr>
          <w:p w14:paraId="3AA1E62A">
            <w:pPr>
              <w:jc w:val="center"/>
              <w:rPr>
                <w:rFonts w:ascii="宋体" w:hAnsi="宋体" w:eastAsia="仿宋_GB2312" w:cs="Arial"/>
                <w:sz w:val="28"/>
                <w:szCs w:val="28"/>
              </w:rPr>
            </w:pPr>
          </w:p>
        </w:tc>
      </w:tr>
    </w:tbl>
    <w:p w14:paraId="20F9341B">
      <w:pPr>
        <w:jc w:val="center"/>
        <w:rPr>
          <w:sz w:val="28"/>
          <w:szCs w:val="28"/>
        </w:rPr>
      </w:pPr>
    </w:p>
    <w:p w14:paraId="272422C7">
      <w:pPr>
        <w:jc w:val="center"/>
        <w:rPr>
          <w:sz w:val="28"/>
          <w:szCs w:val="28"/>
        </w:rPr>
      </w:pPr>
    </w:p>
    <w:p w14:paraId="2635A4C1">
      <w:pPr>
        <w:jc w:val="center"/>
        <w:rPr>
          <w:sz w:val="28"/>
          <w:szCs w:val="28"/>
        </w:rPr>
      </w:pPr>
    </w:p>
    <w:p w14:paraId="737D0156">
      <w:pPr>
        <w:jc w:val="center"/>
        <w:rPr>
          <w:sz w:val="28"/>
          <w:szCs w:val="28"/>
        </w:rPr>
      </w:pPr>
    </w:p>
    <w:p w14:paraId="42BB5299">
      <w:pPr>
        <w:jc w:val="center"/>
        <w:rPr>
          <w:sz w:val="28"/>
          <w:szCs w:val="28"/>
        </w:rPr>
      </w:pPr>
    </w:p>
    <w:p w14:paraId="35AE7D48">
      <w:pPr>
        <w:jc w:val="center"/>
        <w:rPr>
          <w:sz w:val="28"/>
          <w:szCs w:val="28"/>
        </w:rPr>
      </w:pPr>
    </w:p>
    <w:p w14:paraId="231217AF">
      <w:pPr>
        <w:jc w:val="center"/>
        <w:rPr>
          <w:sz w:val="28"/>
          <w:szCs w:val="28"/>
        </w:rPr>
      </w:pPr>
    </w:p>
    <w:p w14:paraId="23F08AA4">
      <w:pPr>
        <w:jc w:val="center"/>
        <w:rPr>
          <w:sz w:val="28"/>
          <w:szCs w:val="28"/>
        </w:rPr>
      </w:pPr>
    </w:p>
    <w:p w14:paraId="446E16F0">
      <w:pPr>
        <w:jc w:val="center"/>
        <w:rPr>
          <w:sz w:val="28"/>
          <w:szCs w:val="28"/>
        </w:rPr>
      </w:pPr>
    </w:p>
    <w:p w14:paraId="0F8293CE">
      <w:pPr>
        <w:jc w:val="center"/>
        <w:rPr>
          <w:b/>
          <w:sz w:val="28"/>
          <w:szCs w:val="28"/>
        </w:rPr>
      </w:pPr>
      <w:r>
        <w:rPr>
          <w:rFonts w:hint="eastAsia"/>
          <w:b/>
          <w:sz w:val="28"/>
          <w:szCs w:val="28"/>
        </w:rPr>
        <w:t>二、投标委托代表人资格证明书</w:t>
      </w:r>
    </w:p>
    <w:p w14:paraId="671A8FBF">
      <w:pPr>
        <w:rPr>
          <w:sz w:val="28"/>
          <w:szCs w:val="28"/>
        </w:rPr>
      </w:pPr>
    </w:p>
    <w:p w14:paraId="141CCBAA">
      <w:pPr>
        <w:spacing w:line="360" w:lineRule="auto"/>
        <w:rPr>
          <w:rFonts w:ascii="仿宋_GB2312" w:eastAsia="仿宋_GB2312"/>
          <w:sz w:val="28"/>
          <w:szCs w:val="28"/>
          <w:u w:val="single"/>
        </w:rPr>
      </w:pPr>
      <w:r>
        <w:rPr>
          <w:rFonts w:hint="eastAsia" w:ascii="仿宋_GB2312" w:eastAsia="仿宋_GB2312"/>
          <w:sz w:val="28"/>
          <w:szCs w:val="28"/>
        </w:rPr>
        <w:t>单位名称：</w:t>
      </w:r>
    </w:p>
    <w:p w14:paraId="195B0A69">
      <w:pPr>
        <w:spacing w:line="360" w:lineRule="auto"/>
        <w:rPr>
          <w:rFonts w:ascii="仿宋_GB2312" w:eastAsia="仿宋_GB2312"/>
          <w:sz w:val="28"/>
          <w:szCs w:val="28"/>
          <w:u w:val="single"/>
        </w:rPr>
      </w:pPr>
      <w:r>
        <w:rPr>
          <w:rFonts w:hint="eastAsia" w:ascii="仿宋_GB2312" w:eastAsia="仿宋_GB2312"/>
          <w:sz w:val="28"/>
          <w:szCs w:val="28"/>
        </w:rPr>
        <w:t>地址：</w:t>
      </w:r>
    </w:p>
    <w:p w14:paraId="61889ED8">
      <w:pPr>
        <w:spacing w:line="360" w:lineRule="auto"/>
        <w:rPr>
          <w:rFonts w:ascii="仿宋_GB2312" w:eastAsia="仿宋_GB2312"/>
          <w:sz w:val="28"/>
          <w:szCs w:val="28"/>
        </w:rPr>
      </w:pPr>
      <w:r>
        <w:rPr>
          <w:rFonts w:hint="eastAsia" w:ascii="仿宋_GB2312" w:eastAsia="仿宋_GB2312"/>
          <w:sz w:val="28"/>
          <w:szCs w:val="28"/>
        </w:rPr>
        <w:t>姓名：    性别：年龄：  职务：   系委托代表人。为施工、竣工和保修项目，签署上述项目的投标文件、进行合同谈判、签署合同和处理与之有关的一切事务。</w:t>
      </w:r>
    </w:p>
    <w:p w14:paraId="786D5743">
      <w:pPr>
        <w:spacing w:line="360" w:lineRule="auto"/>
        <w:rPr>
          <w:rFonts w:ascii="仿宋_GB2312" w:eastAsia="仿宋_GB2312"/>
          <w:sz w:val="28"/>
          <w:szCs w:val="28"/>
        </w:rPr>
      </w:pPr>
    </w:p>
    <w:p w14:paraId="53BDD22E">
      <w:pPr>
        <w:spacing w:line="360" w:lineRule="auto"/>
        <w:ind w:firstLine="5460" w:firstLineChars="1950"/>
        <w:rPr>
          <w:rFonts w:ascii="仿宋_GB2312" w:eastAsia="仿宋_GB2312"/>
          <w:sz w:val="28"/>
          <w:szCs w:val="28"/>
        </w:rPr>
      </w:pPr>
      <w:r>
        <w:rPr>
          <w:rFonts w:hint="eastAsia" w:ascii="仿宋_GB2312" w:eastAsia="仿宋_GB2312"/>
          <w:sz w:val="28"/>
          <w:szCs w:val="28"/>
        </w:rPr>
        <w:t xml:space="preserve">投标人（盖章）：   </w:t>
      </w:r>
    </w:p>
    <w:p w14:paraId="2DAB5454">
      <w:pPr>
        <w:spacing w:line="360" w:lineRule="auto"/>
        <w:ind w:firstLine="5740" w:firstLineChars="2050"/>
        <w:rPr>
          <w:rFonts w:ascii="仿宋_GB2312" w:eastAsia="仿宋_GB2312"/>
          <w:sz w:val="28"/>
          <w:szCs w:val="28"/>
        </w:rPr>
      </w:pPr>
      <w:r>
        <w:rPr>
          <w:rFonts w:hint="eastAsia" w:ascii="仿宋_GB2312" w:eastAsia="仿宋_GB2312"/>
          <w:sz w:val="28"/>
          <w:szCs w:val="28"/>
        </w:rPr>
        <w:t>年   月  日</w:t>
      </w:r>
    </w:p>
    <w:p w14:paraId="1CADD41A">
      <w:pPr>
        <w:jc w:val="center"/>
        <w:rPr>
          <w:b/>
          <w:sz w:val="28"/>
          <w:szCs w:val="28"/>
        </w:rPr>
      </w:pPr>
    </w:p>
    <w:p w14:paraId="7A226D10">
      <w:pPr>
        <w:jc w:val="center"/>
        <w:rPr>
          <w:b/>
          <w:sz w:val="28"/>
          <w:szCs w:val="28"/>
        </w:rPr>
      </w:pPr>
    </w:p>
    <w:p w14:paraId="44C77EB0">
      <w:pPr>
        <w:jc w:val="center"/>
        <w:rPr>
          <w:b/>
          <w:sz w:val="28"/>
          <w:szCs w:val="28"/>
        </w:rPr>
      </w:pPr>
    </w:p>
    <w:p w14:paraId="3CA11C31">
      <w:pPr>
        <w:jc w:val="center"/>
        <w:rPr>
          <w:b/>
          <w:sz w:val="28"/>
          <w:szCs w:val="28"/>
        </w:rPr>
      </w:pPr>
    </w:p>
    <w:p w14:paraId="62C510EA">
      <w:pPr>
        <w:jc w:val="center"/>
        <w:rPr>
          <w:b/>
          <w:sz w:val="28"/>
          <w:szCs w:val="28"/>
        </w:rPr>
      </w:pPr>
    </w:p>
    <w:p w14:paraId="5CA92EA3">
      <w:pPr>
        <w:jc w:val="center"/>
        <w:rPr>
          <w:b/>
          <w:sz w:val="28"/>
          <w:szCs w:val="28"/>
        </w:rPr>
      </w:pPr>
    </w:p>
    <w:p w14:paraId="33EF0D1F">
      <w:pPr>
        <w:jc w:val="center"/>
        <w:rPr>
          <w:b/>
          <w:sz w:val="28"/>
          <w:szCs w:val="28"/>
        </w:rPr>
      </w:pPr>
    </w:p>
    <w:p w14:paraId="3BACF722">
      <w:pPr>
        <w:jc w:val="center"/>
        <w:rPr>
          <w:b/>
          <w:sz w:val="28"/>
          <w:szCs w:val="28"/>
        </w:rPr>
      </w:pPr>
    </w:p>
    <w:p w14:paraId="13FF084E">
      <w:pPr>
        <w:jc w:val="center"/>
        <w:rPr>
          <w:b/>
          <w:sz w:val="28"/>
          <w:szCs w:val="28"/>
        </w:rPr>
      </w:pPr>
    </w:p>
    <w:p w14:paraId="4BC210AC">
      <w:pPr>
        <w:jc w:val="center"/>
        <w:rPr>
          <w:b/>
          <w:sz w:val="28"/>
          <w:szCs w:val="28"/>
        </w:rPr>
      </w:pPr>
    </w:p>
    <w:p w14:paraId="2C08EE07">
      <w:pPr>
        <w:jc w:val="center"/>
        <w:rPr>
          <w:b/>
          <w:sz w:val="28"/>
          <w:szCs w:val="28"/>
        </w:rPr>
      </w:pPr>
    </w:p>
    <w:p w14:paraId="3FE78BC5">
      <w:pPr>
        <w:jc w:val="center"/>
        <w:rPr>
          <w:b/>
          <w:sz w:val="28"/>
          <w:szCs w:val="28"/>
        </w:rPr>
      </w:pPr>
    </w:p>
    <w:p w14:paraId="54C9DE00">
      <w:pPr>
        <w:jc w:val="center"/>
        <w:rPr>
          <w:b/>
          <w:sz w:val="28"/>
          <w:szCs w:val="28"/>
        </w:rPr>
      </w:pPr>
    </w:p>
    <w:p w14:paraId="409453D6">
      <w:pPr>
        <w:jc w:val="center"/>
        <w:rPr>
          <w:b/>
          <w:sz w:val="28"/>
          <w:szCs w:val="28"/>
        </w:rPr>
      </w:pPr>
      <w:r>
        <w:rPr>
          <w:rFonts w:hint="eastAsia"/>
          <w:b/>
          <w:sz w:val="28"/>
          <w:szCs w:val="28"/>
        </w:rPr>
        <w:t>三、投标承诺书</w:t>
      </w:r>
    </w:p>
    <w:p w14:paraId="5FAA2DFD">
      <w:pPr>
        <w:tabs>
          <w:tab w:val="left" w:pos="5355"/>
        </w:tabs>
        <w:spacing w:before="100" w:beforeAutospacing="1" w:after="100" w:afterAutospacing="1" w:line="480" w:lineRule="auto"/>
        <w:ind w:firstLine="560" w:firstLineChars="200"/>
        <w:rPr>
          <w:rFonts w:ascii="仿宋_GB2312" w:hAnsi="宋体" w:eastAsia="仿宋_GB2312" w:cs="宋体"/>
          <w:bCs/>
          <w:sz w:val="28"/>
          <w:szCs w:val="28"/>
        </w:rPr>
      </w:pPr>
      <w:r>
        <w:rPr>
          <w:rFonts w:hint="eastAsia" w:ascii="仿宋_GB2312" w:hAnsi="宋体" w:eastAsia="仿宋_GB2312" w:cs="宋体"/>
          <w:bCs/>
          <w:sz w:val="28"/>
          <w:szCs w:val="28"/>
        </w:rPr>
        <w:t>我司承诺对项目的院内公开招标最终确定的综合评定最优结果表示认可，并承诺不会对福建省肿瘤医院在本项目招标过程中的工作模式以及终止本项目招标的可能提出疑议。</w:t>
      </w:r>
    </w:p>
    <w:p w14:paraId="00D2DB9C">
      <w:pPr>
        <w:tabs>
          <w:tab w:val="left" w:pos="5355"/>
        </w:tabs>
        <w:spacing w:before="100" w:beforeAutospacing="1" w:after="100" w:afterAutospacing="1" w:line="480" w:lineRule="auto"/>
        <w:ind w:firstLine="560" w:firstLineChars="200"/>
        <w:rPr>
          <w:rFonts w:ascii="仿宋_GB2312" w:hAnsi="宋体" w:eastAsia="仿宋_GB2312" w:cs="宋体"/>
          <w:sz w:val="28"/>
          <w:szCs w:val="28"/>
        </w:rPr>
      </w:pPr>
      <w:r>
        <w:rPr>
          <w:rFonts w:hint="eastAsia" w:ascii="仿宋_GB2312" w:hAnsi="宋体" w:eastAsia="仿宋_GB2312" w:cs="宋体"/>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595B2EA4">
      <w:pPr>
        <w:tabs>
          <w:tab w:val="left" w:pos="5355"/>
        </w:tabs>
        <w:spacing w:before="100" w:beforeAutospacing="1" w:after="100" w:afterAutospacing="1" w:line="480" w:lineRule="auto"/>
        <w:ind w:firstLine="560" w:firstLineChars="200"/>
        <w:rPr>
          <w:rFonts w:ascii="仿宋_GB2312" w:hAnsi="宋体" w:eastAsia="仿宋_GB2312" w:cs="宋体"/>
          <w:sz w:val="28"/>
          <w:szCs w:val="28"/>
        </w:rPr>
      </w:pPr>
      <w:r>
        <w:rPr>
          <w:rFonts w:hint="eastAsia" w:ascii="仿宋_GB2312" w:hAnsi="宋体" w:eastAsia="仿宋_GB2312" w:cs="宋体"/>
          <w:bCs/>
          <w:sz w:val="28"/>
          <w:szCs w:val="28"/>
        </w:rPr>
        <w:t>我司承诺福建省肿瘤医院在授予我司合同时有权利增加补充相关内容。</w:t>
      </w:r>
    </w:p>
    <w:p w14:paraId="3A14D08B">
      <w:pPr>
        <w:tabs>
          <w:tab w:val="left" w:pos="5355"/>
        </w:tabs>
        <w:spacing w:before="100" w:beforeAutospacing="1" w:after="100" w:afterAutospacing="1" w:line="480" w:lineRule="auto"/>
        <w:rPr>
          <w:rFonts w:ascii="仿宋_GB2312" w:hAnsi="宋体" w:eastAsia="仿宋_GB2312" w:cs="宋体"/>
          <w:sz w:val="28"/>
          <w:szCs w:val="28"/>
        </w:rPr>
      </w:pPr>
      <w:r>
        <w:rPr>
          <w:rFonts w:hint="eastAsia" w:ascii="仿宋_GB2312" w:hAnsi="宋体" w:eastAsia="仿宋_GB2312" w:cs="宋体"/>
          <w:sz w:val="28"/>
          <w:szCs w:val="28"/>
        </w:rPr>
        <w:t>投标人名称（全称并加公章）：</w:t>
      </w:r>
    </w:p>
    <w:p w14:paraId="0BA2C44A">
      <w:pPr>
        <w:tabs>
          <w:tab w:val="left" w:pos="5355"/>
        </w:tabs>
        <w:spacing w:before="100" w:beforeAutospacing="1" w:after="100" w:afterAutospacing="1" w:line="480" w:lineRule="auto"/>
        <w:rPr>
          <w:rFonts w:ascii="仿宋_GB2312" w:hAnsi="宋体" w:eastAsia="仿宋_GB2312" w:cs="宋体"/>
          <w:sz w:val="28"/>
          <w:szCs w:val="28"/>
        </w:rPr>
      </w:pPr>
      <w:r>
        <w:rPr>
          <w:rFonts w:hint="eastAsia" w:ascii="仿宋_GB2312" w:hAnsi="宋体" w:eastAsia="仿宋_GB2312" w:cs="宋体"/>
          <w:sz w:val="28"/>
          <w:szCs w:val="28"/>
        </w:rPr>
        <w:t>投标人代表签字：</w:t>
      </w:r>
    </w:p>
    <w:p w14:paraId="2CBFDD97">
      <w:pPr>
        <w:tabs>
          <w:tab w:val="left" w:pos="5355"/>
        </w:tabs>
        <w:spacing w:before="100" w:beforeAutospacing="1" w:after="100" w:afterAutospacing="1" w:line="480" w:lineRule="auto"/>
        <w:rPr>
          <w:b/>
          <w:sz w:val="28"/>
          <w:szCs w:val="28"/>
        </w:rPr>
      </w:pPr>
      <w:r>
        <w:rPr>
          <w:rFonts w:hint="eastAsia" w:ascii="仿宋_GB2312" w:hAnsi="宋体" w:eastAsia="仿宋_GB2312" w:cs="宋体"/>
          <w:sz w:val="28"/>
          <w:szCs w:val="28"/>
        </w:rPr>
        <w:t>日期：     年    月   日</w:t>
      </w:r>
    </w:p>
    <w:p w14:paraId="47FD8A97">
      <w:pPr>
        <w:spacing w:line="380" w:lineRule="exact"/>
        <w:rPr>
          <w:rFonts w:ascii="宋体" w:hAnsi="宋体" w:eastAsia="仿宋_GB2312"/>
          <w:sz w:val="28"/>
          <w:szCs w:val="28"/>
        </w:rPr>
      </w:pPr>
    </w:p>
    <w:p w14:paraId="7E430D2F">
      <w:pPr>
        <w:spacing w:line="380" w:lineRule="exact"/>
        <w:rPr>
          <w:rFonts w:ascii="宋体" w:hAnsi="宋体" w:eastAsia="仿宋_GB2312"/>
          <w:sz w:val="28"/>
          <w:szCs w:val="28"/>
        </w:rPr>
      </w:pPr>
    </w:p>
    <w:p w14:paraId="6E343CF8">
      <w:pPr>
        <w:numPr>
          <w:ilvl w:val="0"/>
          <w:numId w:val="0"/>
        </w:numPr>
        <w:spacing w:line="380" w:lineRule="exact"/>
        <w:jc w:val="both"/>
        <w:rPr>
          <w:rFonts w:hint="eastAsia" w:ascii="宋体" w:hAnsi="宋体"/>
          <w:b/>
          <w:sz w:val="28"/>
          <w:szCs w:val="28"/>
        </w:rPr>
      </w:pPr>
    </w:p>
    <w:p w14:paraId="1B6401DD">
      <w:pPr>
        <w:jc w:val="center"/>
        <w:rPr>
          <w:rFonts w:hint="eastAsia" w:ascii="宋体" w:hAnsi="宋体" w:eastAsia="宋体"/>
          <w:b/>
          <w:sz w:val="28"/>
          <w:szCs w:val="28"/>
        </w:rPr>
      </w:pPr>
      <w:r>
        <w:rPr>
          <w:rFonts w:ascii="宋体" w:hAnsi="宋体" w:eastAsia="宋体"/>
          <w:b/>
          <w:sz w:val="28"/>
          <w:szCs w:val="28"/>
        </w:rPr>
        <w:t>四、采购供应商资格承诺函</w:t>
      </w:r>
    </w:p>
    <w:p w14:paraId="731C2C92">
      <w:pPr>
        <w:pStyle w:val="11"/>
        <w:ind w:firstLine="480"/>
        <w:rPr>
          <w:rFonts w:ascii="宋体" w:hAnsi="宋体" w:eastAsia="宋体" w:cs="宋体"/>
          <w:bCs/>
        </w:rPr>
      </w:pPr>
      <w:r>
        <w:rPr>
          <w:rFonts w:ascii="宋体" w:hAnsi="宋体" w:eastAsia="宋体" w:cs="宋体"/>
          <w:bCs/>
        </w:rPr>
        <w:t>致：（采购人或采购代理机构）</w:t>
      </w:r>
    </w:p>
    <w:p w14:paraId="22E05324">
      <w:pPr>
        <w:pStyle w:val="11"/>
        <w:ind w:firstLine="960"/>
        <w:rPr>
          <w:rFonts w:ascii="宋体" w:hAnsi="宋体" w:eastAsia="宋体" w:cs="宋体"/>
          <w:bCs/>
        </w:rPr>
      </w:pPr>
      <w:r>
        <w:rPr>
          <w:rFonts w:ascii="宋体" w:hAnsi="宋体" w:eastAsia="宋体" w:cs="宋体"/>
          <w:bCs/>
        </w:rPr>
        <w:t>单位名称(自然人姓名):</w:t>
      </w:r>
    </w:p>
    <w:p w14:paraId="15C2437F">
      <w:pPr>
        <w:pStyle w:val="11"/>
        <w:ind w:firstLine="960"/>
        <w:rPr>
          <w:rFonts w:ascii="宋体" w:hAnsi="宋体" w:eastAsia="宋体" w:cs="宋体"/>
          <w:bCs/>
        </w:rPr>
      </w:pPr>
      <w:r>
        <w:rPr>
          <w:rFonts w:ascii="宋体" w:hAnsi="宋体" w:eastAsia="宋体" w:cs="宋体"/>
          <w:bCs/>
        </w:rPr>
        <w:t>统一社会信用代码(自然人身份证号码):</w:t>
      </w:r>
    </w:p>
    <w:p w14:paraId="2C095E57">
      <w:pPr>
        <w:pStyle w:val="11"/>
        <w:ind w:firstLine="960"/>
        <w:rPr>
          <w:rFonts w:ascii="宋体" w:hAnsi="宋体" w:eastAsia="宋体" w:cs="宋体"/>
          <w:bCs/>
        </w:rPr>
      </w:pPr>
      <w:r>
        <w:rPr>
          <w:rFonts w:ascii="宋体" w:hAnsi="宋体" w:eastAsia="宋体" w:cs="宋体"/>
          <w:bCs/>
        </w:rPr>
        <w:t>法定代表人(负责人):</w:t>
      </w:r>
    </w:p>
    <w:p w14:paraId="3A9B34BA">
      <w:pPr>
        <w:pStyle w:val="11"/>
        <w:ind w:firstLine="960"/>
        <w:rPr>
          <w:rFonts w:ascii="宋体" w:hAnsi="宋体" w:eastAsia="宋体" w:cs="宋体"/>
          <w:bCs/>
        </w:rPr>
      </w:pPr>
      <w:r>
        <w:rPr>
          <w:rFonts w:ascii="宋体" w:hAnsi="宋体" w:eastAsia="宋体" w:cs="宋体"/>
          <w:bCs/>
        </w:rPr>
        <w:t>联系地址和电话:</w:t>
      </w:r>
    </w:p>
    <w:p w14:paraId="030FA85C">
      <w:pPr>
        <w:pStyle w:val="11"/>
        <w:ind w:firstLine="480"/>
        <w:rPr>
          <w:rFonts w:ascii="宋体" w:hAnsi="宋体" w:eastAsia="宋体" w:cs="宋体"/>
          <w:bCs/>
        </w:rPr>
      </w:pPr>
      <w:r>
        <w:rPr>
          <w:rFonts w:ascii="宋体" w:hAnsi="宋体" w:eastAsia="宋体" w:cs="宋体"/>
          <w:bCs/>
        </w:rPr>
        <w:t>我单位(本人)自愿参加本次政府采购活动，严格遵守《中华人民共和国政府采购法》及相关法律法规，坚守公开、公平公正和诚实信用等原则，依法诚信经营，并郑重承诺:</w:t>
      </w:r>
    </w:p>
    <w:p w14:paraId="19F2ADB0">
      <w:pPr>
        <w:pStyle w:val="11"/>
        <w:ind w:firstLine="480"/>
        <w:rPr>
          <w:rFonts w:ascii="宋体" w:hAnsi="宋体" w:eastAsia="宋体" w:cs="宋体"/>
          <w:bCs/>
        </w:rPr>
      </w:pPr>
      <w:r>
        <w:rPr>
          <w:rFonts w:ascii="宋体" w:hAnsi="宋体" w:eastAsia="宋体" w:cs="宋体"/>
          <w:bCs/>
        </w:rPr>
        <w:t>一、我单位(本人)具备采购文件要求以及《中华人民共和国政府采购法》第二十二条规定的条件:</w:t>
      </w:r>
    </w:p>
    <w:p w14:paraId="115FDB48">
      <w:pPr>
        <w:pStyle w:val="11"/>
        <w:ind w:firstLine="960"/>
        <w:rPr>
          <w:rFonts w:ascii="宋体" w:hAnsi="宋体" w:eastAsia="宋体" w:cs="宋体"/>
          <w:bCs/>
        </w:rPr>
      </w:pPr>
      <w:r>
        <w:rPr>
          <w:rFonts w:ascii="宋体" w:hAnsi="宋体" w:eastAsia="宋体" w:cs="宋体"/>
          <w:bCs/>
        </w:rPr>
        <w:t>1.具有独立承担民事责任的能力;</w:t>
      </w:r>
    </w:p>
    <w:p w14:paraId="237E8158">
      <w:pPr>
        <w:pStyle w:val="11"/>
        <w:ind w:firstLine="960"/>
        <w:rPr>
          <w:rFonts w:ascii="宋体" w:hAnsi="宋体" w:eastAsia="宋体" w:cs="宋体"/>
          <w:bCs/>
        </w:rPr>
      </w:pPr>
      <w:r>
        <w:rPr>
          <w:rFonts w:ascii="宋体" w:hAnsi="宋体" w:eastAsia="宋体" w:cs="宋体"/>
          <w:bCs/>
        </w:rPr>
        <w:t>2.具有良好的商业信誉和健全的财务会计制度;</w:t>
      </w:r>
    </w:p>
    <w:p w14:paraId="52545994">
      <w:pPr>
        <w:pStyle w:val="11"/>
        <w:ind w:firstLine="960"/>
        <w:rPr>
          <w:rFonts w:ascii="宋体" w:hAnsi="宋体" w:eastAsia="宋体" w:cs="宋体"/>
          <w:bCs/>
        </w:rPr>
      </w:pPr>
      <w:r>
        <w:rPr>
          <w:rFonts w:ascii="宋体" w:hAnsi="宋体" w:eastAsia="宋体" w:cs="宋体"/>
          <w:bCs/>
        </w:rPr>
        <w:t>3.具有履行合同所必需的设备和专业技术能力;</w:t>
      </w:r>
    </w:p>
    <w:p w14:paraId="36ED7CAE">
      <w:pPr>
        <w:pStyle w:val="11"/>
        <w:ind w:firstLine="960"/>
        <w:rPr>
          <w:rFonts w:ascii="宋体" w:hAnsi="宋体" w:eastAsia="宋体" w:cs="宋体"/>
          <w:bCs/>
        </w:rPr>
      </w:pPr>
      <w:r>
        <w:rPr>
          <w:rFonts w:ascii="宋体" w:hAnsi="宋体" w:eastAsia="宋体" w:cs="宋体"/>
          <w:bCs/>
        </w:rPr>
        <w:t>4.有依法缴纳税收和社会保障资金的良好记录;</w:t>
      </w:r>
    </w:p>
    <w:p w14:paraId="2145DC60">
      <w:pPr>
        <w:pStyle w:val="11"/>
        <w:ind w:firstLine="960"/>
        <w:rPr>
          <w:rFonts w:ascii="宋体" w:hAnsi="宋体" w:eastAsia="宋体" w:cs="宋体"/>
          <w:bCs/>
        </w:rPr>
      </w:pPr>
      <w:r>
        <w:rPr>
          <w:rFonts w:ascii="宋体" w:hAnsi="宋体" w:eastAsia="宋体" w:cs="宋体"/>
          <w:bCs/>
        </w:rPr>
        <w:t>5.参加政府采购活动前三年内，在经营活动中没有重大违法记录；</w:t>
      </w:r>
    </w:p>
    <w:p w14:paraId="43436F8F">
      <w:pPr>
        <w:pStyle w:val="11"/>
        <w:ind w:firstLine="960"/>
        <w:rPr>
          <w:rFonts w:ascii="宋体" w:hAnsi="宋体" w:eastAsia="宋体" w:cs="宋体"/>
          <w:bCs/>
        </w:rPr>
      </w:pPr>
      <w:r>
        <w:rPr>
          <w:rFonts w:ascii="宋体" w:hAnsi="宋体" w:eastAsia="宋体" w:cs="宋体"/>
          <w:bCs/>
        </w:rPr>
        <w:t>6.法律、行政法规规定的其他条件。</w:t>
      </w:r>
    </w:p>
    <w:p w14:paraId="0EDDB29C">
      <w:pPr>
        <w:pStyle w:val="11"/>
        <w:ind w:firstLine="480"/>
        <w:rPr>
          <w:rFonts w:ascii="宋体" w:hAnsi="宋体" w:eastAsia="宋体" w:cs="宋体"/>
          <w:bCs/>
        </w:rPr>
      </w:pPr>
      <w:r>
        <w:rPr>
          <w:rFonts w:ascii="宋体" w:hAnsi="宋体" w:eastAsia="宋体" w:cs="宋体"/>
          <w:bCs/>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E2AB2FD">
      <w:pPr>
        <w:pStyle w:val="11"/>
        <w:ind w:firstLine="480"/>
        <w:rPr>
          <w:rFonts w:ascii="宋体" w:hAnsi="宋体" w:eastAsia="宋体" w:cs="宋体"/>
          <w:bCs/>
        </w:rPr>
      </w:pPr>
      <w:r>
        <w:rPr>
          <w:rFonts w:ascii="宋体" w:hAnsi="宋体" w:eastAsia="宋体" w:cs="宋体"/>
          <w:bCs/>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B98925B">
      <w:pPr>
        <w:pStyle w:val="11"/>
        <w:ind w:firstLine="480"/>
        <w:jc w:val="right"/>
        <w:rPr>
          <w:rFonts w:ascii="宋体" w:hAnsi="宋体" w:eastAsia="宋体" w:cs="宋体"/>
          <w:bCs/>
        </w:rPr>
      </w:pPr>
      <w:r>
        <w:rPr>
          <w:rFonts w:ascii="宋体" w:hAnsi="宋体" w:eastAsia="宋体" w:cs="宋体"/>
          <w:bCs/>
        </w:rPr>
        <w:t>供应商：名称(单位公章):</w:t>
      </w:r>
    </w:p>
    <w:p w14:paraId="6B1DE71D">
      <w:pPr>
        <w:pStyle w:val="11"/>
        <w:ind w:firstLine="480"/>
        <w:jc w:val="right"/>
        <w:rPr>
          <w:rFonts w:ascii="宋体" w:hAnsi="宋体" w:eastAsia="宋体" w:cs="宋体"/>
          <w:bCs/>
        </w:rPr>
      </w:pPr>
      <w:r>
        <w:rPr>
          <w:rFonts w:ascii="宋体" w:hAnsi="宋体" w:eastAsia="宋体" w:cs="宋体"/>
          <w:bCs/>
        </w:rPr>
        <w:t>日期：　　年　　月　　日</w:t>
      </w:r>
    </w:p>
    <w:p w14:paraId="71447BCE">
      <w:pPr>
        <w:pStyle w:val="11"/>
        <w:ind w:firstLine="480"/>
        <w:rPr>
          <w:rFonts w:ascii="宋体" w:hAnsi="宋体" w:eastAsia="宋体" w:cs="宋体"/>
          <w:bCs/>
        </w:rPr>
      </w:pPr>
      <w:r>
        <w:rPr>
          <w:rFonts w:ascii="宋体" w:hAnsi="宋体" w:eastAsia="宋体" w:cs="宋体"/>
          <w:bCs/>
        </w:rPr>
        <w:t>注：</w:t>
      </w:r>
    </w:p>
    <w:p w14:paraId="0D2DB0B4">
      <w:pPr>
        <w:pStyle w:val="11"/>
        <w:ind w:firstLine="960"/>
        <w:rPr>
          <w:rFonts w:ascii="宋体" w:hAnsi="宋体" w:eastAsia="宋体" w:cs="宋体"/>
          <w:bCs/>
        </w:rPr>
      </w:pPr>
      <w:r>
        <w:rPr>
          <w:rFonts w:ascii="宋体" w:hAnsi="宋体" w:eastAsia="宋体" w:cs="宋体"/>
          <w:bCs/>
        </w:rPr>
        <w:t>1.我单位(本人)专指参加政府采购活动的供应商(含自然人)；</w:t>
      </w:r>
    </w:p>
    <w:p w14:paraId="5D290F66">
      <w:pPr>
        <w:pStyle w:val="11"/>
        <w:ind w:firstLine="960"/>
        <w:rPr>
          <w:rFonts w:ascii="宋体" w:hAnsi="宋体" w:eastAsia="宋体" w:cs="宋体"/>
          <w:bCs/>
        </w:rPr>
      </w:pPr>
      <w:r>
        <w:rPr>
          <w:rFonts w:ascii="宋体" w:hAnsi="宋体" w:eastAsia="宋体" w:cs="宋体"/>
          <w:bCs/>
        </w:rPr>
        <w:t>2.资格承诺的供应商应在投标(响应)文件中按此模板提供承诺函，否则，视为未按照招标文件规定提交投标人的资格及资信文件，按资格审查不通过处理。</w:t>
      </w:r>
    </w:p>
    <w:p w14:paraId="73C34B79">
      <w:pPr>
        <w:pStyle w:val="9"/>
      </w:pPr>
    </w:p>
    <w:p w14:paraId="3D6F456B">
      <w:pPr>
        <w:pStyle w:val="3"/>
        <w:numPr>
          <w:ilvl w:val="0"/>
          <w:numId w:val="0"/>
        </w:numPr>
      </w:pPr>
    </w:p>
    <w:p w14:paraId="3E725D00">
      <w:pPr>
        <w:spacing w:line="380" w:lineRule="exact"/>
        <w:ind w:firstLine="560" w:firstLineChars="200"/>
        <w:rPr>
          <w:rFonts w:ascii="宋体" w:hAnsi="宋体" w:eastAsia="仿宋_GB2312"/>
          <w:sz w:val="28"/>
          <w:szCs w:val="28"/>
        </w:rPr>
      </w:pPr>
    </w:p>
    <w:p w14:paraId="0133A46C">
      <w:pPr>
        <w:pStyle w:val="3"/>
        <w:rPr>
          <w:rFonts w:ascii="宋体" w:hAnsi="宋体" w:eastAsia="仿宋_GB2312"/>
          <w:sz w:val="28"/>
          <w:szCs w:val="28"/>
        </w:rPr>
      </w:pPr>
    </w:p>
    <w:p w14:paraId="22AC3266">
      <w:pPr>
        <w:pStyle w:val="3"/>
        <w:rPr>
          <w:rFonts w:ascii="宋体" w:hAnsi="宋体" w:eastAsia="仿宋_GB2312"/>
          <w:sz w:val="28"/>
          <w:szCs w:val="28"/>
        </w:rPr>
      </w:pPr>
    </w:p>
    <w:p w14:paraId="2067833A">
      <w:pPr>
        <w:pStyle w:val="3"/>
        <w:rPr>
          <w:rFonts w:ascii="宋体" w:hAnsi="宋体" w:eastAsia="仿宋_GB2312"/>
          <w:sz w:val="28"/>
          <w:szCs w:val="28"/>
        </w:rPr>
      </w:pPr>
    </w:p>
    <w:p w14:paraId="7982AE2B">
      <w:pPr>
        <w:pStyle w:val="3"/>
        <w:rPr>
          <w:rFonts w:ascii="宋体" w:hAnsi="宋体" w:eastAsia="仿宋_GB2312"/>
          <w:sz w:val="28"/>
          <w:szCs w:val="28"/>
        </w:rPr>
      </w:pPr>
    </w:p>
    <w:p w14:paraId="1A713CE8">
      <w:pPr>
        <w:tabs>
          <w:tab w:val="left" w:pos="1600"/>
        </w:tabs>
        <w:spacing w:line="560" w:lineRule="exact"/>
        <w:ind w:left="330" w:firstLine="240"/>
        <w:jc w:val="center"/>
        <w:rPr>
          <w:rFonts w:ascii="宋体" w:hAnsi="宋体"/>
          <w:b/>
          <w:sz w:val="30"/>
          <w:szCs w:val="30"/>
        </w:rPr>
      </w:pPr>
      <w:r>
        <w:rPr>
          <w:rFonts w:hint="eastAsia" w:ascii="宋体" w:hAnsi="宋体"/>
          <w:b/>
          <w:sz w:val="30"/>
          <w:szCs w:val="30"/>
        </w:rPr>
        <w:t>五、投标人提交的其它材料</w:t>
      </w:r>
    </w:p>
    <w:p w14:paraId="25C249DA">
      <w:pPr>
        <w:spacing w:line="220" w:lineRule="atLeast"/>
        <w:rPr>
          <w:rFonts w:ascii="宋体" w:hAnsi="宋体" w:eastAsia="仿宋_GB2312"/>
          <w:sz w:val="28"/>
          <w:szCs w:val="28"/>
        </w:rPr>
      </w:pPr>
    </w:p>
    <w:p w14:paraId="3C176000"/>
    <w:p w14:paraId="5C2CB6A3"/>
    <w:p w14:paraId="5ACCFA75">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3D01F7"/>
    <w:multiLevelType w:val="multilevel"/>
    <w:tmpl w:val="6A3D01F7"/>
    <w:lvl w:ilvl="0" w:tentative="0">
      <w:start w:val="1"/>
      <w:numFmt w:val="decimal"/>
      <w:lvlText w:val="%1."/>
      <w:lvlJc w:val="left"/>
      <w:pPr>
        <w:ind w:left="810" w:hanging="420"/>
      </w:pPr>
    </w:lvl>
    <w:lvl w:ilvl="1" w:tentative="0">
      <w:start w:val="1"/>
      <w:numFmt w:val="lowerLetter"/>
      <w:lvlText w:val="%2)"/>
      <w:lvlJc w:val="left"/>
      <w:pPr>
        <w:ind w:left="1230" w:hanging="420"/>
      </w:pPr>
    </w:lvl>
    <w:lvl w:ilvl="2" w:tentative="0">
      <w:start w:val="1"/>
      <w:numFmt w:val="lowerRoman"/>
      <w:lvlText w:val="%3."/>
      <w:lvlJc w:val="right"/>
      <w:pPr>
        <w:ind w:left="1650" w:hanging="420"/>
      </w:pPr>
    </w:lvl>
    <w:lvl w:ilvl="3" w:tentative="0">
      <w:start w:val="1"/>
      <w:numFmt w:val="decimal"/>
      <w:lvlText w:val="%4."/>
      <w:lvlJc w:val="left"/>
      <w:pPr>
        <w:ind w:left="2070" w:hanging="420"/>
      </w:pPr>
    </w:lvl>
    <w:lvl w:ilvl="4" w:tentative="0">
      <w:start w:val="1"/>
      <w:numFmt w:val="lowerLetter"/>
      <w:lvlText w:val="%5)"/>
      <w:lvlJc w:val="left"/>
      <w:pPr>
        <w:ind w:left="2490" w:hanging="420"/>
      </w:pPr>
    </w:lvl>
    <w:lvl w:ilvl="5" w:tentative="0">
      <w:start w:val="1"/>
      <w:numFmt w:val="lowerRoman"/>
      <w:lvlText w:val="%6."/>
      <w:lvlJc w:val="right"/>
      <w:pPr>
        <w:ind w:left="2910" w:hanging="420"/>
      </w:pPr>
    </w:lvl>
    <w:lvl w:ilvl="6" w:tentative="0">
      <w:start w:val="1"/>
      <w:numFmt w:val="decimal"/>
      <w:lvlText w:val="%7."/>
      <w:lvlJc w:val="left"/>
      <w:pPr>
        <w:ind w:left="3330" w:hanging="420"/>
      </w:pPr>
    </w:lvl>
    <w:lvl w:ilvl="7" w:tentative="0">
      <w:start w:val="1"/>
      <w:numFmt w:val="lowerLetter"/>
      <w:lvlText w:val="%8)"/>
      <w:lvlJc w:val="left"/>
      <w:pPr>
        <w:ind w:left="3750" w:hanging="420"/>
      </w:pPr>
    </w:lvl>
    <w:lvl w:ilvl="8" w:tentative="0">
      <w:start w:val="1"/>
      <w:numFmt w:val="lowerRoman"/>
      <w:lvlText w:val="%9."/>
      <w:lvlJc w:val="right"/>
      <w:pPr>
        <w:ind w:left="417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8471D"/>
    <w:rsid w:val="05F61781"/>
    <w:rsid w:val="08E76C36"/>
    <w:rsid w:val="0C7B02EA"/>
    <w:rsid w:val="13F04BA8"/>
    <w:rsid w:val="16903C77"/>
    <w:rsid w:val="17FF2717"/>
    <w:rsid w:val="1EE41403"/>
    <w:rsid w:val="28B4395A"/>
    <w:rsid w:val="29B449E4"/>
    <w:rsid w:val="419B2DB1"/>
    <w:rsid w:val="4F937DAA"/>
    <w:rsid w:val="506B23D0"/>
    <w:rsid w:val="50A218B6"/>
    <w:rsid w:val="537D0DC0"/>
    <w:rsid w:val="549A1BD9"/>
    <w:rsid w:val="59F6061A"/>
    <w:rsid w:val="64420E94"/>
    <w:rsid w:val="69C00039"/>
    <w:rsid w:val="6A3B3D8A"/>
    <w:rsid w:val="6A9311F7"/>
    <w:rsid w:val="721C0443"/>
    <w:rsid w:val="72E668E2"/>
    <w:rsid w:val="7B0C2AED"/>
    <w:rsid w:val="7EB43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snapToGrid/>
      <w:spacing w:after="0"/>
      <w:ind w:firstLine="420"/>
    </w:pPr>
    <w:rPr>
      <w:rFonts w:ascii="Times New Roman" w:hAnsi="Times New Roman" w:eastAsia="宋体"/>
      <w:sz w:val="20"/>
      <w:szCs w:val="20"/>
    </w:rPr>
  </w:style>
  <w:style w:type="paragraph" w:styleId="3">
    <w:name w:val="Body Text"/>
    <w:basedOn w:val="1"/>
    <w:unhideWhenUsed/>
    <w:qFormat/>
    <w:uiPriority w:val="99"/>
    <w:pPr>
      <w:spacing w:after="120"/>
    </w:pPr>
  </w:style>
  <w:style w:type="paragraph" w:styleId="4">
    <w:name w:val="Body Text 2"/>
    <w:basedOn w:val="1"/>
    <w:qFormat/>
    <w:uiPriority w:val="0"/>
    <w:pPr>
      <w:spacing w:after="120" w:line="480" w:lineRule="auto"/>
    </w:p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sz w:val="24"/>
      <w:szCs w:val="24"/>
    </w:rPr>
  </w:style>
  <w:style w:type="character" w:styleId="8">
    <w:name w:val="Hyperlink"/>
    <w:basedOn w:val="7"/>
    <w:qFormat/>
    <w:uiPriority w:val="0"/>
    <w:rPr>
      <w:color w:val="0000FF"/>
      <w:u w:val="single"/>
    </w:rPr>
  </w:style>
  <w:style w:type="paragraph" w:customStyle="1" w:styleId="9">
    <w:name w:val="Fließtext"/>
    <w:qFormat/>
    <w:uiPriority w:val="0"/>
    <w:pPr>
      <w:widowControl w:val="0"/>
      <w:overflowPunct w:val="0"/>
      <w:autoSpaceDE w:val="0"/>
      <w:autoSpaceDN w:val="0"/>
      <w:adjustRightInd w:val="0"/>
      <w:jc w:val="both"/>
      <w:textAlignment w:val="baseline"/>
    </w:pPr>
    <w:rPr>
      <w:rFonts w:ascii="Calibri" w:hAnsi="Calibri" w:eastAsia="宋体" w:cs="Times New Roman"/>
      <w:kern w:val="28"/>
      <w:sz w:val="21"/>
      <w:szCs w:val="20"/>
      <w:lang w:val="en-US" w:eastAsia="zh-CN" w:bidi="ar-SA"/>
    </w:rPr>
  </w:style>
  <w:style w:type="paragraph" w:styleId="10">
    <w:name w:val="List Paragraph"/>
    <w:basedOn w:val="1"/>
    <w:qFormat/>
    <w:uiPriority w:val="99"/>
    <w:pPr>
      <w:ind w:left="720"/>
      <w:contextualSpacing/>
    </w:pPr>
  </w:style>
  <w:style w:type="paragraph" w:customStyle="1" w:styleId="11">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4691</Words>
  <Characters>4893</Characters>
  <Lines>0</Lines>
  <Paragraphs>0</Paragraphs>
  <TotalTime>2</TotalTime>
  <ScaleCrop>false</ScaleCrop>
  <LinksUpToDate>false</LinksUpToDate>
  <CharactersWithSpaces>4994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2025-08-26T08:28:00Z</dcterms:created>
  <dc:creator>zhangmin1</dc:creator>
  <cp:lastModifiedBy>庄若颖</cp:lastModifiedBy>
  <cp:lastPrinted>2025-09-29T07:21:00Z</cp:lastPrinted>
  <dcterms:modified xsi:type="dcterms:W3CDTF">2025-09-30T07:55:10Z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eyJoZGlkIjoiZTA0ZjNjYzViNGQwNmIzZWU5ZmY5OGFhMzA5YTVmNTUiLCJ1c2VySWQiOiIxNzI4MzA0MDQ0In0=</vt:lpwstr>
  </property>
  <property fmtid="{D5CDD505-2E9C-101B-9397-08002B2CF9AE}" pid="4" name="ICV">
    <vt:lpwstr>A6F181C14E074F879D86B374793AC90B_13</vt:lpwstr>
  </property>
</Properties>
</file>