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adjustRightInd w:val="0"/>
        <w:snapToGrid w:val="0"/>
        <w:spacing w:before="0" w:beforeAutospacing="0" w:after="0" w:afterAutospacing="0" w:line="240" w:lineRule="auto"/>
        <w:ind w:left="0" w:leftChars="0" w:right="0"/>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福建省肿瘤医院</w:t>
      </w:r>
      <w:bookmarkStart w:id="0" w:name="OLE_LINK1"/>
      <w:r>
        <w:rPr>
          <w:rFonts w:hint="eastAsia" w:ascii="方正小标宋简体" w:hAnsi="方正小标宋简体" w:eastAsia="方正小标宋简体" w:cs="方正小标宋简体"/>
          <w:b w:val="0"/>
          <w:bCs/>
          <w:color w:val="auto"/>
          <w:sz w:val="44"/>
          <w:szCs w:val="44"/>
          <w:highlight w:val="none"/>
          <w:lang w:val="en-US" w:eastAsia="zh-CN"/>
        </w:rPr>
        <w:t>EMC NETWORKER备份系统维保服务</w:t>
      </w:r>
    </w:p>
    <w:p>
      <w:pPr>
        <w:pStyle w:val="19"/>
        <w:adjustRightInd w:val="0"/>
        <w:snapToGrid w:val="0"/>
        <w:spacing w:before="0" w:beforeAutospacing="0" w:after="0" w:afterAutospacing="0" w:line="240" w:lineRule="auto"/>
        <w:ind w:left="0" w:leftChars="0" w:right="0"/>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招标采购公告</w:t>
      </w:r>
      <w:bookmarkEnd w:id="0"/>
    </w:p>
    <w:p>
      <w:pPr>
        <w:pStyle w:val="13"/>
        <w:widowControl/>
        <w:shd w:val="clear" w:color="auto" w:fill="FFFFFF"/>
        <w:adjustRightInd w:val="0"/>
        <w:snapToGrid w:val="0"/>
        <w:spacing w:before="0" w:beforeAutospacing="0" w:after="0" w:afterAutospacing="0" w:line="360" w:lineRule="auto"/>
        <w:ind w:left="0" w:leftChars="0" w:right="0"/>
        <w:textAlignment w:val="baseline"/>
        <w:rPr>
          <w:rFonts w:hint="eastAsia" w:ascii="仿宋_GB2312" w:hAnsi="仿宋_GB2312" w:eastAsia="仿宋_GB2312" w:cs="仿宋_GB2312"/>
          <w:color w:val="333333"/>
          <w:sz w:val="32"/>
          <w:szCs w:val="32"/>
          <w:highlight w:val="none"/>
          <w:shd w:val="clear" w:color="auto" w:fill="FFFFFF"/>
        </w:rPr>
      </w:pPr>
    </w:p>
    <w:p>
      <w:pPr>
        <w:widowControl w:val="0"/>
        <w:numPr>
          <w:ilvl w:val="0"/>
          <w:numId w:val="0"/>
        </w:numPr>
        <w:wordWrap/>
        <w:adjustRightInd w:val="0"/>
        <w:snapToGrid w:val="0"/>
        <w:spacing w:before="0" w:beforeAutospacing="0" w:after="0" w:afterAutospacing="0" w:line="360" w:lineRule="auto"/>
        <w:ind w:left="0" w:leftChars="0" w:righ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项目概况和</w:t>
      </w:r>
      <w:r>
        <w:rPr>
          <w:rFonts w:hint="eastAsia" w:ascii="黑体" w:hAnsi="黑体" w:eastAsia="黑体" w:cs="黑体"/>
          <w:b w:val="0"/>
          <w:bCs w:val="0"/>
          <w:color w:val="000000"/>
          <w:sz w:val="32"/>
          <w:szCs w:val="32"/>
          <w:highlight w:val="none"/>
          <w:lang w:val="en-US" w:eastAsia="zh-CN"/>
        </w:rPr>
        <w:t>基本情况</w:t>
      </w:r>
    </w:p>
    <w:p>
      <w:pPr>
        <w:pStyle w:val="19"/>
        <w:adjustRightInd w:val="0"/>
        <w:snapToGrid w:val="0"/>
        <w:spacing w:before="0" w:beforeAutospacing="0" w:after="0" w:afterAutospacing="0" w:line="240" w:lineRule="auto"/>
        <w:ind w:left="420" w:leftChars="0" w:right="0" w:firstLine="420" w:firstLineChars="0"/>
        <w:jc w:val="both"/>
        <w:rPr>
          <w:rFonts w:hint="eastAsia"/>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EMC NETWORKER 备份系统维保服务</w:t>
      </w:r>
    </w:p>
    <w:p>
      <w:pPr>
        <w:widowControl w:val="0"/>
        <w:numPr>
          <w:ilvl w:val="0"/>
          <w:numId w:val="0"/>
        </w:numPr>
        <w:wordWrap/>
        <w:spacing w:before="0" w:beforeAutospacing="0" w:after="0" w:afterAutospacing="0" w:line="590" w:lineRule="exact"/>
        <w:ind w:left="0" w:leftChars="0" w:right="0"/>
        <w:jc w:val="both"/>
        <w:textAlignment w:val="auto"/>
        <w:outlineLvl w:val="9"/>
        <w:rPr>
          <w:rFonts w:hint="eastAsia"/>
          <w:sz w:val="32"/>
          <w:szCs w:val="32"/>
        </w:rPr>
      </w:pPr>
      <w:r>
        <w:rPr>
          <w:rFonts w:hint="eastAsia" w:ascii="仿宋_GB2312" w:hAnsi="仿宋_GB2312" w:eastAsia="仿宋_GB2312" w:cs="仿宋_GB2312"/>
          <w:color w:val="000000"/>
          <w:sz w:val="32"/>
          <w:szCs w:val="32"/>
          <w:highlight w:val="none"/>
          <w:lang w:val="en-US" w:eastAsia="zh-CN"/>
        </w:rPr>
        <w:t xml:space="preserve">    2、采购预算金额：30000元</w:t>
      </w:r>
    </w:p>
    <w:p>
      <w:pPr>
        <w:widowControl w:val="0"/>
        <w:numPr>
          <w:ilvl w:val="0"/>
          <w:numId w:val="0"/>
        </w:numPr>
        <w:wordWrap/>
        <w:adjustRightInd w:val="0"/>
        <w:snapToGrid w:val="0"/>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交货地点：福马路420号肿瘤医院院内。</w:t>
      </w:r>
    </w:p>
    <w:p>
      <w:pPr>
        <w:widowControl w:val="0"/>
        <w:numPr>
          <w:ilvl w:val="0"/>
          <w:numId w:val="0"/>
        </w:numPr>
        <w:wordWrap/>
        <w:adjustRightInd w:val="0"/>
        <w:snapToGrid w:val="0"/>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4、本项目不接受联合体投标，不允许分包。</w:t>
      </w:r>
    </w:p>
    <w:p>
      <w:pPr>
        <w:widowControl w:val="0"/>
        <w:numPr>
          <w:ilvl w:val="0"/>
          <w:numId w:val="0"/>
        </w:numPr>
        <w:wordWrap/>
        <w:adjustRightInd w:val="0"/>
        <w:snapToGrid w:val="0"/>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090000" w:fill="FFFFFF"/>
        </w:rPr>
        <w:t>采购需求：（包括但不限于标的名称、数量、简要技术需求或服务要求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交货期及控制价</w:t>
      </w:r>
      <w:r>
        <w:rPr>
          <w:rFonts w:hint="eastAsia" w:ascii="仿宋_GB2312" w:hAnsi="仿宋_GB2312" w:eastAsia="仿宋_GB2312" w:cs="仿宋_GB2312"/>
          <w:i w:val="0"/>
          <w:iCs w:val="0"/>
          <w:caps w:val="0"/>
          <w:color w:val="auto"/>
          <w:spacing w:val="0"/>
          <w:sz w:val="32"/>
          <w:szCs w:val="32"/>
          <w:highlight w:val="none"/>
          <w:shd w:val="clear" w:color="090000" w:fill="FFFFFF"/>
        </w:rPr>
        <w:t>等）</w:t>
      </w:r>
    </w:p>
    <w:p>
      <w:pPr>
        <w:pStyle w:val="7"/>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采购</w:t>
      </w:r>
      <w:r>
        <w:rPr>
          <w:rFonts w:hint="eastAsia" w:ascii="仿宋_GB2312" w:hAnsi="仿宋_GB2312" w:eastAsia="仿宋_GB2312" w:cs="仿宋_GB2312"/>
          <w:b/>
          <w:sz w:val="32"/>
          <w:szCs w:val="32"/>
          <w:highlight w:val="none"/>
        </w:rPr>
        <w:t>一览</w:t>
      </w:r>
      <w:r>
        <w:rPr>
          <w:rFonts w:hint="eastAsia" w:ascii="仿宋_GB2312" w:hAnsi="仿宋_GB2312" w:eastAsia="仿宋_GB2312" w:cs="仿宋_GB2312"/>
          <w:b/>
          <w:sz w:val="32"/>
          <w:szCs w:val="32"/>
          <w:highlight w:val="none"/>
          <w:lang w:val="en-US" w:eastAsia="zh-CN"/>
        </w:rPr>
        <w:t>表</w:t>
      </w:r>
    </w:p>
    <w:tbl>
      <w:tblPr>
        <w:tblStyle w:val="14"/>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lang w:val="en-US" w:eastAsia="zh-CN"/>
              </w:rPr>
              <w:t>EMC NETWORKER备份系统维保服务</w:t>
            </w:r>
          </w:p>
        </w:tc>
        <w:tc>
          <w:tcPr>
            <w:tcW w:w="990" w:type="dxa"/>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60" w:type="dxa"/>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一年官方</w:t>
            </w:r>
          </w:p>
          <w:p>
            <w:pPr>
              <w:widowControl w:val="0"/>
              <w:wordWrap/>
              <w:adjustRightInd w:val="0"/>
              <w:snapToGrid w:val="0"/>
              <w:spacing w:before="0" w:beforeAutospacing="0" w:after="0" w:afterAutospacing="0" w:line="360" w:lineRule="auto"/>
              <w:ind w:left="0" w:leftChars="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保修服务</w:t>
            </w:r>
          </w:p>
        </w:tc>
        <w:tc>
          <w:tcPr>
            <w:tcW w:w="1725" w:type="dxa"/>
            <w:vAlign w:val="center"/>
          </w:tcPr>
          <w:p>
            <w:pPr>
              <w:widowControl w:val="0"/>
              <w:tabs>
                <w:tab w:val="left" w:pos="360"/>
              </w:tabs>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15天</w:t>
            </w:r>
          </w:p>
        </w:tc>
        <w:tc>
          <w:tcPr>
            <w:tcW w:w="1772" w:type="dxa"/>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32"/>
                <w:szCs w:val="32"/>
                <w:highlight w:val="none"/>
                <w:lang w:val="en-US" w:eastAsia="zh-CN"/>
              </w:rPr>
              <w:t>30000.00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495" w:type="dxa"/>
            <w:gridSpan w:val="5"/>
            <w:vAlign w:val="center"/>
          </w:tcPr>
          <w:p>
            <w:pPr>
              <w:pStyle w:val="2"/>
              <w:spacing w:before="0" w:beforeAutospacing="0" w:after="0" w:afterAutospacing="0" w:line="360" w:lineRule="auto"/>
              <w:ind w:left="0" w:leftChars="0" w:right="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备注说明：报价含货物、运输、安装调试、验收、保险、税费等相关费用。</w:t>
            </w:r>
          </w:p>
        </w:tc>
      </w:tr>
    </w:tbl>
    <w:p>
      <w:pPr>
        <w:numPr>
          <w:ilvl w:val="0"/>
          <w:numId w:val="0"/>
        </w:numPr>
        <w:adjustRightInd w:val="0"/>
        <w:snapToGrid w:val="0"/>
        <w:spacing w:before="0" w:beforeAutospacing="0" w:after="0" w:afterAutospacing="0" w:line="360" w:lineRule="auto"/>
        <w:ind w:leftChars="200" w:right="0"/>
        <w:rPr>
          <w:rFonts w:hint="eastAsia" w:ascii="黑体" w:hAnsi="黑体" w:eastAsia="黑体" w:cs="黑体"/>
          <w:b w:val="0"/>
          <w:bCs w:val="0"/>
          <w:color w:val="000000"/>
          <w:sz w:val="32"/>
          <w:szCs w:val="32"/>
          <w:highlight w:val="none"/>
        </w:rPr>
      </w:pPr>
    </w:p>
    <w:p>
      <w:pPr>
        <w:numPr>
          <w:ilvl w:val="0"/>
          <w:numId w:val="1"/>
        </w:num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申请</w:t>
      </w:r>
      <w:r>
        <w:rPr>
          <w:rFonts w:hint="eastAsia" w:ascii="黑体" w:hAnsi="黑体" w:eastAsia="黑体" w:cs="黑体"/>
          <w:b w:val="0"/>
          <w:bCs w:val="0"/>
          <w:color w:val="000000"/>
          <w:sz w:val="32"/>
          <w:szCs w:val="32"/>
          <w:highlight w:val="none"/>
        </w:rPr>
        <w:t>人</w:t>
      </w:r>
      <w:r>
        <w:rPr>
          <w:rFonts w:hint="eastAsia" w:ascii="黑体" w:hAnsi="黑体" w:eastAsia="黑体" w:cs="黑体"/>
          <w:b w:val="0"/>
          <w:bCs w:val="0"/>
          <w:color w:val="000000"/>
          <w:sz w:val="32"/>
          <w:szCs w:val="32"/>
          <w:highlight w:val="none"/>
          <w:lang w:val="en-US" w:eastAsia="zh-CN"/>
        </w:rPr>
        <w:t>的</w:t>
      </w:r>
      <w:r>
        <w:rPr>
          <w:rFonts w:hint="eastAsia" w:ascii="黑体" w:hAnsi="黑体" w:eastAsia="黑体" w:cs="黑体"/>
          <w:b w:val="0"/>
          <w:bCs w:val="0"/>
          <w:color w:val="000000"/>
          <w:sz w:val="32"/>
          <w:szCs w:val="32"/>
          <w:highlight w:val="none"/>
        </w:rPr>
        <w:t>资格要求及审查办法</w:t>
      </w:r>
    </w:p>
    <w:p>
      <w:pPr>
        <w:widowControl w:val="0"/>
        <w:numPr>
          <w:ilvl w:val="0"/>
          <w:numId w:val="0"/>
        </w:numPr>
        <w:wordWrap/>
        <w:adjustRightInd w:val="0"/>
        <w:snapToGrid w:val="0"/>
        <w:spacing w:before="0" w:beforeAutospacing="0" w:after="0" w:afterAutospacing="0" w:line="360" w:lineRule="auto"/>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 </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pStyle w:val="3"/>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360" w:lineRule="auto"/>
        <w:ind w:left="0" w:leftChars="0" w:right="0" w:firstLine="640" w:firstLineChars="200"/>
        <w:jc w:val="left"/>
        <w:textAlignment w:val="baseline"/>
        <w:rPr>
          <w:rStyle w:val="17"/>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7"/>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7"/>
          <w:rFonts w:hint="eastAsia" w:ascii="黑体" w:hAnsi="黑体" w:eastAsia="黑体" w:cs="黑体"/>
          <w:b w:val="0"/>
          <w:bCs w:val="0"/>
          <w:i w:val="0"/>
          <w:iCs w:val="0"/>
          <w:caps w:val="0"/>
          <w:color w:val="auto"/>
          <w:spacing w:val="0"/>
          <w:sz w:val="32"/>
          <w:szCs w:val="32"/>
          <w:shd w:val="clear" w:color="0B0000" w:fill="FFFFFF"/>
          <w:lang w:eastAsia="zh-CN"/>
        </w:rPr>
        <w:t>（</w:t>
      </w:r>
      <w:r>
        <w:rPr>
          <w:rStyle w:val="17"/>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ilvl w:val="0"/>
          <w:numId w:val="0"/>
        </w:numPr>
        <w:spacing w:before="0" w:beforeAutospacing="0" w:after="0" w:afterAutospacing="0" w:line="360" w:lineRule="auto"/>
        <w:ind w:left="0" w:leftChars="0" w:right="0"/>
        <w:rPr>
          <w:rFonts w:hint="default"/>
          <w:lang w:val="en-US" w:eastAsia="zh-CN"/>
        </w:rPr>
      </w:pPr>
    </w:p>
    <w:p>
      <w:pPr>
        <w:numPr>
          <w:ilvl w:val="0"/>
          <w:numId w:val="0"/>
        </w:num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四、采购</w:t>
      </w:r>
      <w:r>
        <w:rPr>
          <w:rFonts w:hint="eastAsia" w:ascii="黑体" w:hAnsi="黑体" w:eastAsia="黑体" w:cs="黑体"/>
          <w:b w:val="0"/>
          <w:bCs w:val="0"/>
          <w:color w:val="000000"/>
          <w:sz w:val="32"/>
          <w:szCs w:val="32"/>
          <w:highlight w:val="none"/>
        </w:rPr>
        <w:t>文件的获取  </w:t>
      </w:r>
      <w:r>
        <w:rPr>
          <w:rFonts w:hint="eastAsia" w:ascii="黑体" w:hAnsi="黑体" w:eastAsia="黑体" w:cs="黑体"/>
          <w:color w:val="000000"/>
          <w:sz w:val="32"/>
          <w:szCs w:val="32"/>
          <w:highlight w:val="none"/>
        </w:rPr>
        <w:t> </w:t>
      </w:r>
    </w:p>
    <w:p>
      <w:pPr>
        <w:numPr>
          <w:ilvl w:val="0"/>
          <w:numId w:val="0"/>
        </w:num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1、本项目不采用电子招投标。</w:t>
      </w:r>
    </w:p>
    <w:p>
      <w:pPr>
        <w:widowControl/>
        <w:tabs>
          <w:tab w:val="left" w:pos="900"/>
          <w:tab w:val="left" w:pos="1100"/>
        </w:tabs>
        <w:adjustRightInd w:val="0"/>
        <w:snapToGrid w:val="0"/>
        <w:spacing w:before="0" w:beforeAutospacing="0" w:after="0" w:afterAutospacing="0" w:line="360" w:lineRule="auto"/>
        <w:ind w:left="0" w:leftChars="0" w:right="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凡有意参加投标者，均可在福建省肿瘤医院院方网站（www.fjzl.com.cn）下载与本项目相关的招标信息（包括招标文件、招标文件补充说明等）。</w:t>
      </w:r>
    </w:p>
    <w:p>
      <w:p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strike w:val="0"/>
          <w:dstrike w:val="0"/>
          <w:color w:val="000000"/>
          <w:sz w:val="32"/>
          <w:szCs w:val="32"/>
          <w:highlight w:val="none"/>
        </w:rPr>
      </w:pPr>
      <w:r>
        <w:rPr>
          <w:rFonts w:hint="eastAsia" w:ascii="黑体" w:hAnsi="黑体" w:eastAsia="黑体" w:cs="黑体"/>
          <w:b w:val="0"/>
          <w:bCs w:val="0"/>
          <w:color w:val="auto"/>
          <w:sz w:val="32"/>
          <w:szCs w:val="32"/>
          <w:highlight w:val="none"/>
        </w:rPr>
        <w:t>五、</w:t>
      </w:r>
      <w:r>
        <w:rPr>
          <w:rStyle w:val="17"/>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7"/>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000000"/>
          <w:sz w:val="32"/>
          <w:szCs w:val="32"/>
          <w:highlight w:val="none"/>
        </w:rPr>
        <w:t>答疑截止时间</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7"/>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7"/>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7"/>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17:00点</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7"/>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7"/>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27</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15:00点</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投标文件正本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份胶装并密封加盖投标人公章。投标文件未胶装将视为无效。</w:t>
      </w:r>
    </w:p>
    <w:p>
      <w:pPr>
        <w:pStyle w:val="13"/>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、未参加报名的潜在投标人，其投标文件将被拒绝。</w:t>
      </w:r>
    </w:p>
    <w:p>
      <w:pPr>
        <w:pStyle w:val="13"/>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trike w:val="0"/>
          <w:dstrike w:val="0"/>
          <w:color w:val="000000"/>
          <w:sz w:val="32"/>
          <w:szCs w:val="32"/>
          <w:highlight w:val="none"/>
        </w:rPr>
        <w:t>投标人若要求澄清招标文件，应在获取招标文件截止时间后的2个工作日内提出，招标人将随时解答。</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若有涉及招标文件内容更正，请各潜在投标人密切关注福建省肿瘤医院官网通知，以最新公告为准。</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8、参加会议的公司应准备PPT材料（含方案介绍、服务及集成能力、应用案例、报价等）、技术参数等材料，每公司讲解时间30分钟（含答疑10分钟）；同时上述材料须交予院方留档（发送邮件到wlb@fjzlhospital.com，并提供U盘留档）。"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参加会议的公司应准备PPT材料（含方案介绍、服务及集成能力、应用案例、报价等）、技术参数等材料，每公司讲解时间30分钟（含答疑10分钟）；同时上述材料须交予院方留档（发送邮件到wlb@fjzlhospital.com，并提供U盘留档）。</w:t>
      </w:r>
      <w:r>
        <w:rPr>
          <w:rFonts w:hint="eastAsia" w:ascii="仿宋_GB2312" w:hAnsi="仿宋_GB2312" w:eastAsia="仿宋_GB2312" w:cs="仿宋_GB2312"/>
          <w:sz w:val="32"/>
          <w:szCs w:val="32"/>
          <w:lang w:val="en-US" w:eastAsia="zh-CN"/>
        </w:rPr>
        <w:fldChar w:fldCharType="end"/>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adjustRightInd w:val="0"/>
        <w:snapToGrid w:val="0"/>
        <w:spacing w:before="0" w:beforeAutospacing="0" w:after="0" w:afterAutospacing="0" w:line="360" w:lineRule="auto"/>
        <w:ind w:left="0" w:leftChars="0" w:right="0" w:firstLine="640"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w:t>
      </w:r>
      <w:r>
        <w:rPr>
          <w:rFonts w:hint="eastAsia" w:ascii="黑体" w:hAnsi="黑体" w:eastAsia="黑体" w:cs="黑体"/>
          <w:b w:val="0"/>
          <w:bCs w:val="0"/>
          <w:color w:val="000000"/>
          <w:sz w:val="32"/>
          <w:szCs w:val="32"/>
          <w:highlight w:val="none"/>
          <w:lang w:val="en-US" w:eastAsia="zh-CN"/>
        </w:rPr>
        <w:t>公告期限</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自本公告发布之日起5个工作日</w:t>
      </w:r>
    </w:p>
    <w:p>
      <w:pPr>
        <w:numPr>
          <w:ilvl w:val="0"/>
          <w:numId w:val="2"/>
        </w:num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其他补充事宜</w:t>
      </w:r>
    </w:p>
    <w:p>
      <w:pPr>
        <w:numPr>
          <w:ilvl w:val="0"/>
          <w:numId w:val="0"/>
        </w:numPr>
        <w:spacing w:before="0" w:beforeAutospacing="0" w:after="0" w:afterAutospacing="0" w:line="360" w:lineRule="auto"/>
        <w:ind w:left="0" w:leftChars="0" w:right="0" w:firstLine="420" w:firstLine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20"/>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本项目系统须同时覆盖我院滨海院区，功能与技术要求与本部院区一致。应结合我院实际医疗及管理需要，对系统进行客户化修改，包括但不限于结合医院实际管理需求。</w:t>
      </w:r>
    </w:p>
    <w:p>
      <w:pPr>
        <w:pStyle w:val="20"/>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20"/>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20"/>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20"/>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20"/>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2"/>
        <w:rPr>
          <w:rFonts w:hint="eastAsia"/>
          <w:lang w:val="en-US" w:eastAsia="zh-CN"/>
        </w:rPr>
      </w:pP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评标</w:t>
      </w:r>
      <w:r>
        <w:rPr>
          <w:rFonts w:hint="eastAsia" w:ascii="黑体" w:hAnsi="黑体" w:eastAsia="黑体" w:cs="黑体"/>
          <w:b w:val="0"/>
          <w:bCs w:val="0"/>
          <w:color w:val="000000"/>
          <w:sz w:val="32"/>
          <w:szCs w:val="32"/>
          <w:highlight w:val="none"/>
          <w:lang w:val="en-US" w:eastAsia="zh-CN"/>
        </w:rPr>
        <w:t>方法：</w:t>
      </w:r>
      <w:r>
        <w:rPr>
          <w:rFonts w:hint="eastAsia" w:ascii="仿宋_GB2312" w:hAnsi="仿宋_GB2312" w:eastAsia="仿宋_GB2312" w:cs="仿宋_GB2312"/>
          <w:color w:val="000000"/>
          <w:sz w:val="32"/>
          <w:szCs w:val="32"/>
          <w:highlight w:val="none"/>
        </w:rPr>
        <w:t>最低价中标</w:t>
      </w:r>
      <w:r>
        <w:rPr>
          <w:rFonts w:hint="eastAsia" w:ascii="仿宋_GB2312" w:hAnsi="仿宋_GB2312" w:eastAsia="仿宋_GB2312" w:cs="仿宋_GB2312"/>
          <w:bCs/>
          <w:sz w:val="32"/>
          <w:szCs w:val="32"/>
          <w:highlight w:val="none"/>
        </w:rPr>
        <w:t>（符合谈判文件各项要求的且报价最低的投标人）</w:t>
      </w:r>
    </w:p>
    <w:p>
      <w:p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、合同</w:t>
      </w:r>
      <w:r>
        <w:rPr>
          <w:rFonts w:hint="eastAsia" w:ascii="黑体" w:hAnsi="黑体" w:eastAsia="黑体" w:cs="黑体"/>
          <w:b w:val="0"/>
          <w:bCs w:val="0"/>
          <w:color w:val="000000"/>
          <w:sz w:val="32"/>
          <w:szCs w:val="32"/>
          <w:highlight w:val="none"/>
          <w:lang w:val="en-US" w:eastAsia="zh-CN"/>
        </w:rPr>
        <w:t>签订及主要</w:t>
      </w:r>
      <w:r>
        <w:rPr>
          <w:rFonts w:hint="eastAsia" w:ascii="黑体" w:hAnsi="黑体" w:eastAsia="黑体" w:cs="黑体"/>
          <w:b w:val="0"/>
          <w:bCs w:val="0"/>
          <w:color w:val="000000"/>
          <w:sz w:val="32"/>
          <w:szCs w:val="32"/>
          <w:highlight w:val="none"/>
        </w:rPr>
        <w:t>条款</w:t>
      </w:r>
      <w:r>
        <w:rPr>
          <w:rFonts w:hint="eastAsia" w:ascii="黑体" w:hAnsi="黑体" w:eastAsia="黑体" w:cs="黑体"/>
          <w:b w:val="0"/>
          <w:bCs w:val="0"/>
          <w:color w:val="000000"/>
          <w:sz w:val="32"/>
          <w:szCs w:val="32"/>
          <w:highlight w:val="none"/>
          <w:lang w:val="en-US" w:eastAsia="zh-CN"/>
        </w:rPr>
        <w:t>要求（若有附件，可在附件中体现）</w:t>
      </w:r>
    </w:p>
    <w:p>
      <w:pPr>
        <w:adjustRightInd w:val="0"/>
        <w:snapToGrid w:val="0"/>
        <w:spacing w:before="0" w:beforeAutospacing="0" w:after="0" w:afterAutospacing="0" w:line="360" w:lineRule="auto"/>
        <w:ind w:left="0" w:leftChars="0" w:right="0" w:firstLine="48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、合同签订：中标人在接到中标通知后3天内，应派代表与招标人联系，商讨签订合同事宜。</w:t>
      </w:r>
    </w:p>
    <w:p>
      <w:pPr>
        <w:adjustRightInd w:val="0"/>
        <w:snapToGrid w:val="0"/>
        <w:spacing w:before="0" w:beforeAutospacing="0" w:after="0" w:afterAutospacing="0" w:line="360" w:lineRule="auto"/>
        <w:ind w:left="0" w:leftChars="0" w:right="0" w:firstLine="48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2、如付款方式与条件等</w:t>
      </w:r>
    </w:p>
    <w:p>
      <w:pPr>
        <w:adjustRightInd w:val="0"/>
        <w:snapToGrid w:val="0"/>
        <w:spacing w:before="0" w:beforeAutospacing="0" w:after="0" w:afterAutospacing="0" w:line="360" w:lineRule="auto"/>
        <w:ind w:left="0" w:leftChars="0" w:right="0" w:firstLine="48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十、联系方式</w:t>
      </w:r>
    </w:p>
    <w:p>
      <w:pPr>
        <w:adjustRightInd w:val="0"/>
        <w:snapToGrid w:val="0"/>
        <w:spacing w:before="0" w:beforeAutospacing="0" w:after="0" w:afterAutospacing="0" w:line="360" w:lineRule="auto"/>
        <w:ind w:left="0" w:leftChars="0" w:right="0" w:firstLine="720" w:firstLineChars="200"/>
        <w:rPr>
          <w:rFonts w:hint="eastAsia" w:ascii="仿宋_GB2312" w:hAnsi="仿宋_GB2312" w:eastAsia="仿宋_GB2312" w:cs="仿宋_GB2312"/>
          <w:color w:val="000000"/>
          <w:sz w:val="36"/>
          <w:szCs w:val="36"/>
          <w:highlight w:val="none"/>
        </w:rPr>
      </w:pPr>
      <w:r>
        <w:rPr>
          <w:rFonts w:hint="eastAsia" w:ascii="仿宋_GB2312" w:hAnsi="仿宋_GB2312" w:eastAsia="仿宋_GB2312" w:cs="仿宋_GB2312"/>
          <w:color w:val="000000"/>
          <w:sz w:val="36"/>
          <w:szCs w:val="36"/>
          <w:highlight w:val="none"/>
        </w:rPr>
        <w:t>凡有意参加投标者，请于</w:t>
      </w:r>
      <w:r>
        <w:rPr>
          <w:rFonts w:hint="eastAsia" w:ascii="仿宋_GB2312" w:hAnsi="仿宋_GB2312" w:eastAsia="仿宋_GB2312" w:cs="仿宋_GB2312"/>
          <w:color w:val="000000"/>
          <w:sz w:val="36"/>
          <w:szCs w:val="36"/>
          <w:highlight w:val="none"/>
          <w:lang w:eastAsia="zh-CN"/>
        </w:rPr>
        <w:t>2025年</w:t>
      </w:r>
      <w:r>
        <w:rPr>
          <w:rFonts w:hint="eastAsia" w:ascii="仿宋_GB2312" w:hAnsi="仿宋_GB2312" w:eastAsia="仿宋_GB2312" w:cs="仿宋_GB2312"/>
          <w:color w:val="000000"/>
          <w:sz w:val="36"/>
          <w:szCs w:val="36"/>
          <w:highlight w:val="none"/>
          <w:lang w:val="en-US" w:eastAsia="zh-CN"/>
        </w:rPr>
        <w:t>10</w:t>
      </w:r>
      <w:r>
        <w:rPr>
          <w:rFonts w:hint="eastAsia" w:ascii="仿宋_GB2312" w:hAnsi="仿宋_GB2312" w:eastAsia="仿宋_GB2312" w:cs="仿宋_GB2312"/>
          <w:color w:val="000000"/>
          <w:sz w:val="36"/>
          <w:szCs w:val="36"/>
          <w:highlight w:val="none"/>
        </w:rPr>
        <w:t>月</w:t>
      </w:r>
      <w:r>
        <w:rPr>
          <w:rFonts w:hint="eastAsia" w:ascii="仿宋_GB2312" w:hAnsi="仿宋_GB2312" w:eastAsia="仿宋_GB2312" w:cs="仿宋_GB2312"/>
          <w:color w:val="000000"/>
          <w:sz w:val="36"/>
          <w:szCs w:val="36"/>
          <w:highlight w:val="none"/>
          <w:lang w:val="en-US" w:eastAsia="zh-CN"/>
        </w:rPr>
        <w:t>17</w:t>
      </w:r>
      <w:r>
        <w:rPr>
          <w:rFonts w:hint="eastAsia" w:ascii="仿宋_GB2312" w:hAnsi="仿宋_GB2312" w:eastAsia="仿宋_GB2312" w:cs="仿宋_GB2312"/>
          <w:color w:val="000000"/>
          <w:sz w:val="36"/>
          <w:szCs w:val="36"/>
          <w:highlight w:val="none"/>
        </w:rPr>
        <w:t>日至</w:t>
      </w:r>
      <w:r>
        <w:rPr>
          <w:rFonts w:hint="eastAsia" w:ascii="仿宋_GB2312" w:hAnsi="仿宋_GB2312" w:eastAsia="仿宋_GB2312" w:cs="仿宋_GB2312"/>
          <w:color w:val="000000"/>
          <w:sz w:val="36"/>
          <w:szCs w:val="36"/>
          <w:highlight w:val="none"/>
          <w:lang w:eastAsia="zh-CN"/>
        </w:rPr>
        <w:t>2025年</w:t>
      </w:r>
      <w:r>
        <w:rPr>
          <w:rFonts w:hint="eastAsia" w:ascii="仿宋_GB2312" w:hAnsi="仿宋_GB2312" w:eastAsia="仿宋_GB2312" w:cs="仿宋_GB2312"/>
          <w:color w:val="000000"/>
          <w:sz w:val="36"/>
          <w:szCs w:val="36"/>
          <w:highlight w:val="none"/>
          <w:lang w:val="en-US" w:eastAsia="zh-CN"/>
        </w:rPr>
        <w:t>10</w:t>
      </w:r>
      <w:r>
        <w:rPr>
          <w:rFonts w:hint="eastAsia" w:ascii="仿宋_GB2312" w:hAnsi="仿宋_GB2312" w:eastAsia="仿宋_GB2312" w:cs="仿宋_GB2312"/>
          <w:color w:val="000000"/>
          <w:sz w:val="36"/>
          <w:szCs w:val="36"/>
          <w:highlight w:val="none"/>
        </w:rPr>
        <w:t>月</w:t>
      </w:r>
      <w:r>
        <w:rPr>
          <w:rFonts w:hint="eastAsia" w:ascii="仿宋_GB2312" w:hAnsi="仿宋_GB2312" w:eastAsia="仿宋_GB2312" w:cs="仿宋_GB2312"/>
          <w:color w:val="000000"/>
          <w:sz w:val="36"/>
          <w:szCs w:val="36"/>
          <w:highlight w:val="none"/>
          <w:lang w:val="en-US" w:eastAsia="zh-CN"/>
        </w:rPr>
        <w:t>23</w:t>
      </w:r>
      <w:r>
        <w:rPr>
          <w:rFonts w:hint="eastAsia" w:ascii="仿宋_GB2312" w:hAnsi="仿宋_GB2312" w:eastAsia="仿宋_GB2312" w:cs="仿宋_GB2312"/>
          <w:color w:val="000000"/>
          <w:sz w:val="36"/>
          <w:szCs w:val="36"/>
          <w:highlight w:val="none"/>
        </w:rPr>
        <w:t>日(节假日除外)8：00-12：00或14：</w:t>
      </w:r>
      <w:r>
        <w:rPr>
          <w:rFonts w:hint="eastAsia" w:ascii="仿宋_GB2312" w:hAnsi="仿宋_GB2312" w:eastAsia="仿宋_GB2312" w:cs="仿宋_GB2312"/>
          <w:color w:val="000000"/>
          <w:sz w:val="36"/>
          <w:szCs w:val="36"/>
          <w:highlight w:val="none"/>
          <w:lang w:val="en-US" w:eastAsia="zh-CN"/>
        </w:rPr>
        <w:t>0</w:t>
      </w:r>
      <w:r>
        <w:rPr>
          <w:rFonts w:hint="eastAsia" w:ascii="仿宋_GB2312" w:hAnsi="仿宋_GB2312" w:eastAsia="仿宋_GB2312" w:cs="仿宋_GB2312"/>
          <w:color w:val="000000"/>
          <w:sz w:val="36"/>
          <w:szCs w:val="36"/>
          <w:highlight w:val="none"/>
        </w:rPr>
        <w:t>0-17：</w:t>
      </w:r>
      <w:r>
        <w:rPr>
          <w:rFonts w:hint="eastAsia" w:ascii="仿宋_GB2312" w:hAnsi="仿宋_GB2312" w:eastAsia="仿宋_GB2312" w:cs="仿宋_GB2312"/>
          <w:color w:val="000000"/>
          <w:sz w:val="36"/>
          <w:szCs w:val="36"/>
          <w:highlight w:val="none"/>
          <w:lang w:val="en-US" w:eastAsia="zh-CN"/>
        </w:rPr>
        <w:t>0</w:t>
      </w:r>
      <w:r>
        <w:rPr>
          <w:rFonts w:hint="eastAsia" w:ascii="仿宋_GB2312" w:hAnsi="仿宋_GB2312" w:eastAsia="仿宋_GB2312" w:cs="仿宋_GB2312"/>
          <w:color w:val="000000"/>
          <w:sz w:val="36"/>
          <w:szCs w:val="36"/>
          <w:highlight w:val="none"/>
        </w:rPr>
        <w:t>0，携带加盖公章的</w:t>
      </w:r>
      <w:r>
        <w:rPr>
          <w:rFonts w:hint="eastAsia" w:ascii="仿宋_GB2312" w:hAnsi="仿宋_GB2312" w:eastAsia="仿宋_GB2312" w:cs="仿宋_GB2312"/>
          <w:color w:val="000000"/>
          <w:sz w:val="36"/>
          <w:szCs w:val="36"/>
          <w:highlight w:val="none"/>
          <w:lang w:val="en-US" w:eastAsia="zh-CN"/>
        </w:rPr>
        <w:t>项目回执单</w:t>
      </w:r>
      <w:r>
        <w:rPr>
          <w:rFonts w:hint="eastAsia" w:ascii="仿宋_GB2312" w:hAnsi="仿宋_GB2312" w:eastAsia="仿宋_GB2312" w:cs="仿宋_GB2312"/>
          <w:color w:val="000000"/>
          <w:sz w:val="36"/>
          <w:szCs w:val="36"/>
          <w:highlight w:val="none"/>
          <w:lang w:eastAsia="zh-CN"/>
        </w:rPr>
        <w:t>、</w:t>
      </w:r>
      <w:r>
        <w:rPr>
          <w:rFonts w:hint="eastAsia" w:ascii="仿宋_GB2312" w:hAnsi="仿宋_GB2312" w:eastAsia="仿宋_GB2312" w:cs="仿宋_GB2312"/>
          <w:color w:val="000000"/>
          <w:sz w:val="36"/>
          <w:szCs w:val="36"/>
          <w:highlight w:val="none"/>
        </w:rPr>
        <w:t>营业执照复印件、个人授权函（需加盖供应商公章</w:t>
      </w:r>
      <w:r>
        <w:rPr>
          <w:rFonts w:hint="eastAsia" w:ascii="仿宋_GB2312" w:hAnsi="仿宋_GB2312" w:eastAsia="仿宋_GB2312" w:cs="仿宋_GB2312"/>
          <w:color w:val="000000"/>
          <w:sz w:val="36"/>
          <w:szCs w:val="36"/>
          <w:highlight w:val="none"/>
          <w:lang w:eastAsia="zh-CN"/>
        </w:rPr>
        <w:t>，</w:t>
      </w:r>
      <w:r>
        <w:rPr>
          <w:rFonts w:hint="eastAsia" w:ascii="仿宋_GB2312" w:hAnsi="仿宋_GB2312" w:eastAsia="仿宋_GB2312" w:cs="仿宋_GB2312"/>
          <w:color w:val="000000"/>
          <w:sz w:val="36"/>
          <w:szCs w:val="36"/>
          <w:highlight w:val="none"/>
          <w:lang w:val="en-US" w:eastAsia="zh-CN"/>
        </w:rPr>
        <w:t>含联系方式</w:t>
      </w:r>
      <w:r>
        <w:rPr>
          <w:rFonts w:hint="eastAsia" w:ascii="仿宋_GB2312" w:hAnsi="仿宋_GB2312" w:eastAsia="仿宋_GB2312" w:cs="仿宋_GB2312"/>
          <w:color w:val="000000"/>
          <w:sz w:val="36"/>
          <w:szCs w:val="36"/>
          <w:highlight w:val="none"/>
        </w:rPr>
        <w:t>）和身份证复印件前往福建省肿瘤医院</w:t>
      </w:r>
      <w:r>
        <w:rPr>
          <w:rFonts w:hint="eastAsia" w:ascii="仿宋_GB2312" w:hAnsi="仿宋_GB2312" w:eastAsia="仿宋_GB2312" w:cs="仿宋_GB2312"/>
          <w:color w:val="000000"/>
          <w:sz w:val="36"/>
          <w:szCs w:val="36"/>
          <w:highlight w:val="none"/>
          <w:lang w:val="en-US" w:eastAsia="zh-CN"/>
        </w:rPr>
        <w:t>网络技术中心</w:t>
      </w:r>
      <w:r>
        <w:rPr>
          <w:rFonts w:hint="eastAsia" w:ascii="仿宋_GB2312" w:hAnsi="仿宋_GB2312" w:eastAsia="仿宋_GB2312" w:cs="仿宋_GB2312"/>
          <w:color w:val="000000"/>
          <w:sz w:val="36"/>
          <w:szCs w:val="36"/>
          <w:highlight w:val="none"/>
        </w:rPr>
        <w:t>报名。</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项目联系人：</w:t>
      </w:r>
      <w:r>
        <w:rPr>
          <w:rFonts w:hint="eastAsia" w:ascii="仿宋_GB2312" w:hAnsi="仿宋_GB2312" w:eastAsia="仿宋_GB2312" w:cs="仿宋_GB2312"/>
          <w:color w:val="000000"/>
          <w:sz w:val="32"/>
          <w:szCs w:val="32"/>
          <w:highlight w:val="none"/>
          <w:lang w:val="en-US" w:eastAsia="zh-CN"/>
        </w:rPr>
        <w:t xml:space="preserve">杜工、郑工 </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联系电话： 0591-</w:t>
      </w:r>
      <w:r>
        <w:rPr>
          <w:rFonts w:hint="eastAsia" w:ascii="仿宋_GB2312" w:hAnsi="仿宋_GB2312" w:eastAsia="仿宋_GB2312" w:cs="仿宋_GB2312"/>
          <w:color w:val="000000"/>
          <w:sz w:val="32"/>
          <w:szCs w:val="32"/>
          <w:highlight w:val="none"/>
          <w:lang w:val="en-US" w:eastAsia="zh-CN"/>
        </w:rPr>
        <w:t>83660063-8822</w:t>
      </w:r>
    </w:p>
    <w:p>
      <w:pPr>
        <w:numPr>
          <w:ilvl w:val="0"/>
          <w:numId w:val="4"/>
        </w:numPr>
        <w:adjustRightInd w:val="0"/>
        <w:snapToGrid w:val="0"/>
        <w:spacing w:before="0" w:beforeAutospacing="0" w:after="0" w:afterAutospacing="0" w:line="360" w:lineRule="auto"/>
        <w:ind w:left="0" w:leftChars="0" w:right="0" w:firstLine="640" w:firstLineChars="2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adjustRightInd w:val="0"/>
        <w:snapToGrid w:val="0"/>
        <w:spacing w:before="0" w:beforeAutospacing="0" w:after="0" w:afterAutospacing="0" w:line="360" w:lineRule="auto"/>
        <w:ind w:left="0" w:leftChars="0" w:right="0"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采购报名、采购调研等采购过程中有任何异议，可联系我院监督科室。电话：83660063-8407；83660063-8467</w:t>
      </w:r>
      <w:r>
        <w:rPr>
          <w:rFonts w:hint="eastAsia" w:ascii="仿宋_GB2312" w:hAnsi="仿宋_GB2312" w:eastAsia="仿宋_GB2312" w:cs="仿宋_GB2312"/>
          <w:color w:val="000000"/>
          <w:sz w:val="32"/>
          <w:szCs w:val="32"/>
          <w:highlight w:val="none"/>
          <w:lang w:eastAsia="zh-CN"/>
        </w:rPr>
        <w:t>。</w:t>
      </w:r>
    </w:p>
    <w:p>
      <w:pPr>
        <w:adjustRightInd w:val="0"/>
        <w:snapToGrid w:val="0"/>
        <w:spacing w:before="0" w:beforeAutospacing="0" w:after="0" w:afterAutospacing="0" w:line="360" w:lineRule="auto"/>
        <w:ind w:left="0" w:leftChars="0" w:right="0"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adjustRightInd w:val="0"/>
        <w:snapToGrid w:val="0"/>
        <w:spacing w:before="0" w:beforeAutospacing="0" w:after="0" w:afterAutospacing="0" w:line="360" w:lineRule="auto"/>
        <w:ind w:left="0" w:leftChars="0" w:right="0"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附件（招标内容及要求）</w:t>
      </w:r>
    </w:p>
    <w:p>
      <w:pPr>
        <w:adjustRightInd w:val="0"/>
        <w:snapToGrid w:val="0"/>
        <w:spacing w:before="0" w:beforeAutospacing="0" w:after="0" w:afterAutospacing="0" w:line="360" w:lineRule="auto"/>
        <w:ind w:left="0" w:leftChars="0" w:right="0" w:firstLine="48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备注：附件或招</w:t>
      </w:r>
      <w:r>
        <w:rPr>
          <w:rFonts w:hint="eastAsia" w:ascii="仿宋_GB2312" w:hAnsi="仿宋_GB2312" w:eastAsia="仿宋_GB2312" w:cs="仿宋_GB2312"/>
          <w:color w:val="auto"/>
          <w:sz w:val="32"/>
          <w:szCs w:val="32"/>
          <w:highlight w:val="none"/>
          <w:lang w:val="en-US" w:eastAsia="zh-CN"/>
        </w:rPr>
        <w:t>标内容及要求填写技术规格需求、评分标准验收标准、安装及调试、培训要求、质量保证、售后服务要求、技术资料要求、备品备件、交货期、付款方式及主要合同条款）。</w:t>
      </w:r>
    </w:p>
    <w:p>
      <w:pPr>
        <w:keepNext/>
        <w:widowControl/>
        <w:numPr>
          <w:ilvl w:val="0"/>
          <w:numId w:val="0"/>
        </w:numPr>
        <w:shd w:val="clear" w:color="auto" w:fill="FFFFFF"/>
        <w:autoSpaceDE w:val="0"/>
        <w:spacing w:before="0" w:beforeAutospacing="0" w:after="0" w:afterAutospacing="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r>
        <w:rPr>
          <w:rFonts w:hint="eastAsia" w:ascii="仿宋_GB2312" w:hAnsi="仿宋_GB2312" w:eastAsia="仿宋_GB2312" w:cs="仿宋_GB2312"/>
          <w:b w:val="0"/>
          <w:bCs/>
          <w:color w:val="000000"/>
          <w:kern w:val="0"/>
          <w:sz w:val="32"/>
          <w:szCs w:val="32"/>
          <w:shd w:val="clear" w:color="auto" w:fill="FFFFFF"/>
          <w:lang w:val="en-US" w:eastAsia="zh-CN"/>
        </w:rPr>
        <w:t>主要</w:t>
      </w:r>
      <w:r>
        <w:rPr>
          <w:rFonts w:hint="eastAsia" w:ascii="仿宋_GB2312" w:hAnsi="仿宋_GB2312" w:eastAsia="仿宋_GB2312" w:cs="仿宋_GB2312"/>
          <w:b w:val="0"/>
          <w:bCs/>
          <w:color w:val="000000"/>
          <w:kern w:val="0"/>
          <w:sz w:val="32"/>
          <w:szCs w:val="32"/>
          <w:shd w:val="clear" w:color="auto" w:fill="FFFFFF"/>
        </w:rPr>
        <w:t>技术功能及服务要求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35"/>
        <w:gridCol w:w="4869"/>
        <w:gridCol w:w="623"/>
        <w:gridCol w:w="51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235" w:type="dxa"/>
            <w:vAlign w:val="center"/>
          </w:tcPr>
          <w:p>
            <w:pPr>
              <w:spacing w:line="24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名称</w:t>
            </w:r>
          </w:p>
        </w:tc>
        <w:tc>
          <w:tcPr>
            <w:tcW w:w="4869" w:type="dxa"/>
            <w:vAlign w:val="center"/>
          </w:tcPr>
          <w:p>
            <w:pPr>
              <w:spacing w:line="24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服务内容</w:t>
            </w:r>
          </w:p>
        </w:tc>
        <w:tc>
          <w:tcPr>
            <w:tcW w:w="623" w:type="dxa"/>
            <w:vAlign w:val="center"/>
          </w:tcPr>
          <w:p>
            <w:pPr>
              <w:spacing w:line="24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519" w:type="dxa"/>
            <w:vAlign w:val="center"/>
          </w:tcPr>
          <w:p>
            <w:pPr>
              <w:spacing w:line="24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c>
          <w:tcPr>
            <w:tcW w:w="742" w:type="dxa"/>
            <w:vAlign w:val="center"/>
          </w:tcPr>
          <w:p>
            <w:pPr>
              <w:spacing w:line="24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35" w:type="dxa"/>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EMC NETWORKER备份系统维保服务</w:t>
            </w:r>
            <w:bookmarkStart w:id="1" w:name="_GoBack"/>
            <w:bookmarkEnd w:id="1"/>
          </w:p>
        </w:tc>
        <w:tc>
          <w:tcPr>
            <w:tcW w:w="4869" w:type="dxa"/>
            <w:vAlign w:val="center"/>
          </w:tcPr>
          <w:p>
            <w:pPr>
              <w:spacing w:line="240" w:lineRule="auto"/>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1、提供原厂</w:t>
            </w:r>
            <w:r>
              <w:rPr>
                <w:rFonts w:hint="eastAsia" w:ascii="宋体" w:hAnsi="宋体" w:eastAsia="宋体" w:cs="宋体"/>
                <w:sz w:val="21"/>
                <w:szCs w:val="21"/>
                <w:vertAlign w:val="baseline"/>
                <w:lang w:eastAsia="zh-CN"/>
              </w:rPr>
              <w:t>一年</w:t>
            </w:r>
            <w:r>
              <w:rPr>
                <w:rFonts w:hint="eastAsia" w:ascii="宋体" w:hAnsi="宋体" w:eastAsia="宋体" w:cs="宋体"/>
                <w:sz w:val="21"/>
                <w:szCs w:val="21"/>
                <w:vertAlign w:val="baseline"/>
              </w:rPr>
              <w:t>7×24小时报修维护，通过远程支持、电话支持、邮件支持等方式解决故障问题</w:t>
            </w:r>
          </w:p>
          <w:p>
            <w:pPr>
              <w:spacing w:line="240" w:lineRule="auto"/>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w:t>
            </w:r>
            <w:r>
              <w:rPr>
                <w:rFonts w:hint="eastAsia" w:ascii="宋体" w:hAnsi="宋体" w:eastAsia="宋体" w:cs="宋体"/>
                <w:sz w:val="21"/>
                <w:szCs w:val="21"/>
                <w:vertAlign w:val="baseline"/>
                <w:lang w:eastAsia="zh-CN"/>
              </w:rPr>
              <w:t>保维期内，提供最新版本软件升级包，用户可以根据软件</w:t>
            </w:r>
            <w:r>
              <w:rPr>
                <w:rFonts w:hint="default" w:ascii="宋体" w:hAnsi="宋体" w:eastAsia="宋体" w:cs="宋体"/>
                <w:sz w:val="21"/>
                <w:szCs w:val="21"/>
                <w:vertAlign w:val="baseline"/>
              </w:rPr>
              <w:t>license</w:t>
            </w:r>
            <w:r>
              <w:rPr>
                <w:rFonts w:hint="eastAsia" w:ascii="宋体" w:hAnsi="宋体" w:eastAsia="宋体" w:cs="宋体"/>
                <w:sz w:val="21"/>
                <w:szCs w:val="21"/>
                <w:vertAlign w:val="baseline"/>
                <w:lang w:eastAsia="zh-CN"/>
              </w:rPr>
              <w:t>升级包进行升级，在升级过程中有任何问题可随时报修，进行故障解决；</w:t>
            </w:r>
          </w:p>
          <w:p>
            <w:pPr>
              <w:spacing w:line="240" w:lineRule="auto"/>
              <w:jc w:val="left"/>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3、</w:t>
            </w:r>
            <w:r>
              <w:rPr>
                <w:rFonts w:hint="eastAsia" w:ascii="宋体" w:hAnsi="宋体" w:eastAsia="宋体" w:cs="宋体"/>
                <w:color w:val="auto"/>
                <w:sz w:val="21"/>
                <w:szCs w:val="21"/>
                <w:vertAlign w:val="baseline"/>
                <w:lang w:eastAsia="zh-CN"/>
              </w:rPr>
              <w:t>保维期内，提供软件故障维护服务；</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4、合同签订后，需处理备份软件已存在故障问题；</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eastAsia="zh-CN"/>
              </w:rPr>
              <w:t>提供的维保服务可通过原厂</w:t>
            </w:r>
            <w:r>
              <w:rPr>
                <w:rFonts w:hint="eastAsia" w:ascii="宋体" w:hAnsi="宋体" w:eastAsia="宋体" w:cs="宋体"/>
                <w:sz w:val="21"/>
                <w:szCs w:val="21"/>
                <w:vertAlign w:val="baseline"/>
                <w:lang w:val="en-US" w:eastAsia="zh-CN"/>
              </w:rPr>
              <w:t>400和800电话查询和报修维护，并在合同签订后出具原厂服务函；</w:t>
            </w:r>
          </w:p>
        </w:tc>
        <w:tc>
          <w:tcPr>
            <w:tcW w:w="623" w:type="dxa"/>
            <w:vAlign w:val="center"/>
          </w:tcPr>
          <w:p>
            <w:pPr>
              <w:spacing w:line="24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年</w:t>
            </w:r>
          </w:p>
        </w:tc>
        <w:tc>
          <w:tcPr>
            <w:tcW w:w="519" w:type="dxa"/>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42" w:type="dxa"/>
            <w:vAlign w:val="center"/>
          </w:tcPr>
          <w:p>
            <w:pPr>
              <w:spacing w:line="240" w:lineRule="auto"/>
              <w:jc w:val="center"/>
              <w:rPr>
                <w:rFonts w:hint="eastAsia" w:ascii="宋体" w:hAnsi="宋体" w:eastAsia="宋体" w:cs="宋体"/>
                <w:sz w:val="21"/>
                <w:szCs w:val="21"/>
                <w:vertAlign w:val="baseline"/>
              </w:rPr>
            </w:pPr>
          </w:p>
        </w:tc>
      </w:tr>
    </w:tbl>
    <w:p>
      <w:pPr>
        <w:pStyle w:val="20"/>
        <w:numPr>
          <w:ilvl w:val="0"/>
          <w:numId w:val="0"/>
        </w:numPr>
        <w:wordWrap/>
        <w:spacing w:before="0" w:beforeAutospacing="0" w:after="0" w:afterAutospacing="0" w:line="360" w:lineRule="auto"/>
        <w:ind w:right="0" w:rightChars="0"/>
        <w:jc w:val="both"/>
        <w:rPr>
          <w:rFonts w:hint="eastAsia" w:ascii="仿宋_GB2312" w:hAnsi="仿宋_GB2312" w:eastAsia="仿宋_GB2312" w:cs="仿宋_GB2312"/>
          <w:color w:val="auto"/>
          <w:sz w:val="32"/>
          <w:szCs w:val="32"/>
          <w:lang w:val="en-US" w:eastAsia="zh-CN"/>
        </w:rPr>
      </w:pPr>
    </w:p>
    <w:p>
      <w:pPr>
        <w:pStyle w:val="2"/>
        <w:rPr>
          <w:rFonts w:hint="eastAsia"/>
        </w:rPr>
      </w:pPr>
    </w:p>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beforeAutospacing="0" w:after="0" w:afterAutospacing="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14"/>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2"/>
        <w:wordWrap/>
        <w:spacing w:before="0" w:beforeAutospacing="0" w:after="0" w:afterAutospacing="0" w:line="360" w:lineRule="auto"/>
        <w:ind w:left="0" w:leftChars="0" w:right="0"/>
        <w:rPr>
          <w:rFonts w:hint="eastAsia" w:ascii="仿宋_GB2312" w:hAnsi="仿宋_GB2312" w:eastAsia="仿宋_GB2312" w:cs="仿宋_GB2312"/>
          <w:b w:val="0"/>
          <w:bCs/>
          <w:sz w:val="32"/>
          <w:szCs w:val="32"/>
          <w:shd w:val="clear" w:color="auto" w:fill="FFFFFF"/>
        </w:rPr>
      </w:pPr>
    </w:p>
    <w:p>
      <w:pPr>
        <w:pStyle w:val="2"/>
        <w:wordWrap/>
        <w:spacing w:before="0" w:beforeAutospacing="0" w:after="0" w:afterAutospacing="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2"/>
        <w:wordWrap/>
        <w:spacing w:before="0" w:beforeAutospacing="0" w:after="0" w:afterAutospacing="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p>
      <w:pPr>
        <w:pStyle w:val="4"/>
        <w:adjustRightInd w:val="0"/>
        <w:snapToGrid w:val="0"/>
        <w:spacing w:before="0" w:beforeAutospacing="0" w:after="0" w:afterAutospacing="0" w:line="360" w:lineRule="auto"/>
        <w:ind w:left="0" w:leftChars="0" w:right="0"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pStyle w:val="4"/>
        <w:adjustRightInd w:val="0"/>
        <w:snapToGrid w:val="0"/>
        <w:spacing w:before="0" w:beforeAutospacing="0" w:after="0" w:afterAutospacing="0" w:line="360" w:lineRule="auto"/>
        <w:ind w:left="0" w:leftChars="0" w:right="0" w:firstLine="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二、</w:t>
      </w:r>
      <w:r>
        <w:rPr>
          <w:rFonts w:hint="eastAsia" w:ascii="仿宋_GB2312" w:hAnsi="仿宋_GB2312" w:eastAsia="仿宋_GB2312" w:cs="仿宋_GB2312"/>
          <w:b/>
          <w:sz w:val="32"/>
          <w:szCs w:val="32"/>
          <w:highlight w:val="none"/>
        </w:rPr>
        <w:t>投标书</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致：福建省肿瘤医院</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（小写：           ）</w:t>
      </w:r>
      <w:r>
        <w:rPr>
          <w:rFonts w:hint="eastAsia" w:ascii="仿宋_GB2312" w:hAnsi="仿宋_GB2312" w:eastAsia="仿宋_GB2312" w:cs="仿宋_GB2312"/>
          <w:sz w:val="32"/>
          <w:szCs w:val="32"/>
          <w:highlight w:val="none"/>
        </w:rPr>
        <w:t>的投标报价并按上述条款、标准要求承包上述项目，并承担任何质量缺陷保修责任。</w:t>
      </w:r>
    </w:p>
    <w:p>
      <w:pPr>
        <w:adjustRightInd w:val="0"/>
        <w:snapToGrid w:val="0"/>
        <w:spacing w:before="0" w:beforeAutospacing="0" w:after="0" w:afterAutospacing="0" w:line="360" w:lineRule="auto"/>
        <w:ind w:left="0" w:leftChars="0" w:right="0"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2、我方已详细审核全部招标文件及有关附件。</w:t>
      </w:r>
    </w:p>
    <w:p>
      <w:pPr>
        <w:adjustRightInd w:val="0"/>
        <w:snapToGrid w:val="0"/>
        <w:spacing w:before="0" w:beforeAutospacing="0" w:after="0" w:afterAutospacing="0" w:line="360" w:lineRule="auto"/>
        <w:ind w:left="0" w:leftChars="0" w:right="0"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3、一旦我方中标，我方保证质量达到</w:t>
      </w:r>
      <w:r>
        <w:rPr>
          <w:rFonts w:hint="eastAsia" w:ascii="仿宋_GB2312" w:hAnsi="仿宋_GB2312" w:eastAsia="仿宋_GB2312" w:cs="仿宋_GB2312"/>
          <w:b/>
          <w:sz w:val="32"/>
          <w:szCs w:val="32"/>
          <w:highlight w:val="none"/>
          <w:u w:val="single"/>
        </w:rPr>
        <w:t>投标须知、投标文件等规定</w:t>
      </w:r>
      <w:r>
        <w:rPr>
          <w:rFonts w:hint="eastAsia" w:ascii="仿宋_GB2312" w:hAnsi="仿宋_GB2312" w:eastAsia="仿宋_GB2312" w:cs="仿宋_GB2312"/>
          <w:sz w:val="32"/>
          <w:szCs w:val="32"/>
          <w:highlight w:val="none"/>
        </w:rPr>
        <w:t>标准。</w:t>
      </w:r>
    </w:p>
    <w:p>
      <w:pPr>
        <w:adjustRightInd w:val="0"/>
        <w:snapToGrid w:val="0"/>
        <w:spacing w:before="0" w:beforeAutospacing="0" w:after="0" w:afterAutospacing="0" w:line="360" w:lineRule="auto"/>
        <w:ind w:left="0" w:leftChars="0" w:right="0"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4、我方同意所提交的投标文件在招标文件的投标须知中规定的投标有效期内有效，在此期间内如果中标，我方将受此约束。</w:t>
      </w:r>
    </w:p>
    <w:p>
      <w:pPr>
        <w:adjustRightInd w:val="0"/>
        <w:snapToGrid w:val="0"/>
        <w:spacing w:before="0" w:beforeAutospacing="0" w:after="0" w:afterAutospacing="0" w:line="360" w:lineRule="auto"/>
        <w:ind w:left="0" w:leftChars="0" w:right="0" w:firstLine="42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5、除非另外达成协议并生效，你方的中标通知书和本投标文件将成为约束双方的合同文件的组成部分。</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附件：报价清单</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单位地址：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邮政编码：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传真：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开户银行名称：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开户银行帐号： </w:t>
      </w: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开户银行地址：</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开户银行电话： </w:t>
      </w:r>
    </w:p>
    <w:p>
      <w:pPr>
        <w:adjustRightInd w:val="0"/>
        <w:snapToGrid w:val="0"/>
        <w:spacing w:before="0" w:beforeAutospacing="0" w:after="0" w:afterAutospacing="0" w:line="360" w:lineRule="auto"/>
        <w:ind w:left="0" w:leftChars="0" w:right="0" w:firstLine="60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附件：投标报价清单</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tbl>
      <w:tblPr>
        <w:tblStyle w:val="14"/>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2"/>
              <w:shd w:val="clear" w:color="auto" w:fill="FFFFFF"/>
              <w:adjustRightInd w:val="0"/>
              <w:snapToGrid w:val="0"/>
              <w:spacing w:before="0" w:beforeAutospacing="0" w:after="0" w:afterAutospacing="0" w:line="360" w:lineRule="auto"/>
              <w:ind w:left="0" w:leftChars="0" w:right="0"/>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2"/>
              <w:shd w:val="clear" w:color="auto" w:fill="FFFFFF"/>
              <w:adjustRightInd w:val="0"/>
              <w:snapToGrid w:val="0"/>
              <w:spacing w:before="0" w:beforeAutospacing="0" w:after="0" w:afterAutospacing="0" w:line="360" w:lineRule="auto"/>
              <w:ind w:left="0" w:leftChars="0" w:right="0"/>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r>
    </w:tbl>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三</w:t>
      </w:r>
      <w:r>
        <w:rPr>
          <w:rFonts w:hint="eastAsia" w:ascii="仿宋_GB2312" w:hAnsi="仿宋_GB2312" w:eastAsia="仿宋_GB2312" w:cs="仿宋_GB2312"/>
          <w:b/>
          <w:sz w:val="32"/>
          <w:szCs w:val="32"/>
          <w:highlight w:val="none"/>
        </w:rPr>
        <w:t>、投标委托代表人资格证明书</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单位名称：</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地址：</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性别：年龄：  职务：</w:t>
      </w:r>
      <w:r>
        <w:rPr>
          <w:rFonts w:hint="eastAsia" w:ascii="仿宋_GB2312" w:hAnsi="仿宋_GB2312" w:eastAsia="仿宋_GB2312" w:cs="仿宋_GB2312"/>
          <w:sz w:val="32"/>
          <w:szCs w:val="32"/>
          <w:highlight w:val="none"/>
          <w:lang w:val="en-US" w:eastAsia="zh-CN"/>
        </w:rPr>
        <w:t>联系方式：</w:t>
      </w:r>
      <w:r>
        <w:rPr>
          <w:rFonts w:hint="eastAsia" w:ascii="仿宋_GB2312" w:hAnsi="仿宋_GB2312" w:eastAsia="仿宋_GB2312" w:cs="仿宋_GB2312"/>
          <w:sz w:val="32"/>
          <w:szCs w:val="32"/>
          <w:highlight w:val="none"/>
        </w:rPr>
        <w:t xml:space="preserve">   系委托代表人。为施工、竣工和保修项目，签署上述项目的投标文件、进行合同谈判、签署合同和处理与之有关的一切事务。</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firstLine="6240" w:firstLineChars="19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before="0" w:beforeAutospacing="0" w:after="0" w:afterAutospacing="0" w:line="360" w:lineRule="auto"/>
        <w:ind w:left="0" w:leftChars="0" w:right="0" w:firstLine="6560" w:firstLineChars="20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四、投标承诺书</w:t>
      </w:r>
    </w:p>
    <w:p>
      <w:pPr>
        <w:tabs>
          <w:tab w:val="left" w:pos="5355"/>
        </w:tabs>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我司承诺福建省肿瘤医院在授予我司合同时有权利增加补充相关内容。</w:t>
      </w:r>
    </w:p>
    <w:p>
      <w:pPr>
        <w:tabs>
          <w:tab w:val="left" w:pos="5355"/>
        </w:tabs>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投标人名称（全称并加公章）：</w:t>
      </w:r>
    </w:p>
    <w:p>
      <w:pPr>
        <w:tabs>
          <w:tab w:val="left" w:pos="5355"/>
        </w:tabs>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投标人代表签字：</w:t>
      </w:r>
    </w:p>
    <w:p>
      <w:pPr>
        <w:tabs>
          <w:tab w:val="left" w:pos="5355"/>
        </w:tabs>
        <w:adjustRightInd w:val="0"/>
        <w:snapToGrid w:val="0"/>
        <w:spacing w:before="0" w:beforeAutospacing="0" w:after="0" w:afterAutospacing="0" w:line="360" w:lineRule="auto"/>
        <w:ind w:left="0" w:leftChars="0" w:right="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五、投标方案</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p>
    <w:p>
      <w:pPr>
        <w:tabs>
          <w:tab w:val="left" w:pos="1600"/>
        </w:tabs>
        <w:adjustRightInd w:val="0"/>
        <w:snapToGrid w:val="0"/>
        <w:spacing w:before="0" w:beforeAutospacing="0" w:after="0" w:afterAutospacing="0" w:line="360" w:lineRule="auto"/>
        <w:ind w:left="0" w:leftChars="0" w:right="0" w:firstLine="24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六</w:t>
      </w:r>
      <w:r>
        <w:rPr>
          <w:rFonts w:hint="eastAsia" w:ascii="仿宋_GB2312" w:hAnsi="仿宋_GB2312" w:eastAsia="仿宋_GB2312" w:cs="仿宋_GB2312"/>
          <w:b/>
          <w:sz w:val="32"/>
          <w:szCs w:val="32"/>
          <w:highlight w:val="none"/>
        </w:rPr>
        <w:t>、投标人提交的其它材料</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sectPr>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C667"/>
    <w:multiLevelType w:val="singleLevel"/>
    <w:tmpl w:val="8406C667"/>
    <w:lvl w:ilvl="0" w:tentative="0">
      <w:start w:val="2"/>
      <w:numFmt w:val="chineseCounting"/>
      <w:suff w:val="nothing"/>
      <w:lvlText w:val="%1、"/>
      <w:lvlJc w:val="left"/>
      <w:rPr>
        <w:rFonts w:hint="eastAsia"/>
      </w:rPr>
    </w:lvl>
  </w:abstractNum>
  <w:abstractNum w:abstractNumId="1">
    <w:nsid w:val="A6FE2A57"/>
    <w:multiLevelType w:val="singleLevel"/>
    <w:tmpl w:val="A6FE2A57"/>
    <w:lvl w:ilvl="0" w:tentative="0">
      <w:start w:val="1"/>
      <w:numFmt w:val="decimal"/>
      <w:suff w:val="nothing"/>
      <w:lvlText w:val="%1、"/>
      <w:lvlJc w:val="left"/>
    </w:lvl>
  </w:abstractNum>
  <w:abstractNum w:abstractNumId="2">
    <w:nsid w:val="EE36BC2B"/>
    <w:multiLevelType w:val="singleLevel"/>
    <w:tmpl w:val="EE36BC2B"/>
    <w:lvl w:ilvl="0" w:tentative="0">
      <w:start w:val="7"/>
      <w:numFmt w:val="chineseCounting"/>
      <w:suff w:val="nothing"/>
      <w:lvlText w:val="%1、"/>
      <w:lvlJc w:val="left"/>
      <w:rPr>
        <w:rFonts w:hint="eastAsia"/>
      </w:rPr>
    </w:lvl>
  </w:abstractNum>
  <w:abstractNum w:abstractNumId="3">
    <w:nsid w:val="648C0136"/>
    <w:multiLevelType w:val="singleLevel"/>
    <w:tmpl w:val="648C0136"/>
    <w:lvl w:ilvl="0" w:tentative="0">
      <w:start w:val="1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0A341B22"/>
    <w:rsid w:val="0AB12F85"/>
    <w:rsid w:val="0F0C69BC"/>
    <w:rsid w:val="19B337B9"/>
    <w:rsid w:val="1D5A5F73"/>
    <w:rsid w:val="1FB6130F"/>
    <w:rsid w:val="24940059"/>
    <w:rsid w:val="26EE3DE8"/>
    <w:rsid w:val="29454C6F"/>
    <w:rsid w:val="2AE433AA"/>
    <w:rsid w:val="383B401A"/>
    <w:rsid w:val="38B66608"/>
    <w:rsid w:val="43786CEF"/>
    <w:rsid w:val="44496F12"/>
    <w:rsid w:val="4FEF20E9"/>
    <w:rsid w:val="55AD2352"/>
    <w:rsid w:val="56E61DD1"/>
    <w:rsid w:val="57344D7B"/>
    <w:rsid w:val="610C6542"/>
    <w:rsid w:val="6B6C24A5"/>
    <w:rsid w:val="6BCE2FB4"/>
    <w:rsid w:val="6C3448DB"/>
    <w:rsid w:val="77603EAD"/>
    <w:rsid w:val="77D2787D"/>
    <w:rsid w:val="794618E1"/>
    <w:rsid w:val="7B6321E9"/>
    <w:rsid w:val="7D823D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4">
    <w:name w:val="Normal Indent"/>
    <w:basedOn w:val="1"/>
    <w:link w:val="24"/>
    <w:qFormat/>
    <w:uiPriority w:val="0"/>
    <w:pPr>
      <w:widowControl/>
      <w:ind w:firstLine="420"/>
      <w:jc w:val="left"/>
    </w:pPr>
    <w:rPr>
      <w:kern w:val="0"/>
      <w:sz w:val="20"/>
      <w:szCs w:val="20"/>
    </w:rPr>
  </w:style>
  <w:style w:type="paragraph" w:styleId="5">
    <w:name w:val="Body Text"/>
    <w:basedOn w:val="1"/>
    <w:next w:val="6"/>
    <w:semiHidden/>
    <w:unhideWhenUsed/>
    <w:qFormat/>
    <w:uiPriority w:val="99"/>
    <w:rPr>
      <w:rFonts w:ascii="仿宋_GB2312" w:eastAsia="仿宋_GB2312"/>
      <w:sz w:val="32"/>
    </w:rPr>
  </w:style>
  <w:style w:type="paragraph" w:customStyle="1" w:styleId="6">
    <w:name w:val="Quote"/>
    <w:basedOn w:val="1"/>
    <w:next w:val="1"/>
    <w:qFormat/>
    <w:uiPriority w:val="29"/>
    <w:pPr>
      <w:spacing w:beforeLines="50" w:afterLines="50" w:line="360" w:lineRule="auto"/>
    </w:pPr>
    <w:rPr>
      <w:i/>
      <w:iCs/>
      <w:color w:val="000000"/>
      <w:lang w:val="zh-CN"/>
    </w:rPr>
  </w:style>
  <w:style w:type="paragraph" w:styleId="7">
    <w:name w:val="Plain Text"/>
    <w:basedOn w:val="1"/>
    <w:link w:val="25"/>
    <w:unhideWhenUsed/>
    <w:qFormat/>
    <w:uiPriority w:val="0"/>
    <w:rPr>
      <w:rFonts w:ascii="宋体" w:hAnsi="Courier New" w:eastAsia="微软雅黑"/>
      <w:kern w:val="0"/>
      <w:sz w:val="22"/>
      <w:szCs w:val="20"/>
    </w:rPr>
  </w:style>
  <w:style w:type="paragraph" w:styleId="8">
    <w:name w:val="Balloon Text"/>
    <w:basedOn w:val="1"/>
    <w:link w:val="28"/>
    <w:semiHidden/>
    <w:unhideWhenUsed/>
    <w:qFormat/>
    <w:uiPriority w:val="99"/>
    <w:rPr>
      <w:sz w:val="18"/>
      <w:szCs w:val="18"/>
    </w:rPr>
  </w:style>
  <w:style w:type="paragraph" w:styleId="9">
    <w:name w:val="footer"/>
    <w:basedOn w:val="1"/>
    <w:link w:val="22"/>
    <w:semiHidden/>
    <w:unhideWhenUsed/>
    <w:qFormat/>
    <w:uiPriority w:val="99"/>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link w:val="2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2">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页眉 Char"/>
    <w:basedOn w:val="16"/>
    <w:link w:val="10"/>
    <w:semiHidden/>
    <w:qFormat/>
    <w:uiPriority w:val="99"/>
    <w:rPr>
      <w:sz w:val="18"/>
      <w:szCs w:val="18"/>
    </w:rPr>
  </w:style>
  <w:style w:type="character" w:customStyle="1" w:styleId="22">
    <w:name w:val="页脚 Char"/>
    <w:basedOn w:val="16"/>
    <w:link w:val="9"/>
    <w:semiHidden/>
    <w:qFormat/>
    <w:uiPriority w:val="99"/>
    <w:rPr>
      <w:sz w:val="18"/>
      <w:szCs w:val="18"/>
    </w:rPr>
  </w:style>
  <w:style w:type="character" w:customStyle="1" w:styleId="23">
    <w:name w:val="信息标题 Char"/>
    <w:basedOn w:val="16"/>
    <w:link w:val="11"/>
    <w:qFormat/>
    <w:uiPriority w:val="99"/>
    <w:rPr>
      <w:rFonts w:ascii="Cambria" w:hAnsi="Cambria" w:eastAsia="宋体" w:cs="Times New Roman"/>
      <w:kern w:val="0"/>
      <w:sz w:val="24"/>
      <w:szCs w:val="24"/>
      <w:shd w:val="pct20" w:color="auto" w:fill="auto"/>
    </w:rPr>
  </w:style>
  <w:style w:type="character" w:customStyle="1" w:styleId="24">
    <w:name w:val="正文缩进 Char"/>
    <w:link w:val="4"/>
    <w:qFormat/>
    <w:uiPriority w:val="0"/>
    <w:rPr>
      <w:rFonts w:ascii="Times New Roman" w:hAnsi="Times New Roman" w:eastAsia="宋体" w:cs="Times New Roman"/>
      <w:kern w:val="0"/>
      <w:sz w:val="20"/>
      <w:szCs w:val="20"/>
    </w:rPr>
  </w:style>
  <w:style w:type="character" w:customStyle="1" w:styleId="25">
    <w:name w:val="纯文本 Char"/>
    <w:basedOn w:val="16"/>
    <w:link w:val="7"/>
    <w:qFormat/>
    <w:uiPriority w:val="0"/>
    <w:rPr>
      <w:rFonts w:ascii="宋体" w:hAnsi="Courier New" w:eastAsia="微软雅黑" w:cs="Times New Roman"/>
      <w:kern w:val="0"/>
      <w:sz w:val="22"/>
      <w:szCs w:val="20"/>
    </w:rPr>
  </w:style>
  <w:style w:type="character" w:customStyle="1" w:styleId="26">
    <w:name w:val="HTML 预设格式 Char"/>
    <w:basedOn w:val="16"/>
    <w:link w:val="12"/>
    <w:qFormat/>
    <w:uiPriority w:val="0"/>
    <w:rPr>
      <w:rFonts w:ascii="宋体" w:hAnsi="宋体" w:eastAsia="宋体" w:cs="Times New Roman"/>
      <w:kern w:val="0"/>
      <w:sz w:val="24"/>
      <w:szCs w:val="24"/>
    </w:rPr>
  </w:style>
  <w:style w:type="character" w:customStyle="1" w:styleId="27">
    <w:name w:val="font01"/>
    <w:basedOn w:val="16"/>
    <w:qFormat/>
    <w:uiPriority w:val="0"/>
    <w:rPr>
      <w:rFonts w:hint="eastAsia" w:ascii="宋体" w:hAnsi="宋体" w:eastAsia="宋体" w:cs="宋体"/>
      <w:color w:val="000000"/>
      <w:sz w:val="20"/>
      <w:szCs w:val="20"/>
      <w:u w:val="none"/>
    </w:rPr>
  </w:style>
  <w:style w:type="character" w:customStyle="1" w:styleId="28">
    <w:name w:val="批注框文本 Char"/>
    <w:basedOn w:val="16"/>
    <w:link w:val="8"/>
    <w:semiHidden/>
    <w:qFormat/>
    <w:uiPriority w:val="99"/>
    <w:rPr>
      <w:rFonts w:ascii="Times New Roman" w:hAnsi="Times New Roman" w:eastAsia="宋体" w:cs="Times New Roman"/>
      <w:sz w:val="18"/>
      <w:szCs w:val="18"/>
    </w:rPr>
  </w:style>
  <w:style w:type="character" w:customStyle="1" w:styleId="29">
    <w:name w:val="font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11</Pages>
  <Words>3254</Words>
  <Characters>3486</Characters>
  <Lines>38</Lines>
  <Paragraphs>10</Paragraphs>
  <TotalTime>8</TotalTime>
  <ScaleCrop>false</ScaleCrop>
  <LinksUpToDate>false</LinksUpToDate>
  <CharactersWithSpaces>3686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蓝风</cp:lastModifiedBy>
  <cp:lastPrinted>2023-06-05T23:51:00Z</cp:lastPrinted>
  <dcterms:modified xsi:type="dcterms:W3CDTF">2025-10-16T02:29:06Z</dcterms:modified>
  <dc:title>福建省肿瘤医院         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36D752A7D30B4051B6BEA71E6348CAC4_13</vt:lpwstr>
  </property>
  <property fmtid="{D5CDD505-2E9C-101B-9397-08002B2CF9AE}" pid="4" name="KSOTemplateDocerSaveRecord">
    <vt:lpwstr>eyJoZGlkIjoiMjJkZWIxYTU2ZTk5MmI4NjMyMGVkMjg1NGY0ZDg4NjgiLCJ1c2VySWQiOiIzODY1MjIxMjIifQ==</vt:lpwstr>
  </property>
</Properties>
</file>