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_GB2312" w:hAnsi="仿宋_GB2312" w:eastAsia="方正小标宋简体" w:cs="仿宋_GB2312"/>
          <w:b w:val="0"/>
          <w:kern w:val="2"/>
          <w:sz w:val="32"/>
          <w:szCs w:val="32"/>
        </w:rPr>
      </w:pPr>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11"/>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 不间断</w:t>
            </w:r>
            <w:r>
              <w:rPr>
                <w:rFonts w:hint="eastAsia" w:ascii="仿宋_GB2312" w:hAnsi="仿宋_GB2312" w:eastAsia="仿宋_GB2312" w:cs="仿宋_GB2312"/>
                <w:color w:val="000000"/>
                <w:kern w:val="0"/>
                <w:sz w:val="32"/>
                <w:szCs w:val="32"/>
                <w:lang w:val="en-US" w:eastAsia="zh-CN"/>
              </w:rPr>
              <w:t>电源</w:t>
            </w:r>
            <w:r>
              <w:rPr>
                <w:rFonts w:hint="eastAsia" w:ascii="仿宋_GB2312" w:hAnsi="仿宋_GB2312" w:eastAsia="仿宋_GB2312" w:cs="仿宋_GB2312"/>
                <w:color w:val="000000"/>
                <w:kern w:val="0"/>
                <w:sz w:val="32"/>
                <w:szCs w:val="32"/>
              </w:rPr>
              <w:t xml:space="preserve">UPS设备维护服务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17</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lang w:val="en-US" w:eastAsia="zh-CN"/>
              </w:rPr>
              <w:t>10</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23</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(节假日除外)8：00-12：00或14：00-17：00(北京时间）</w:t>
            </w:r>
          </w:p>
          <w:p>
            <w:pPr>
              <w:widowControl/>
              <w:spacing w:line="360" w:lineRule="auto"/>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lang w:val="en-US" w:eastAsia="zh-CN"/>
              </w:rPr>
              <w:t>10</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28</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投标文件正本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投标文件递交处：福建省肿瘤医院网络技术中心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p>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60" w:lineRule="auto"/>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360"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联系人： </w:t>
      </w:r>
      <w:r>
        <w:rPr>
          <w:rFonts w:hint="eastAsia" w:ascii="仿宋_GB2312" w:hAnsi="仿宋_GB2312" w:eastAsia="仿宋_GB2312" w:cs="仿宋_GB2312"/>
          <w:bCs/>
          <w:color w:val="000000"/>
          <w:kern w:val="0"/>
          <w:sz w:val="32"/>
          <w:szCs w:val="32"/>
          <w:shd w:val="clear" w:color="auto" w:fill="FFFFFF"/>
          <w:lang w:val="en-US" w:eastAsia="zh-CN"/>
        </w:rPr>
        <w:t>钱工、</w:t>
      </w:r>
      <w:bookmarkStart w:id="0" w:name="_GoBack"/>
      <w:bookmarkEnd w:id="0"/>
      <w:r>
        <w:rPr>
          <w:rFonts w:hint="eastAsia" w:ascii="仿宋_GB2312" w:hAnsi="仿宋_GB2312" w:eastAsia="仿宋_GB2312" w:cs="仿宋_GB2312"/>
          <w:bCs/>
          <w:color w:val="000000"/>
          <w:kern w:val="0"/>
          <w:sz w:val="32"/>
          <w:szCs w:val="32"/>
          <w:shd w:val="clear" w:color="auto" w:fill="FFFFFF"/>
        </w:rPr>
        <w:t>郑 工</w:t>
      </w:r>
    </w:p>
    <w:p>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widowControl/>
        <w:shd w:val="clear" w:color="auto" w:fill="FFFFFF"/>
        <w:adjustRightInd w:val="0"/>
        <w:snapToGrid w:val="0"/>
        <w:spacing w:line="360" w:lineRule="auto"/>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一、项目名称</w:t>
      </w:r>
    </w:p>
    <w:tbl>
      <w:tblPr>
        <w:tblStyle w:val="11"/>
        <w:tblpPr w:leftFromText="180" w:rightFromText="180" w:vertAnchor="text" w:horzAnchor="page" w:tblpX="1562" w:tblpY="283"/>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3"/>
        <w:gridCol w:w="4175"/>
        <w:gridCol w:w="1203"/>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890" w:type="pct"/>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2248" w:type="pct"/>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648" w:type="pct"/>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212" w:type="pct"/>
            <w:vAlign w:val="center"/>
          </w:tcPr>
          <w:p>
            <w:pPr>
              <w:widowControl/>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exact"/>
        </w:trPr>
        <w:tc>
          <w:tcPr>
            <w:tcW w:w="890" w:type="pct"/>
            <w:vAlign w:val="center"/>
          </w:tcPr>
          <w:p>
            <w:pPr>
              <w:widowControl/>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2248" w:type="pct"/>
            <w:vAlign w:val="center"/>
          </w:tcPr>
          <w:p>
            <w:pPr>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 不间断UPS设备维护服务</w:t>
            </w:r>
          </w:p>
        </w:tc>
        <w:tc>
          <w:tcPr>
            <w:tcW w:w="648" w:type="pct"/>
            <w:vAlign w:val="center"/>
          </w:tcPr>
          <w:p>
            <w:pPr>
              <w:autoSpaceDN w:val="0"/>
              <w:spacing w:line="360" w:lineRule="auto"/>
              <w:jc w:val="center"/>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1</w:t>
            </w:r>
          </w:p>
        </w:tc>
        <w:tc>
          <w:tcPr>
            <w:tcW w:w="1212" w:type="pct"/>
            <w:vAlign w:val="center"/>
          </w:tcPr>
          <w:p>
            <w:pPr>
              <w:autoSpaceDN w:val="0"/>
              <w:spacing w:line="360" w:lineRule="auto"/>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36万元/3年</w:t>
            </w:r>
          </w:p>
        </w:tc>
      </w:tr>
    </w:tbl>
    <w:p/>
    <w:p>
      <w:pPr>
        <w:keepNext/>
        <w:widowControl/>
        <w:shd w:val="clear" w:color="auto" w:fill="FFFFFF"/>
        <w:autoSpaceDE w:val="0"/>
        <w:spacing w:line="360" w:lineRule="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二、服务范围及要求</w:t>
      </w:r>
    </w:p>
    <w:p>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1、合同包（一）</w:t>
      </w:r>
    </w:p>
    <w:tbl>
      <w:tblPr>
        <w:tblStyle w:val="11"/>
        <w:tblpPr w:leftFromText="180" w:rightFromText="180" w:vertAnchor="text" w:horzAnchor="page" w:tblpX="2473" w:tblpY="434"/>
        <w:tblOverlap w:val="never"/>
        <w:tblW w:w="7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9"/>
        <w:gridCol w:w="1961"/>
        <w:gridCol w:w="1427"/>
        <w:gridCol w:w="883"/>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firstLineChars="50"/>
              <w:jc w:val="center"/>
              <w:rPr>
                <w:rFonts w:ascii="宋体" w:hAnsi="宋体" w:cs="宋体"/>
                <w:kern w:val="2"/>
                <w:sz w:val="24"/>
                <w:szCs w:val="24"/>
              </w:rPr>
            </w:pPr>
            <w:r>
              <w:rPr>
                <w:rFonts w:hint="eastAsia" w:ascii="宋体" w:hAnsi="宋体" w:cs="宋体"/>
                <w:kern w:val="2"/>
                <w:sz w:val="24"/>
                <w:szCs w:val="24"/>
              </w:rPr>
              <w:t>序号</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4"/>
                <w:szCs w:val="24"/>
              </w:rPr>
            </w:pPr>
            <w:r>
              <w:rPr>
                <w:rFonts w:hint="eastAsia" w:ascii="宋体" w:hAnsi="宋体" w:cs="宋体"/>
                <w:kern w:val="2"/>
                <w:sz w:val="24"/>
                <w:szCs w:val="24"/>
              </w:rPr>
              <w:t>设备名称</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4"/>
                <w:szCs w:val="24"/>
              </w:rPr>
            </w:pPr>
            <w:r>
              <w:rPr>
                <w:rFonts w:hint="eastAsia" w:ascii="宋体" w:hAnsi="宋体" w:cs="宋体"/>
                <w:kern w:val="2"/>
                <w:sz w:val="24"/>
                <w:szCs w:val="24"/>
              </w:rPr>
              <w:t>设备型号</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4"/>
                <w:szCs w:val="24"/>
              </w:rPr>
            </w:pPr>
            <w:r>
              <w:rPr>
                <w:rFonts w:hint="eastAsia" w:ascii="宋体" w:hAnsi="宋体" w:cs="宋体"/>
                <w:kern w:val="2"/>
                <w:sz w:val="24"/>
                <w:szCs w:val="24"/>
              </w:rPr>
              <w:t>数量</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679" w:type="dxa"/>
            <w:vMerge w:val="restart"/>
            <w:tcBorders>
              <w:top w:val="single" w:color="auto" w:sz="4" w:space="0"/>
              <w:left w:val="single" w:color="auto" w:sz="4" w:space="0"/>
              <w:right w:val="single" w:color="auto" w:sz="4" w:space="0"/>
            </w:tcBorders>
            <w:noWrap w:val="0"/>
            <w:vAlign w:val="center"/>
          </w:tcPr>
          <w:p>
            <w:pPr>
              <w:spacing w:line="360" w:lineRule="auto"/>
              <w:ind w:firstLine="120" w:firstLineChars="50"/>
              <w:jc w:val="center"/>
              <w:rPr>
                <w:rFonts w:hint="eastAsia" w:ascii="宋体" w:hAnsi="宋体" w:cs="宋体"/>
                <w:kern w:val="2"/>
                <w:sz w:val="24"/>
                <w:szCs w:val="24"/>
              </w:rPr>
            </w:pPr>
            <w:r>
              <w:rPr>
                <w:rFonts w:hint="eastAsia" w:ascii="宋体" w:hAnsi="宋体" w:cs="宋体"/>
                <w:kern w:val="2"/>
                <w:sz w:val="24"/>
                <w:szCs w:val="24"/>
              </w:rPr>
              <w:t>1</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2"/>
                <w:sz w:val="24"/>
                <w:szCs w:val="24"/>
              </w:rPr>
            </w:pPr>
            <w:r>
              <w:rPr>
                <w:rFonts w:hint="eastAsia" w:ascii="宋体" w:hAnsi="宋体" w:cs="宋体"/>
                <w:kern w:val="2"/>
                <w:sz w:val="24"/>
                <w:szCs w:val="24"/>
              </w:rPr>
              <w:t>柏克UPS电源</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rPr>
            </w:pPr>
            <w:r>
              <w:rPr>
                <w:rFonts w:hint="eastAsia" w:ascii="宋体" w:hAnsi="宋体" w:cs="宋体"/>
                <w:kern w:val="2"/>
                <w:sz w:val="24"/>
                <w:szCs w:val="24"/>
              </w:rPr>
              <w:t>CHP3080KVA</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4"/>
                <w:szCs w:val="24"/>
              </w:rPr>
            </w:pPr>
            <w:r>
              <w:rPr>
                <w:rFonts w:hint="eastAsia" w:ascii="宋体" w:hAnsi="宋体" w:cs="宋体"/>
                <w:kern w:val="2"/>
                <w:sz w:val="24"/>
                <w:szCs w:val="24"/>
              </w:rPr>
              <w:t>2套</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679" w:type="dxa"/>
            <w:vMerge w:val="continue"/>
            <w:tcBorders>
              <w:left w:val="single" w:color="auto" w:sz="4" w:space="0"/>
              <w:bottom w:val="single" w:color="auto" w:sz="4" w:space="0"/>
              <w:right w:val="single" w:color="auto" w:sz="4" w:space="0"/>
            </w:tcBorders>
            <w:noWrap w:val="0"/>
            <w:vAlign w:val="center"/>
          </w:tcPr>
          <w:p>
            <w:pPr>
              <w:spacing w:line="360" w:lineRule="auto"/>
              <w:ind w:firstLine="120" w:firstLineChars="50"/>
              <w:jc w:val="center"/>
              <w:rPr>
                <w:rFonts w:hint="eastAsia" w:ascii="宋体" w:hAnsi="宋体" w:cs="宋体"/>
                <w:kern w:val="2"/>
                <w:sz w:val="24"/>
                <w:szCs w:val="24"/>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2"/>
                <w:sz w:val="24"/>
                <w:szCs w:val="24"/>
              </w:rPr>
            </w:pPr>
            <w:r>
              <w:rPr>
                <w:rFonts w:hint="eastAsia" w:ascii="宋体" w:hAnsi="宋体" w:cs="宋体"/>
                <w:kern w:val="2"/>
                <w:sz w:val="24"/>
                <w:szCs w:val="24"/>
              </w:rPr>
              <w:t>原厂配套蓄电池</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rPr>
            </w:pPr>
            <w:r>
              <w:rPr>
                <w:rFonts w:hint="eastAsia" w:ascii="宋体" w:hAnsi="宋体" w:cs="宋体"/>
                <w:kern w:val="2"/>
                <w:sz w:val="24"/>
                <w:szCs w:val="24"/>
              </w:rPr>
              <w:t>12V</w:t>
            </w:r>
            <w:r>
              <w:rPr>
                <w:rFonts w:hint="eastAsia" w:ascii="宋体" w:hAnsi="宋体" w:cs="宋体"/>
                <w:kern w:val="2"/>
                <w:sz w:val="24"/>
                <w:szCs w:val="24"/>
                <w:lang w:val="en-US" w:eastAsia="zh-CN"/>
              </w:rPr>
              <w:t xml:space="preserve"> </w:t>
            </w:r>
            <w:r>
              <w:rPr>
                <w:rFonts w:hint="eastAsia" w:ascii="宋体" w:hAnsi="宋体" w:cs="宋体"/>
                <w:kern w:val="2"/>
                <w:sz w:val="24"/>
                <w:szCs w:val="24"/>
              </w:rPr>
              <w:t>200AH</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4"/>
                <w:szCs w:val="24"/>
              </w:rPr>
            </w:pPr>
            <w:r>
              <w:rPr>
                <w:rFonts w:hint="eastAsia" w:ascii="宋体" w:hAnsi="宋体" w:cs="宋体"/>
                <w:kern w:val="2"/>
                <w:sz w:val="24"/>
                <w:szCs w:val="24"/>
              </w:rPr>
              <w:t>256只</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rPr>
              <w:t>延时4小时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679" w:type="dxa"/>
            <w:vMerge w:val="restart"/>
            <w:tcBorders>
              <w:top w:val="single" w:color="auto" w:sz="4" w:space="0"/>
              <w:left w:val="single" w:color="auto" w:sz="4" w:space="0"/>
              <w:right w:val="single" w:color="auto" w:sz="4" w:space="0"/>
            </w:tcBorders>
            <w:noWrap w:val="0"/>
            <w:vAlign w:val="center"/>
          </w:tcPr>
          <w:p>
            <w:pPr>
              <w:spacing w:line="360" w:lineRule="auto"/>
              <w:ind w:firstLine="120" w:firstLineChars="50"/>
              <w:jc w:val="center"/>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2"/>
                <w:sz w:val="24"/>
                <w:szCs w:val="24"/>
              </w:rPr>
            </w:pPr>
            <w:r>
              <w:rPr>
                <w:rFonts w:hint="eastAsia" w:ascii="宋体" w:hAnsi="宋体" w:cs="宋体"/>
                <w:kern w:val="2"/>
                <w:sz w:val="24"/>
                <w:szCs w:val="24"/>
              </w:rPr>
              <w:t>柏克UPS电源</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rPr>
            </w:pPr>
            <w:r>
              <w:rPr>
                <w:rFonts w:hint="eastAsia" w:ascii="宋体" w:hAnsi="宋体" w:cs="宋体"/>
                <w:kern w:val="2"/>
                <w:sz w:val="24"/>
                <w:szCs w:val="24"/>
              </w:rPr>
              <w:t>CHP3200KVA</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4"/>
                <w:szCs w:val="24"/>
              </w:rPr>
            </w:pPr>
            <w:r>
              <w:rPr>
                <w:rFonts w:hint="eastAsia" w:ascii="宋体" w:hAnsi="宋体" w:cs="宋体"/>
                <w:kern w:val="2"/>
                <w:sz w:val="24"/>
                <w:szCs w:val="24"/>
              </w:rPr>
              <w:t>2套</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679" w:type="dxa"/>
            <w:vMerge w:val="continue"/>
            <w:tcBorders>
              <w:left w:val="single" w:color="auto" w:sz="4" w:space="0"/>
              <w:bottom w:val="single" w:color="auto" w:sz="4" w:space="0"/>
              <w:right w:val="single" w:color="auto" w:sz="4" w:space="0"/>
            </w:tcBorders>
            <w:noWrap w:val="0"/>
            <w:vAlign w:val="center"/>
          </w:tcPr>
          <w:p>
            <w:pPr>
              <w:spacing w:line="360" w:lineRule="auto"/>
              <w:ind w:firstLine="120" w:firstLineChars="50"/>
              <w:jc w:val="center"/>
              <w:rPr>
                <w:rFonts w:hint="eastAsia" w:ascii="宋体" w:hAnsi="宋体" w:cs="宋体"/>
                <w:kern w:val="2"/>
                <w:sz w:val="24"/>
                <w:szCs w:val="24"/>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2"/>
                <w:sz w:val="24"/>
                <w:szCs w:val="24"/>
              </w:rPr>
            </w:pPr>
            <w:r>
              <w:rPr>
                <w:rFonts w:hint="eastAsia" w:ascii="宋体" w:hAnsi="宋体" w:cs="宋体"/>
                <w:kern w:val="2"/>
                <w:sz w:val="24"/>
                <w:szCs w:val="24"/>
              </w:rPr>
              <w:t>原厂配套蓄电池</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rPr>
            </w:pPr>
            <w:r>
              <w:rPr>
                <w:rFonts w:hint="eastAsia" w:ascii="宋体" w:hAnsi="宋体" w:cs="宋体"/>
                <w:kern w:val="2"/>
                <w:sz w:val="24"/>
                <w:szCs w:val="24"/>
              </w:rPr>
              <w:t>12V</w:t>
            </w:r>
            <w:r>
              <w:rPr>
                <w:rFonts w:hint="eastAsia" w:ascii="宋体" w:hAnsi="宋体" w:cs="宋体"/>
                <w:kern w:val="2"/>
                <w:sz w:val="24"/>
                <w:szCs w:val="24"/>
                <w:lang w:val="en-US" w:eastAsia="zh-CN"/>
              </w:rPr>
              <w:t xml:space="preserve"> </w:t>
            </w:r>
            <w:r>
              <w:rPr>
                <w:rFonts w:hint="eastAsia" w:ascii="宋体" w:hAnsi="宋体" w:cs="宋体"/>
                <w:kern w:val="2"/>
                <w:sz w:val="24"/>
                <w:szCs w:val="24"/>
              </w:rPr>
              <w:t>200AH</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4"/>
                <w:szCs w:val="24"/>
              </w:rPr>
            </w:pPr>
            <w:r>
              <w:rPr>
                <w:rFonts w:hint="eastAsia" w:ascii="宋体" w:hAnsi="宋体" w:cs="宋体"/>
                <w:kern w:val="2"/>
                <w:sz w:val="24"/>
                <w:szCs w:val="24"/>
              </w:rPr>
              <w:t>256只</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rPr>
              <w:t>延时4小时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679" w:type="dxa"/>
            <w:vMerge w:val="restart"/>
            <w:tcBorders>
              <w:top w:val="single" w:color="auto" w:sz="4" w:space="0"/>
              <w:left w:val="single" w:color="auto" w:sz="4" w:space="0"/>
              <w:right w:val="single" w:color="auto" w:sz="4" w:space="0"/>
            </w:tcBorders>
            <w:noWrap w:val="0"/>
            <w:vAlign w:val="center"/>
          </w:tcPr>
          <w:p>
            <w:pPr>
              <w:spacing w:line="360" w:lineRule="auto"/>
              <w:ind w:firstLine="120" w:firstLineChars="50"/>
              <w:jc w:val="center"/>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3</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kern w:val="2"/>
                <w:sz w:val="24"/>
                <w:szCs w:val="24"/>
              </w:rPr>
            </w:pPr>
            <w:r>
              <w:rPr>
                <w:rFonts w:hint="eastAsia" w:ascii="宋体" w:hAnsi="宋体" w:cs="宋体"/>
                <w:kern w:val="2"/>
                <w:sz w:val="24"/>
                <w:szCs w:val="24"/>
              </w:rPr>
              <w:t>柏克UPS电源</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kern w:val="2"/>
                <w:sz w:val="24"/>
                <w:szCs w:val="24"/>
              </w:rPr>
            </w:pPr>
            <w:r>
              <w:rPr>
                <w:rFonts w:hint="eastAsia" w:ascii="宋体" w:hAnsi="宋体" w:cs="宋体"/>
                <w:kern w:val="2"/>
                <w:sz w:val="24"/>
                <w:szCs w:val="24"/>
              </w:rPr>
              <w:t>CHP3080KVA</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4"/>
                <w:szCs w:val="24"/>
              </w:rPr>
            </w:pPr>
            <w:r>
              <w:rPr>
                <w:rFonts w:hint="eastAsia" w:ascii="宋体" w:hAnsi="宋体" w:cs="宋体"/>
                <w:kern w:val="2"/>
                <w:sz w:val="24"/>
                <w:szCs w:val="24"/>
              </w:rPr>
              <w:t>1套</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679" w:type="dxa"/>
            <w:vMerge w:val="continue"/>
            <w:tcBorders>
              <w:left w:val="single" w:color="auto" w:sz="4" w:space="0"/>
              <w:bottom w:val="single" w:color="auto" w:sz="4" w:space="0"/>
              <w:right w:val="single" w:color="auto" w:sz="4" w:space="0"/>
            </w:tcBorders>
            <w:noWrap w:val="0"/>
            <w:vAlign w:val="center"/>
          </w:tcPr>
          <w:p>
            <w:pPr>
              <w:spacing w:line="360" w:lineRule="auto"/>
              <w:ind w:firstLine="120" w:firstLineChars="50"/>
              <w:jc w:val="center"/>
              <w:rPr>
                <w:rFonts w:ascii="宋体" w:hAnsi="宋体" w:cs="宋体"/>
                <w:kern w:val="2"/>
                <w:sz w:val="24"/>
                <w:szCs w:val="24"/>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kern w:val="2"/>
                <w:sz w:val="24"/>
                <w:szCs w:val="24"/>
              </w:rPr>
            </w:pPr>
            <w:r>
              <w:rPr>
                <w:rFonts w:hint="eastAsia" w:ascii="宋体" w:hAnsi="宋体" w:cs="宋体"/>
                <w:kern w:val="2"/>
                <w:sz w:val="24"/>
                <w:szCs w:val="24"/>
              </w:rPr>
              <w:t>原厂配套蓄电池</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kern w:val="2"/>
                <w:sz w:val="24"/>
                <w:szCs w:val="24"/>
              </w:rPr>
            </w:pPr>
            <w:r>
              <w:rPr>
                <w:rFonts w:hint="eastAsia" w:ascii="宋体" w:hAnsi="宋体" w:cs="宋体"/>
                <w:kern w:val="2"/>
                <w:sz w:val="24"/>
                <w:szCs w:val="24"/>
              </w:rPr>
              <w:t>12V</w:t>
            </w:r>
            <w:r>
              <w:rPr>
                <w:rFonts w:hint="eastAsia" w:ascii="宋体" w:hAnsi="宋体" w:cs="宋体"/>
                <w:kern w:val="2"/>
                <w:sz w:val="24"/>
                <w:szCs w:val="24"/>
                <w:lang w:val="en-US" w:eastAsia="zh-CN"/>
              </w:rPr>
              <w:t xml:space="preserve"> 20</w:t>
            </w:r>
            <w:r>
              <w:rPr>
                <w:rFonts w:hint="eastAsia" w:ascii="宋体" w:hAnsi="宋体" w:cs="宋体"/>
                <w:kern w:val="2"/>
                <w:sz w:val="24"/>
                <w:szCs w:val="24"/>
              </w:rPr>
              <w:t>0AH</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kern w:val="2"/>
                <w:sz w:val="24"/>
                <w:szCs w:val="24"/>
              </w:rPr>
            </w:pPr>
            <w:r>
              <w:rPr>
                <w:rFonts w:hint="eastAsia" w:ascii="宋体" w:hAnsi="宋体" w:cs="宋体"/>
                <w:kern w:val="2"/>
                <w:sz w:val="24"/>
                <w:szCs w:val="24"/>
                <w:lang w:val="en-US" w:eastAsia="zh-CN"/>
              </w:rPr>
              <w:t>96</w:t>
            </w:r>
            <w:r>
              <w:rPr>
                <w:rFonts w:hint="eastAsia" w:ascii="宋体" w:hAnsi="宋体" w:cs="宋体"/>
                <w:kern w:val="2"/>
                <w:sz w:val="24"/>
                <w:szCs w:val="24"/>
              </w:rPr>
              <w:t>只</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rPr>
              <w:t>延时1.5小时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679" w:type="dxa"/>
            <w:vMerge w:val="restart"/>
            <w:tcBorders>
              <w:top w:val="single" w:color="auto" w:sz="4" w:space="0"/>
              <w:left w:val="single" w:color="auto" w:sz="4" w:space="0"/>
              <w:right w:val="single" w:color="auto" w:sz="4" w:space="0"/>
            </w:tcBorders>
            <w:noWrap w:val="0"/>
            <w:vAlign w:val="center"/>
          </w:tcPr>
          <w:p>
            <w:pPr>
              <w:spacing w:line="360" w:lineRule="auto"/>
              <w:ind w:firstLine="120" w:firstLineChars="50"/>
              <w:jc w:val="center"/>
              <w:rPr>
                <w:rFonts w:hint="eastAsia" w:ascii="宋体" w:hAnsi="宋体" w:cs="宋体"/>
                <w:kern w:val="2"/>
                <w:sz w:val="24"/>
                <w:szCs w:val="24"/>
              </w:rPr>
            </w:pPr>
            <w:r>
              <w:rPr>
                <w:rFonts w:hint="eastAsia" w:ascii="宋体" w:hAnsi="宋体" w:cs="宋体"/>
                <w:kern w:val="2"/>
                <w:sz w:val="24"/>
                <w:szCs w:val="24"/>
                <w:lang w:val="en-US" w:eastAsia="zh-CN"/>
              </w:rPr>
              <w:t>4</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2"/>
                <w:sz w:val="24"/>
                <w:szCs w:val="24"/>
              </w:rPr>
            </w:pPr>
            <w:r>
              <w:rPr>
                <w:rFonts w:hint="eastAsia" w:ascii="宋体" w:hAnsi="宋体" w:cs="宋体"/>
                <w:kern w:val="2"/>
                <w:sz w:val="24"/>
                <w:szCs w:val="24"/>
              </w:rPr>
              <w:t>柏克UPS电源</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rPr>
            </w:pPr>
            <w:r>
              <w:rPr>
                <w:rFonts w:hint="eastAsia" w:ascii="宋体" w:hAnsi="宋体" w:cs="宋体"/>
                <w:kern w:val="2"/>
                <w:sz w:val="24"/>
                <w:szCs w:val="24"/>
              </w:rPr>
              <w:t>CHP3080KVA</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4"/>
                <w:szCs w:val="24"/>
              </w:rPr>
            </w:pPr>
            <w:r>
              <w:rPr>
                <w:rFonts w:hint="eastAsia" w:ascii="宋体" w:hAnsi="宋体" w:cs="宋体"/>
                <w:kern w:val="2"/>
                <w:sz w:val="24"/>
                <w:szCs w:val="24"/>
              </w:rPr>
              <w:t>1套</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679" w:type="dxa"/>
            <w:vMerge w:val="continue"/>
            <w:tcBorders>
              <w:left w:val="single" w:color="auto" w:sz="4" w:space="0"/>
              <w:bottom w:val="single" w:color="auto" w:sz="4" w:space="0"/>
              <w:right w:val="single" w:color="auto" w:sz="4" w:space="0"/>
            </w:tcBorders>
            <w:noWrap w:val="0"/>
            <w:vAlign w:val="center"/>
          </w:tcPr>
          <w:p>
            <w:pPr>
              <w:spacing w:line="360" w:lineRule="auto"/>
              <w:ind w:firstLine="120" w:firstLineChars="50"/>
              <w:jc w:val="center"/>
              <w:rPr>
                <w:rFonts w:hint="eastAsia" w:ascii="宋体" w:hAnsi="宋体" w:cs="宋体"/>
                <w:kern w:val="2"/>
                <w:sz w:val="24"/>
                <w:szCs w:val="24"/>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2"/>
                <w:sz w:val="24"/>
                <w:szCs w:val="24"/>
              </w:rPr>
            </w:pPr>
            <w:r>
              <w:rPr>
                <w:rFonts w:hint="eastAsia" w:ascii="宋体" w:hAnsi="宋体" w:cs="宋体"/>
                <w:kern w:val="2"/>
                <w:sz w:val="24"/>
                <w:szCs w:val="24"/>
              </w:rPr>
              <w:t>原厂配套蓄电池</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rPr>
            </w:pPr>
            <w:r>
              <w:rPr>
                <w:rFonts w:hint="eastAsia" w:ascii="宋体" w:hAnsi="宋体" w:cs="宋体"/>
                <w:kern w:val="2"/>
                <w:sz w:val="24"/>
                <w:szCs w:val="24"/>
              </w:rPr>
              <w:t>12V</w:t>
            </w:r>
            <w:r>
              <w:rPr>
                <w:rFonts w:hint="eastAsia" w:ascii="宋体" w:hAnsi="宋体" w:cs="宋体"/>
                <w:kern w:val="2"/>
                <w:sz w:val="24"/>
                <w:szCs w:val="24"/>
                <w:lang w:val="en-US" w:eastAsia="zh-CN"/>
              </w:rPr>
              <w:t xml:space="preserve"> </w:t>
            </w:r>
            <w:r>
              <w:rPr>
                <w:rFonts w:hint="eastAsia" w:ascii="宋体" w:hAnsi="宋体" w:cs="宋体"/>
                <w:kern w:val="2"/>
                <w:sz w:val="24"/>
                <w:szCs w:val="24"/>
              </w:rPr>
              <w:t>200AH</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4"/>
                <w:szCs w:val="24"/>
              </w:rPr>
            </w:pPr>
            <w:r>
              <w:rPr>
                <w:rFonts w:hint="eastAsia" w:ascii="宋体" w:hAnsi="宋体" w:cs="宋体"/>
                <w:kern w:val="2"/>
                <w:sz w:val="24"/>
                <w:szCs w:val="24"/>
              </w:rPr>
              <w:t>6</w:t>
            </w:r>
            <w:r>
              <w:rPr>
                <w:rFonts w:hint="eastAsia" w:ascii="宋体" w:hAnsi="宋体" w:cs="宋体"/>
                <w:kern w:val="2"/>
                <w:sz w:val="24"/>
                <w:szCs w:val="24"/>
                <w:lang w:val="en-US" w:eastAsia="zh-CN"/>
              </w:rPr>
              <w:t>4</w:t>
            </w:r>
            <w:r>
              <w:rPr>
                <w:rFonts w:hint="eastAsia" w:ascii="宋体" w:hAnsi="宋体" w:cs="宋体"/>
                <w:kern w:val="2"/>
                <w:sz w:val="24"/>
                <w:szCs w:val="24"/>
              </w:rPr>
              <w:t>只</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rPr>
              <w:t>延时1小时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679" w:type="dxa"/>
            <w:vMerge w:val="restart"/>
            <w:tcBorders>
              <w:top w:val="single" w:color="auto" w:sz="4" w:space="0"/>
              <w:left w:val="single" w:color="auto" w:sz="4" w:space="0"/>
              <w:right w:val="single" w:color="auto" w:sz="4" w:space="0"/>
            </w:tcBorders>
            <w:noWrap w:val="0"/>
            <w:vAlign w:val="center"/>
          </w:tcPr>
          <w:p>
            <w:pPr>
              <w:spacing w:line="360" w:lineRule="auto"/>
              <w:ind w:firstLine="120" w:firstLineChars="50"/>
              <w:jc w:val="center"/>
              <w:rPr>
                <w:rFonts w:hint="default" w:ascii="宋体" w:hAnsi="宋体" w:cs="宋体"/>
                <w:kern w:val="2"/>
                <w:sz w:val="24"/>
                <w:szCs w:val="24"/>
                <w:lang w:val="en-US" w:eastAsia="zh-CN"/>
              </w:rPr>
            </w:pPr>
            <w:r>
              <w:rPr>
                <w:rFonts w:hint="eastAsia" w:ascii="宋体" w:hAnsi="宋体" w:cs="宋体"/>
                <w:kern w:val="2"/>
                <w:sz w:val="24"/>
                <w:szCs w:val="24"/>
                <w:lang w:val="en-US" w:eastAsia="zh-CN"/>
              </w:rPr>
              <w:t>5</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kern w:val="2"/>
                <w:sz w:val="24"/>
                <w:szCs w:val="24"/>
                <w:lang w:val="en-US" w:eastAsia="zh-CN"/>
              </w:rPr>
            </w:pPr>
            <w:r>
              <w:rPr>
                <w:rFonts w:hint="eastAsia" w:ascii="宋体" w:hAnsi="宋体" w:cs="宋体"/>
                <w:kern w:val="2"/>
                <w:sz w:val="24"/>
                <w:szCs w:val="24"/>
              </w:rPr>
              <w:t>超特科技</w:t>
            </w:r>
            <w:r>
              <w:rPr>
                <w:rFonts w:hint="eastAsia" w:ascii="宋体" w:hAnsi="宋体" w:cs="宋体"/>
                <w:kern w:val="2"/>
                <w:sz w:val="24"/>
                <w:szCs w:val="24"/>
                <w:lang w:val="en-US" w:eastAsia="zh-CN"/>
              </w:rPr>
              <w:t>UPS电源</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rPr>
            </w:pPr>
            <w:r>
              <w:rPr>
                <w:rFonts w:hint="eastAsia" w:ascii="宋体" w:hAnsi="宋体" w:cs="宋体"/>
                <w:kern w:val="2"/>
                <w:sz w:val="24"/>
                <w:szCs w:val="24"/>
              </w:rPr>
              <w:t>SU-H3380S</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4"/>
                <w:szCs w:val="24"/>
              </w:rPr>
            </w:pPr>
            <w:r>
              <w:rPr>
                <w:rFonts w:hint="eastAsia" w:ascii="宋体" w:hAnsi="宋体" w:cs="宋体"/>
                <w:kern w:val="2"/>
                <w:sz w:val="24"/>
                <w:szCs w:val="24"/>
              </w:rPr>
              <w:t>1套</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679" w:type="dxa"/>
            <w:vMerge w:val="continue"/>
            <w:tcBorders>
              <w:left w:val="single" w:color="auto" w:sz="4" w:space="0"/>
              <w:bottom w:val="single" w:color="auto" w:sz="4" w:space="0"/>
              <w:right w:val="single" w:color="auto" w:sz="4" w:space="0"/>
            </w:tcBorders>
            <w:noWrap w:val="0"/>
            <w:vAlign w:val="center"/>
          </w:tcPr>
          <w:p>
            <w:pPr>
              <w:spacing w:line="360" w:lineRule="auto"/>
              <w:ind w:firstLine="120" w:firstLineChars="50"/>
              <w:jc w:val="center"/>
              <w:rPr>
                <w:rFonts w:hint="default" w:ascii="宋体" w:hAnsi="宋体" w:cs="宋体"/>
                <w:kern w:val="2"/>
                <w:sz w:val="24"/>
                <w:szCs w:val="24"/>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2"/>
                <w:sz w:val="24"/>
                <w:szCs w:val="24"/>
              </w:rPr>
            </w:pPr>
            <w:r>
              <w:rPr>
                <w:rFonts w:hint="eastAsia" w:ascii="宋体" w:hAnsi="宋体" w:cs="宋体"/>
                <w:kern w:val="2"/>
                <w:sz w:val="24"/>
                <w:szCs w:val="24"/>
              </w:rPr>
              <w:t>原厂配套蓄电池</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rPr>
            </w:pPr>
            <w:r>
              <w:rPr>
                <w:rFonts w:hint="eastAsia" w:ascii="宋体" w:hAnsi="宋体" w:cs="宋体"/>
                <w:kern w:val="2"/>
                <w:sz w:val="24"/>
                <w:szCs w:val="24"/>
              </w:rPr>
              <w:t>12V</w:t>
            </w:r>
            <w:r>
              <w:rPr>
                <w:rFonts w:hint="eastAsia" w:ascii="宋体" w:hAnsi="宋体" w:cs="宋体"/>
                <w:kern w:val="2"/>
                <w:sz w:val="24"/>
                <w:szCs w:val="24"/>
                <w:lang w:val="en-US" w:eastAsia="zh-CN"/>
              </w:rPr>
              <w:t xml:space="preserve"> </w:t>
            </w:r>
            <w:r>
              <w:rPr>
                <w:rFonts w:hint="eastAsia" w:ascii="宋体" w:hAnsi="宋体" w:cs="宋体"/>
                <w:kern w:val="2"/>
                <w:sz w:val="24"/>
                <w:szCs w:val="24"/>
              </w:rPr>
              <w:t>200AH</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64只</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rPr>
              <w:t>延时1小时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679" w:type="dxa"/>
            <w:vMerge w:val="restart"/>
            <w:tcBorders>
              <w:top w:val="single" w:color="auto" w:sz="4" w:space="0"/>
              <w:left w:val="single" w:color="auto" w:sz="4" w:space="0"/>
              <w:right w:val="single" w:color="auto" w:sz="4" w:space="0"/>
            </w:tcBorders>
            <w:noWrap w:val="0"/>
            <w:vAlign w:val="center"/>
          </w:tcPr>
          <w:p>
            <w:pPr>
              <w:spacing w:line="360" w:lineRule="auto"/>
              <w:ind w:firstLine="120" w:firstLineChars="5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6</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2"/>
                <w:sz w:val="24"/>
                <w:szCs w:val="24"/>
              </w:rPr>
            </w:pPr>
            <w:r>
              <w:rPr>
                <w:rFonts w:hint="eastAsia" w:ascii="宋体" w:hAnsi="宋体" w:cs="宋体"/>
                <w:kern w:val="2"/>
                <w:sz w:val="24"/>
                <w:szCs w:val="24"/>
              </w:rPr>
              <w:t>柏克UPS电源</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rPr>
            </w:pPr>
            <w:r>
              <w:rPr>
                <w:rFonts w:hint="eastAsia" w:ascii="宋体" w:hAnsi="宋体" w:cs="宋体"/>
                <w:kern w:val="2"/>
                <w:sz w:val="24"/>
                <w:szCs w:val="24"/>
              </w:rPr>
              <w:t>CHP3080KVA</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4"/>
                <w:szCs w:val="24"/>
              </w:rPr>
            </w:pPr>
            <w:r>
              <w:rPr>
                <w:rFonts w:hint="eastAsia" w:ascii="宋体" w:hAnsi="宋体" w:cs="宋体"/>
                <w:kern w:val="2"/>
                <w:sz w:val="24"/>
                <w:szCs w:val="24"/>
              </w:rPr>
              <w:t>1套</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679" w:type="dxa"/>
            <w:vMerge w:val="continue"/>
            <w:tcBorders>
              <w:left w:val="single" w:color="auto" w:sz="4" w:space="0"/>
              <w:right w:val="single" w:color="auto" w:sz="4" w:space="0"/>
            </w:tcBorders>
            <w:noWrap w:val="0"/>
            <w:vAlign w:val="center"/>
          </w:tcPr>
          <w:p>
            <w:pPr>
              <w:spacing w:line="360" w:lineRule="auto"/>
              <w:ind w:firstLine="120" w:firstLineChars="50"/>
              <w:jc w:val="center"/>
              <w:rPr>
                <w:rFonts w:hint="eastAsia" w:ascii="宋体" w:hAnsi="宋体" w:eastAsia="宋体" w:cs="宋体"/>
                <w:kern w:val="2"/>
                <w:sz w:val="24"/>
                <w:szCs w:val="24"/>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2"/>
                <w:sz w:val="24"/>
                <w:szCs w:val="24"/>
              </w:rPr>
            </w:pPr>
            <w:r>
              <w:rPr>
                <w:rFonts w:hint="eastAsia" w:ascii="宋体" w:hAnsi="宋体" w:cs="宋体"/>
                <w:kern w:val="2"/>
                <w:sz w:val="24"/>
                <w:szCs w:val="24"/>
              </w:rPr>
              <w:t>原厂配套蓄电池</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rPr>
            </w:pPr>
            <w:r>
              <w:rPr>
                <w:rFonts w:hint="eastAsia" w:ascii="宋体" w:hAnsi="宋体" w:cs="宋体"/>
                <w:kern w:val="2"/>
                <w:sz w:val="24"/>
                <w:szCs w:val="24"/>
              </w:rPr>
              <w:t>12V</w:t>
            </w:r>
            <w:r>
              <w:rPr>
                <w:rFonts w:hint="eastAsia" w:ascii="宋体" w:hAnsi="宋体" w:cs="宋体"/>
                <w:kern w:val="2"/>
                <w:sz w:val="24"/>
                <w:szCs w:val="24"/>
                <w:lang w:val="en-US" w:eastAsia="zh-CN"/>
              </w:rPr>
              <w:t xml:space="preserve"> 20</w:t>
            </w:r>
            <w:r>
              <w:rPr>
                <w:rFonts w:hint="eastAsia" w:ascii="宋体" w:hAnsi="宋体" w:cs="宋体"/>
                <w:kern w:val="2"/>
                <w:sz w:val="24"/>
                <w:szCs w:val="24"/>
              </w:rPr>
              <w:t>0AH</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4"/>
                <w:szCs w:val="24"/>
              </w:rPr>
            </w:pPr>
            <w:r>
              <w:rPr>
                <w:rFonts w:hint="eastAsia" w:ascii="宋体" w:hAnsi="宋体" w:cs="宋体"/>
                <w:kern w:val="2"/>
                <w:sz w:val="24"/>
                <w:szCs w:val="24"/>
              </w:rPr>
              <w:t>128只</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延时2小时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679" w:type="dxa"/>
            <w:vMerge w:val="restart"/>
            <w:tcBorders>
              <w:left w:val="single" w:color="auto" w:sz="4" w:space="0"/>
              <w:right w:val="single" w:color="auto" w:sz="4" w:space="0"/>
            </w:tcBorders>
            <w:noWrap w:val="0"/>
            <w:vAlign w:val="center"/>
          </w:tcPr>
          <w:p>
            <w:pPr>
              <w:spacing w:line="360" w:lineRule="auto"/>
              <w:ind w:firstLine="120" w:firstLineChars="50"/>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7</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kern w:val="2"/>
                <w:sz w:val="24"/>
                <w:szCs w:val="24"/>
                <w:lang w:val="en-US" w:eastAsia="zh-CN"/>
              </w:rPr>
            </w:pPr>
            <w:r>
              <w:rPr>
                <w:rFonts w:hint="eastAsia" w:ascii="宋体" w:hAnsi="宋体" w:cs="宋体"/>
                <w:kern w:val="2"/>
                <w:sz w:val="24"/>
                <w:szCs w:val="24"/>
              </w:rPr>
              <w:t>柏克</w:t>
            </w:r>
            <w:r>
              <w:rPr>
                <w:rFonts w:hint="eastAsia" w:ascii="宋体" w:hAnsi="宋体" w:cs="宋体"/>
                <w:kern w:val="2"/>
                <w:sz w:val="24"/>
                <w:szCs w:val="24"/>
                <w:lang w:val="en-US" w:eastAsia="zh-CN"/>
              </w:rPr>
              <w:t>E</w:t>
            </w:r>
            <w:r>
              <w:rPr>
                <w:rFonts w:hint="eastAsia" w:ascii="宋体" w:hAnsi="宋体" w:cs="宋体"/>
                <w:kern w:val="2"/>
                <w:sz w:val="24"/>
                <w:szCs w:val="24"/>
              </w:rPr>
              <w:t>PS电源</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BK-D-90KVA</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1套</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679" w:type="dxa"/>
            <w:vMerge w:val="continue"/>
            <w:tcBorders>
              <w:left w:val="single" w:color="auto" w:sz="4" w:space="0"/>
              <w:right w:val="single" w:color="auto" w:sz="4" w:space="0"/>
            </w:tcBorders>
            <w:noWrap w:val="0"/>
            <w:vAlign w:val="center"/>
          </w:tcPr>
          <w:p>
            <w:pPr>
              <w:spacing w:line="360" w:lineRule="auto"/>
              <w:ind w:firstLine="120" w:firstLineChars="50"/>
              <w:jc w:val="center"/>
              <w:rPr>
                <w:rFonts w:hint="eastAsia" w:ascii="宋体" w:hAnsi="宋体" w:cs="宋体"/>
                <w:kern w:val="2"/>
                <w:sz w:val="24"/>
                <w:szCs w:val="24"/>
                <w:lang w:val="en-US" w:eastAsia="zh-CN"/>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kern w:val="2"/>
                <w:sz w:val="24"/>
                <w:szCs w:val="24"/>
              </w:rPr>
            </w:pPr>
            <w:r>
              <w:rPr>
                <w:rFonts w:hint="eastAsia" w:ascii="宋体" w:hAnsi="宋体" w:cs="宋体"/>
                <w:kern w:val="2"/>
                <w:sz w:val="24"/>
                <w:szCs w:val="24"/>
              </w:rPr>
              <w:t>原厂配套蓄电池</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2"/>
                <w:sz w:val="24"/>
                <w:szCs w:val="24"/>
                <w:lang w:val="en-US" w:eastAsia="zh-CN"/>
              </w:rPr>
            </w:pPr>
            <w:r>
              <w:rPr>
                <w:rFonts w:hint="eastAsia" w:ascii="宋体" w:hAnsi="宋体" w:cs="宋体"/>
                <w:kern w:val="2"/>
                <w:sz w:val="24"/>
                <w:szCs w:val="24"/>
              </w:rPr>
              <w:t>12V</w:t>
            </w:r>
            <w:r>
              <w:rPr>
                <w:rFonts w:hint="eastAsia" w:ascii="宋体" w:hAnsi="宋体" w:cs="宋体"/>
                <w:kern w:val="2"/>
                <w:sz w:val="24"/>
                <w:szCs w:val="24"/>
                <w:lang w:val="en-US" w:eastAsia="zh-CN"/>
              </w:rPr>
              <w:t xml:space="preserve"> 20</w:t>
            </w:r>
            <w:r>
              <w:rPr>
                <w:rFonts w:hint="eastAsia" w:ascii="宋体" w:hAnsi="宋体" w:cs="宋体"/>
                <w:kern w:val="2"/>
                <w:sz w:val="24"/>
                <w:szCs w:val="24"/>
              </w:rPr>
              <w:t>0AH</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2"/>
                <w:sz w:val="24"/>
                <w:szCs w:val="24"/>
                <w:lang w:val="en-US" w:eastAsia="zh-CN"/>
              </w:rPr>
            </w:pPr>
            <w:r>
              <w:rPr>
                <w:rFonts w:hint="eastAsia" w:ascii="宋体" w:hAnsi="宋体" w:cs="宋体"/>
                <w:kern w:val="2"/>
                <w:sz w:val="24"/>
                <w:szCs w:val="24"/>
              </w:rPr>
              <w:t>128只</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延时2小时</w:t>
            </w:r>
          </w:p>
        </w:tc>
      </w:tr>
    </w:tbl>
    <w:p>
      <w:pPr>
        <w:pStyle w:val="2"/>
        <w:spacing w:line="360" w:lineRule="auto"/>
        <w:rPr>
          <w:rFonts w:hint="eastAsia" w:ascii="仿宋_GB2312" w:hAnsi="仿宋_GB2312" w:cs="仿宋_GB2312"/>
          <w:sz w:val="32"/>
          <w:szCs w:val="32"/>
        </w:rPr>
      </w:pPr>
    </w:p>
    <w:p>
      <w:pPr>
        <w:pStyle w:val="2"/>
        <w:spacing w:line="360" w:lineRule="auto"/>
        <w:rPr>
          <w:rFonts w:hint="eastAsia" w:ascii="仿宋_GB2312" w:hAnsi="仿宋_GB2312" w:cs="仿宋_GB2312"/>
          <w:sz w:val="32"/>
          <w:szCs w:val="32"/>
        </w:rPr>
      </w:pPr>
    </w:p>
    <w:p>
      <w:pPr>
        <w:pStyle w:val="2"/>
        <w:spacing w:line="360" w:lineRule="auto"/>
        <w:rPr>
          <w:rFonts w:hint="eastAsia" w:ascii="仿宋_GB2312" w:hAnsi="仿宋_GB2312" w:cs="仿宋_GB2312"/>
          <w:sz w:val="32"/>
          <w:szCs w:val="32"/>
        </w:rPr>
      </w:pPr>
    </w:p>
    <w:p>
      <w:pPr>
        <w:spacing w:line="360" w:lineRule="auto"/>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numPr>
          <w:ilvl w:val="0"/>
          <w:numId w:val="1"/>
        </w:num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技术服务要求</w:t>
      </w:r>
    </w:p>
    <w:p>
      <w:pPr>
        <w:shd w:val="solid" w:color="FFFFFF" w:fill="auto"/>
        <w:autoSpaceDN w:val="0"/>
        <w:spacing w:line="360" w:lineRule="auto"/>
        <w:ind w:firstLine="560" w:firstLineChars="200"/>
        <w:rPr>
          <w:rFonts w:ascii="仿宋_GB2312" w:hAnsi="仿宋" w:eastAsia="仿宋_GB2312"/>
          <w:sz w:val="28"/>
          <w:szCs w:val="28"/>
        </w:rPr>
      </w:pPr>
      <w:r>
        <w:rPr>
          <w:rFonts w:hint="eastAsia" w:ascii="仿宋_GB2312" w:hAnsi="仿宋_GB2312" w:eastAsia="仿宋_GB2312" w:cs="仿宋_GB2312"/>
          <w:bCs/>
          <w:sz w:val="28"/>
          <w:szCs w:val="28"/>
          <w:shd w:val="clear" w:color="auto" w:fill="FFFFFF"/>
        </w:rPr>
        <w:t>本项目电力安全保障系统维保清单内的设备整体维保服务，维护检查并及时处理供配电设备隐患及故障，满足设备在良好的条件下运行，确保设备性能，保证安全运行。服务商需安排技术人员进行设备维护，提供365天，7*24小时全天候技术支持服务。配合医院对设备故障进行维保、报修，对设备的巡检、电池的巡检及充放电需按技术服务要求进行</w:t>
      </w:r>
      <w:r>
        <w:rPr>
          <w:rFonts w:hint="eastAsia" w:ascii="仿宋_GB2312" w:hAnsi="仿宋_GB2312" w:eastAsia="仿宋_GB2312" w:cs="仿宋_GB2312"/>
          <w:bCs/>
          <w:sz w:val="28"/>
          <w:szCs w:val="28"/>
          <w:shd w:val="clear" w:color="auto" w:fill="FFFFFF"/>
          <w:lang w:eastAsia="zh-CN"/>
        </w:rPr>
        <w:t>。</w:t>
      </w:r>
      <w:r>
        <w:rPr>
          <w:rFonts w:hint="eastAsia" w:ascii="仿宋_GB2312" w:hAnsi="仿宋_GB2312" w:eastAsia="仿宋_GB2312" w:cs="仿宋_GB2312"/>
          <w:bCs/>
          <w:sz w:val="28"/>
          <w:szCs w:val="28"/>
          <w:shd w:val="clear" w:color="auto" w:fill="FFFFFF"/>
          <w:lang w:val="en-US" w:eastAsia="zh-CN"/>
        </w:rPr>
        <w:t>同时配备一组32只电池（12V 200AH）。</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1、维保方式</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1.1维护保养形式：项目包括维保期内产生的费用：含维修、配件、技术服务费、安装调试费、差旅费、培训费和税金等所有费用。</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1.2所有设备维修服务提供的配件必须是最新原厂新品，同时维保人员必须具有多年设备维修经验的工程人员。</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2、维保内容</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（一）维护保养：每年4次，每季度1次。并根据巡检数据每季度提交一份设备状态运行分析报告。</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（二）UPS/EPS设备配件的损坏更换（后备蓄电池除外）。</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三）UPS/EPS电源故障维修响应：7×24小时服务热线电话支持；故障报修，应立即派专业工程师到我单位指定的设备现场，重大故障造成不间断电源系统不能正常运行的，中标方应在接到通知后0.5小时内做出响应，2小时到达现场，对故障件维修、更换，直至故障恢复。</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 w:eastAsia="仿宋_GB2312"/>
          <w:sz w:val="24"/>
        </w:rPr>
      </w:pPr>
      <w:r>
        <w:rPr>
          <w:rFonts w:hint="eastAsia" w:ascii="仿宋_GB2312" w:hAnsi="仿宋" w:eastAsia="仿宋_GB2312"/>
          <w:sz w:val="28"/>
          <w:szCs w:val="28"/>
        </w:rPr>
        <w:t>（四）重大节假日及重大活动保障：节日或活动前上门巡检，提前发现隐患并处理，确保重大保障期间参保设备运行稳定；在国家重大事件或其他特殊保障任务期间，需根据要求加派至少一人驻场保障设备运行，保障期间产生的差旅和住宿等费用自理。</w:t>
      </w:r>
    </w:p>
    <w:p>
      <w:pPr>
        <w:pStyle w:val="16"/>
        <w:spacing w:before="0" w:beforeAutospacing="0" w:after="0" w:afterAutospacing="0" w:line="360" w:lineRule="auto"/>
        <w:jc w:val="both"/>
        <w:rPr>
          <w:rFonts w:hint="eastAsia" w:ascii="仿宋_GB2312" w:hAnsi="仿宋_GB2312" w:eastAsia="仿宋_GB2312" w:cs="仿宋_GB2312"/>
          <w:sz w:val="32"/>
          <w:szCs w:val="32"/>
        </w:rPr>
      </w:pPr>
    </w:p>
    <w:p>
      <w:pPr>
        <w:pStyle w:val="2"/>
        <w:numPr>
          <w:ilvl w:val="0"/>
          <w:numId w:val="1"/>
        </w:numPr>
        <w:spacing w:line="360" w:lineRule="auto"/>
        <w:rPr>
          <w:rFonts w:hint="eastAsia"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numPr>
          <w:ilvl w:val="0"/>
          <w:numId w:val="2"/>
        </w:numPr>
        <w:spacing w:line="360" w:lineRule="auto"/>
        <w:ind w:firstLine="720" w:firstLineChars="200"/>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报名时请携带加盖公章的项目文件回执单、营业执照复印件、公司简介（可含</w:t>
      </w:r>
      <w:r>
        <w:rPr>
          <w:rFonts w:hint="eastAsia" w:ascii="仿宋_GB2312" w:hAnsi="仿宋_GB2312" w:eastAsia="仿宋_GB2312" w:cs="仿宋_GB2312"/>
          <w:bCs/>
          <w:sz w:val="36"/>
          <w:szCs w:val="36"/>
          <w:shd w:val="clear" w:color="auto" w:fill="FFFFFF"/>
        </w:rPr>
        <w:t>提供设备彩页等）</w:t>
      </w:r>
      <w:r>
        <w:rPr>
          <w:rFonts w:hint="eastAsia" w:ascii="仿宋_GB2312" w:hAnsi="仿宋_GB2312" w:eastAsia="仿宋_GB2312" w:cs="仿宋_GB2312"/>
          <w:color w:val="000000"/>
          <w:kern w:val="0"/>
          <w:sz w:val="36"/>
          <w:szCs w:val="36"/>
        </w:rPr>
        <w:t>。</w:t>
      </w:r>
    </w:p>
    <w:p>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spacing w:line="360" w:lineRule="auto"/>
        <w:ind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2"/>
        <w:spacing w:line="360" w:lineRule="auto"/>
        <w:ind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br w:type="page"/>
      </w:r>
    </w:p>
    <w:p>
      <w:pPr>
        <w:shd w:val="solid" w:color="FFFFFF" w:fill="auto"/>
        <w:autoSpaceDN w:val="0"/>
        <w:spacing w:line="360" w:lineRule="auto"/>
        <w:jc w:val="center"/>
        <w:rPr>
          <w:rFonts w:hint="eastAsia" w:ascii="仿宋_GB2312" w:hAnsi="仿宋_GB2312" w:eastAsia="仿宋_GB2312" w:cs="仿宋_GB2312"/>
          <w:b/>
          <w:color w:val="000000"/>
          <w:sz w:val="32"/>
          <w:szCs w:val="32"/>
          <w:shd w:val="clear" w:color="auto" w:fill="FFFFFF"/>
        </w:rPr>
      </w:pPr>
    </w:p>
    <w:p>
      <w:pPr>
        <w:shd w:val="solid" w:color="FFFFFF" w:fill="auto"/>
        <w:autoSpaceDN w:val="0"/>
        <w:spacing w:line="360" w:lineRule="auto"/>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11"/>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hint="eastAsia" w:ascii="仿宋_GB2312" w:hAnsi="仿宋_GB2312" w:eastAsia="仿宋_GB2312" w:cs="仿宋_GB2312"/>
                <w:bCs/>
                <w:sz w:val="28"/>
                <w:szCs w:val="28"/>
                <w:shd w:val="clear" w:color="auto" w:fill="FFFFFF"/>
              </w:rPr>
            </w:pPr>
          </w:p>
        </w:tc>
      </w:tr>
    </w:tbl>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360" w:lineRule="auto"/>
        <w:rPr>
          <w:rFonts w:hint="eastAsia" w:ascii="仿宋_GB2312" w:hAnsi="仿宋_GB2312" w:eastAsia="仿宋_GB2312" w:cs="仿宋_GB2312"/>
          <w:bCs/>
          <w:sz w:val="32"/>
          <w:szCs w:val="32"/>
          <w:shd w:val="clear" w:color="auto" w:fill="FFFFFF"/>
        </w:rPr>
      </w:pPr>
    </w:p>
    <w:p>
      <w:pPr>
        <w:pStyle w:val="2"/>
        <w:spacing w:line="360" w:lineRule="auto"/>
        <w:rPr>
          <w:rFonts w:hint="eastAsia" w:ascii="仿宋_GB2312" w:hAnsi="仿宋_GB2312" w:cs="仿宋_GB2312"/>
          <w:bCs/>
          <w:sz w:val="32"/>
          <w:szCs w:val="32"/>
          <w:shd w:val="clear" w:color="auto" w:fill="FFFFFF"/>
        </w:rPr>
      </w:pPr>
    </w:p>
    <w:p>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pPr>
        <w:pStyle w:val="2"/>
        <w:spacing w:line="360" w:lineRule="auto"/>
        <w:rPr>
          <w:rFonts w:hint="eastAsia" w:ascii="仿宋_GB2312" w:hAnsi="仿宋_GB2312" w:cs="仿宋_GB2312"/>
          <w:sz w:val="32"/>
          <w:szCs w:val="32"/>
        </w:rPr>
      </w:pPr>
      <w:r>
        <w:rPr>
          <w:rFonts w:hint="eastAsia" w:ascii="仿宋_GB2312" w:hAnsi="仿宋_GB2312" w:cs="仿宋_GB2312"/>
          <w:sz w:val="32"/>
          <w:szCs w:val="32"/>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63917551" name="Quad Arrow 1025"/>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xaTI/RAAAAAwEAAA8AAAAAAAAAAQAgAAAAIgAAAGRycy9kb3ducmV2Lnht&#10;bFBLAQIUABQAAAAIAIdO4kCKiKvCAAIAAAIE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51602"/>
    <w:multiLevelType w:val="singleLevel"/>
    <w:tmpl w:val="53551602"/>
    <w:lvl w:ilvl="0" w:tentative="0">
      <w:start w:val="3"/>
      <w:numFmt w:val="chineseCounting"/>
      <w:suff w:val="nothing"/>
      <w:lvlText w:val="%1、"/>
      <w:lvlJc w:val="left"/>
      <w:rPr>
        <w:rFonts w:hint="eastAsia"/>
      </w:rPr>
    </w:lvl>
  </w:abstractNum>
  <w:abstractNum w:abstractNumId="1">
    <w:nsid w:val="67B4397F"/>
    <w:multiLevelType w:val="singleLevel"/>
    <w:tmpl w:val="67B4397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NzZiNjE1N2NiNDY1MjdjNTllOWUxMWU4Y2ZiZGQifQ=="/>
  </w:docVars>
  <w:rsids>
    <w:rsidRoot w:val="00503E1F"/>
    <w:rsid w:val="00056B2E"/>
    <w:rsid w:val="00070F79"/>
    <w:rsid w:val="002F125F"/>
    <w:rsid w:val="00356596"/>
    <w:rsid w:val="0040514B"/>
    <w:rsid w:val="0048490A"/>
    <w:rsid w:val="004A2422"/>
    <w:rsid w:val="004F6BFB"/>
    <w:rsid w:val="00503E1F"/>
    <w:rsid w:val="005923DD"/>
    <w:rsid w:val="0078680F"/>
    <w:rsid w:val="008D74F2"/>
    <w:rsid w:val="00932AE6"/>
    <w:rsid w:val="00963C31"/>
    <w:rsid w:val="00A8126C"/>
    <w:rsid w:val="00D44857"/>
    <w:rsid w:val="00EE18C7"/>
    <w:rsid w:val="021E4C77"/>
    <w:rsid w:val="06AD62E4"/>
    <w:rsid w:val="08793FA4"/>
    <w:rsid w:val="0C1F4E62"/>
    <w:rsid w:val="0E92478A"/>
    <w:rsid w:val="0EEF4FBF"/>
    <w:rsid w:val="10DE070A"/>
    <w:rsid w:val="14B107D7"/>
    <w:rsid w:val="15D05B4B"/>
    <w:rsid w:val="16AE750E"/>
    <w:rsid w:val="18CD45C3"/>
    <w:rsid w:val="194505FE"/>
    <w:rsid w:val="1AF851FC"/>
    <w:rsid w:val="227F41F3"/>
    <w:rsid w:val="2BA74800"/>
    <w:rsid w:val="30C65728"/>
    <w:rsid w:val="31F71996"/>
    <w:rsid w:val="36A34748"/>
    <w:rsid w:val="39335925"/>
    <w:rsid w:val="3B9A1C8B"/>
    <w:rsid w:val="3DE452E3"/>
    <w:rsid w:val="432A28BE"/>
    <w:rsid w:val="43F11719"/>
    <w:rsid w:val="47F710F1"/>
    <w:rsid w:val="483416BA"/>
    <w:rsid w:val="4A01737A"/>
    <w:rsid w:val="4C0D6EDD"/>
    <w:rsid w:val="58825B29"/>
    <w:rsid w:val="5A2C3F9F"/>
    <w:rsid w:val="5D973468"/>
    <w:rsid w:val="5E7F5153"/>
    <w:rsid w:val="5F4F0E5B"/>
    <w:rsid w:val="673B3A73"/>
    <w:rsid w:val="6A51544F"/>
    <w:rsid w:val="71E02A45"/>
    <w:rsid w:val="71F907B3"/>
    <w:rsid w:val="72C8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引用1"/>
    <w:basedOn w:val="1"/>
    <w:next w:val="1"/>
    <w:qFormat/>
    <w:uiPriority w:val="29"/>
    <w:pPr>
      <w:spacing w:beforeLines="50" w:afterLines="50" w:line="360" w:lineRule="auto"/>
    </w:pPr>
    <w:rPr>
      <w:i/>
      <w:iCs/>
      <w:color w:val="000000"/>
      <w:lang w:val="zh-CN"/>
    </w:rPr>
  </w:style>
  <w:style w:type="paragraph" w:styleId="7">
    <w:name w:val="Plain Text"/>
    <w:basedOn w:val="1"/>
    <w:link w:val="18"/>
    <w:unhideWhenUsed/>
    <w:qFormat/>
    <w:uiPriority w:val="0"/>
    <w:pPr>
      <w:adjustRightInd w:val="0"/>
      <w:snapToGrid w:val="0"/>
    </w:pPr>
    <w:rPr>
      <w:rFonts w:ascii="宋体" w:hAnsi="Courier New" w:cs="Arial"/>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7"/>
    <w:uiPriority w:val="0"/>
    <w:pPr>
      <w:tabs>
        <w:tab w:val="center" w:pos="4153"/>
        <w:tab w:val="right" w:pos="8306"/>
      </w:tabs>
      <w:snapToGrid w:val="0"/>
      <w:jc w:val="center"/>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character" w:styleId="13">
    <w:name w:val="Strong"/>
    <w:qFormat/>
    <w:uiPriority w:val="0"/>
    <w:rPr>
      <w:b/>
    </w:rPr>
  </w:style>
  <w:style w:type="paragraph" w:customStyle="1" w:styleId="14">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5">
    <w:name w:val="列表段落1"/>
    <w:basedOn w:val="1"/>
    <w:qFormat/>
    <w:uiPriority w:val="34"/>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页眉 字符"/>
    <w:basedOn w:val="12"/>
    <w:link w:val="9"/>
    <w:uiPriority w:val="0"/>
    <w:rPr>
      <w:rFonts w:ascii="Calibri" w:hAnsi="Calibri" w:cs="黑体"/>
      <w:kern w:val="2"/>
      <w:sz w:val="18"/>
      <w:szCs w:val="18"/>
    </w:rPr>
  </w:style>
  <w:style w:type="character" w:customStyle="1" w:styleId="18">
    <w:name w:val="纯文本 字符"/>
    <w:basedOn w:val="12"/>
    <w:link w:val="7"/>
    <w:qFormat/>
    <w:uiPriority w:val="0"/>
    <w:rPr>
      <w:rFonts w:ascii="宋体" w:hAnsi="Courier New" w:cs="Arial"/>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1564</Words>
  <Characters>1879</Characters>
  <Lines>110</Lines>
  <Paragraphs>114</Paragraphs>
  <TotalTime>38</TotalTime>
  <ScaleCrop>false</ScaleCrop>
  <LinksUpToDate>false</LinksUpToDate>
  <CharactersWithSpaces>2025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2025-09-02T08:50:00Z</dcterms:created>
  <dc:creator>Admin</dc:creator>
  <cp:lastModifiedBy>蓝风</cp:lastModifiedBy>
  <cp:lastPrinted>2023-06-20T07:45:00Z</cp:lastPrinted>
  <dcterms:modified xsi:type="dcterms:W3CDTF">2025-10-16T02:46:27Z</dcterms:modified>
  <dc:title>设备科：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CD1CBFDCF0B34D54A1323A555A4AB815_12</vt:lpwstr>
  </property>
  <property fmtid="{D5CDD505-2E9C-101B-9397-08002B2CF9AE}" pid="4" name="KSOTemplateDocerSaveRecord">
    <vt:lpwstr>eyJoZGlkIjoiMzcyYzQ4MzExOWIxM2ZmZWE3MDIzNjczNzVlZjFmOWYiLCJ1c2VySWQiOiIxNzAwODQwNTc2In0=</vt:lpwstr>
  </property>
</Properties>
</file>