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6A73A">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AI病历内涵质控系统需求调研公告</w:t>
      </w:r>
    </w:p>
    <w:p w14:paraId="67D1D551">
      <w:pPr>
        <w:pStyle w:val="2"/>
        <w:rPr>
          <w:rFonts w:hint="eastAsia"/>
        </w:rPr>
      </w:pPr>
    </w:p>
    <w:p w14:paraId="1F1233CB">
      <w:pPr>
        <w:widowControl/>
        <w:shd w:val="clear" w:color="auto" w:fill="FFFFFF"/>
        <w:adjustRightInd w:val="0"/>
        <w:snapToGrid w:val="0"/>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8"/>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DB9BBD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59B476">
            <w:pPr>
              <w:pStyle w:val="7"/>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6CD1CF">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6E105C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968893C">
            <w:pPr>
              <w:widowControl/>
              <w:spacing w:after="0"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65CA58">
            <w:pPr>
              <w:widowControl/>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 xml:space="preserve">AI病历内涵质控系统 </w:t>
            </w:r>
          </w:p>
        </w:tc>
      </w:tr>
      <w:tr w14:paraId="708BF0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A91109">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FF285C">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27</w:t>
            </w:r>
            <w:r>
              <w:rPr>
                <w:rFonts w:hint="eastAsia" w:ascii="仿宋_GB2312" w:hAnsi="仿宋_GB2312" w:eastAsia="仿宋_GB2312" w:cs="仿宋_GB2312"/>
                <w:color w:val="000000"/>
                <w:kern w:val="0"/>
                <w:sz w:val="32"/>
                <w:szCs w:val="32"/>
              </w:rPr>
              <w:t>日至</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6</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14:paraId="2BBC4410">
            <w:pPr>
              <w:widowControl/>
              <w:spacing w:after="0" w:line="360" w:lineRule="auto"/>
              <w:rPr>
                <w:rFonts w:hint="default"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kern w:val="0"/>
                <w:sz w:val="32"/>
                <w:szCs w:val="32"/>
              </w:rPr>
              <w:t>调研会时间：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14：30</w:t>
            </w:r>
          </w:p>
        </w:tc>
      </w:tr>
      <w:tr w14:paraId="6E320C8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8AE54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8B1F06">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lang w:eastAsia="zh-CN"/>
              </w:rPr>
              <w:t>叁</w:t>
            </w:r>
            <w:r>
              <w:rPr>
                <w:rFonts w:hint="eastAsia" w:ascii="仿宋_GB2312" w:hAnsi="仿宋_GB2312" w:eastAsia="仿宋_GB2312" w:cs="仿宋_GB2312"/>
                <w:color w:val="000000"/>
                <w:sz w:val="32"/>
                <w:szCs w:val="32"/>
              </w:rPr>
              <w:t>份胶装并密封加盖投标人公章。文件未胶装将视为无效。</w:t>
            </w:r>
          </w:p>
        </w:tc>
      </w:tr>
      <w:tr w14:paraId="6B80DC5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17B811">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FD24FD">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34B16E9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910A88">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4DEE07">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4C06BAC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EC6DD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3EF340">
            <w:pPr>
              <w:widowControl/>
              <w:shd w:val="clear" w:color="auto" w:fill="FFFFFF"/>
              <w:adjustRightInd w:val="0"/>
              <w:snapToGrid w:val="0"/>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4B13F5FF">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57D11359">
      <w:pPr>
        <w:widowControl/>
        <w:shd w:val="clear" w:color="auto" w:fill="FFFFFF"/>
        <w:spacing w:after="0"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0AE023C3">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53C8AEEE">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54EBB80D">
      <w:pPr>
        <w:widowControl/>
        <w:shd w:val="clear" w:color="auto" w:fill="FFFFFF"/>
        <w:spacing w:after="0" w:line="360" w:lineRule="auto"/>
        <w:rPr>
          <w:rFonts w:hint="default"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eastAsia="zh-CN"/>
        </w:rPr>
        <w:t>高工、</w:t>
      </w:r>
      <w:r>
        <w:rPr>
          <w:rFonts w:hint="eastAsia" w:ascii="仿宋_GB2312" w:hAnsi="仿宋_GB2312" w:eastAsia="仿宋_GB2312" w:cs="仿宋_GB2312"/>
          <w:bCs/>
          <w:color w:val="000000"/>
          <w:kern w:val="0"/>
          <w:sz w:val="32"/>
          <w:szCs w:val="32"/>
          <w:shd w:val="clear" w:color="auto" w:fill="FFFFFF"/>
          <w:lang w:val="en-US" w:eastAsia="zh-CN"/>
        </w:rPr>
        <w:t>郑工</w:t>
      </w:r>
    </w:p>
    <w:p w14:paraId="1FA7439D">
      <w:pPr>
        <w:pStyle w:val="12"/>
        <w:spacing w:after="0" w:line="360" w:lineRule="auto"/>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6ED9A118">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8"/>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84"/>
        <w:gridCol w:w="4216"/>
        <w:gridCol w:w="1418"/>
        <w:gridCol w:w="1960"/>
      </w:tblGrid>
      <w:tr w14:paraId="48F86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684" w:type="dxa"/>
            <w:vAlign w:val="center"/>
          </w:tcPr>
          <w:p w14:paraId="2E06055D">
            <w:pPr>
              <w:widowControl/>
              <w:snapToGrid w:val="0"/>
              <w:spacing w:after="0" w:line="240" w:lineRule="auto"/>
              <w:ind w:left="0" w:leftChars="0" w:right="0" w:rightChars="0" w:firstLine="0" w:firstLineChars="0"/>
              <w:jc w:val="center"/>
              <w:rPr>
                <w:rFonts w:hint="eastAsia" w:ascii="仿宋_GB2312" w:hAnsi="仿宋_GB2312" w:eastAsia="仿宋_GB2312" w:cs="仿宋_GB2312"/>
                <w:b/>
                <w:sz w:val="28"/>
                <w:szCs w:val="28"/>
              </w:rPr>
            </w:pPr>
            <w:r>
              <w:rPr>
                <w:rFonts w:hint="eastAsia" w:ascii="仿宋_GB2312" w:hAnsi="仿宋_GB2312" w:eastAsia="仿宋_GB2312" w:cs="仿宋_GB2312"/>
                <w:b/>
                <w:color w:val="000000"/>
                <w:kern w:val="0"/>
                <w:sz w:val="28"/>
                <w:szCs w:val="28"/>
              </w:rPr>
              <w:t>合同包</w:t>
            </w:r>
          </w:p>
        </w:tc>
        <w:tc>
          <w:tcPr>
            <w:tcW w:w="4216" w:type="dxa"/>
            <w:vAlign w:val="center"/>
          </w:tcPr>
          <w:p w14:paraId="229BA02E">
            <w:pPr>
              <w:widowControl/>
              <w:snapToGrid w:val="0"/>
              <w:spacing w:after="0" w:line="240" w:lineRule="auto"/>
              <w:ind w:left="0" w:leftChars="0" w:right="0" w:rightChars="0" w:firstLine="0" w:firstLineChars="0"/>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color w:val="000000"/>
                <w:kern w:val="0"/>
                <w:sz w:val="28"/>
                <w:szCs w:val="28"/>
              </w:rPr>
              <w:t>名称</w:t>
            </w:r>
          </w:p>
        </w:tc>
        <w:tc>
          <w:tcPr>
            <w:tcW w:w="1418" w:type="dxa"/>
            <w:vAlign w:val="center"/>
          </w:tcPr>
          <w:p w14:paraId="3851294F">
            <w:pPr>
              <w:widowControl/>
              <w:snapToGrid w:val="0"/>
              <w:spacing w:after="0" w:line="240" w:lineRule="auto"/>
              <w:ind w:left="0" w:leftChars="0" w:right="0" w:rightChars="0" w:firstLine="0" w:firstLineChars="0"/>
              <w:jc w:val="center"/>
              <w:rPr>
                <w:rFonts w:hint="default"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数量</w:t>
            </w:r>
          </w:p>
        </w:tc>
        <w:tc>
          <w:tcPr>
            <w:tcW w:w="1960" w:type="dxa"/>
            <w:vAlign w:val="center"/>
          </w:tcPr>
          <w:p w14:paraId="1BC67E17">
            <w:pPr>
              <w:widowControl/>
              <w:snapToGrid w:val="0"/>
              <w:spacing w:after="0" w:line="240" w:lineRule="auto"/>
              <w:ind w:left="0" w:leftChars="0" w:right="0" w:rightChars="0" w:firstLine="0" w:firstLineChars="0"/>
              <w:jc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预算（万元）</w:t>
            </w:r>
          </w:p>
        </w:tc>
      </w:tr>
      <w:tr w14:paraId="45545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684" w:type="dxa"/>
            <w:vAlign w:val="center"/>
          </w:tcPr>
          <w:p w14:paraId="50797CE7">
            <w:pPr>
              <w:widowControl/>
              <w:snapToGrid w:val="0"/>
              <w:spacing w:after="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4216" w:type="dxa"/>
            <w:vAlign w:val="center"/>
          </w:tcPr>
          <w:p w14:paraId="4356A65F">
            <w:pPr>
              <w:pStyle w:val="17"/>
              <w:numPr>
                <w:ilvl w:val="0"/>
                <w:numId w:val="0"/>
              </w:numPr>
              <w:snapToGrid w:val="0"/>
              <w:spacing w:line="240" w:lineRule="auto"/>
              <w:ind w:left="0" w:leftChars="0" w:right="0" w:rightChars="0" w:firstLine="0" w:firstLineChars="0"/>
              <w:jc w:val="center"/>
              <w:rPr>
                <w:rFonts w:hint="default" w:ascii="仿宋_GB2312" w:hAnsi="宋体" w:eastAsia="仿宋_GB2312"/>
                <w:sz w:val="32"/>
                <w:szCs w:val="24"/>
                <w:lang w:val="en-US" w:eastAsia="zh-CN"/>
              </w:rPr>
            </w:pPr>
            <w:r>
              <w:rPr>
                <w:rFonts w:hint="eastAsia" w:ascii="仿宋_GB2312" w:hAnsi="仿宋_GB2312" w:eastAsia="仿宋_GB2312" w:cs="仿宋_GB2312"/>
                <w:color w:val="000000"/>
                <w:kern w:val="0"/>
                <w:sz w:val="32"/>
                <w:szCs w:val="32"/>
                <w:lang w:val="en-US" w:eastAsia="zh-CN"/>
              </w:rPr>
              <w:t>AI</w:t>
            </w:r>
            <w:r>
              <w:rPr>
                <w:rFonts w:hint="eastAsia" w:ascii="仿宋_GB2312" w:hAnsi="仿宋_GB2312" w:eastAsia="仿宋_GB2312" w:cs="仿宋_GB2312"/>
                <w:color w:val="000000"/>
                <w:kern w:val="0"/>
                <w:sz w:val="32"/>
                <w:szCs w:val="32"/>
              </w:rPr>
              <w:t>病历内涵质控系统</w:t>
            </w:r>
          </w:p>
        </w:tc>
        <w:tc>
          <w:tcPr>
            <w:tcW w:w="1418" w:type="dxa"/>
            <w:vAlign w:val="center"/>
          </w:tcPr>
          <w:p w14:paraId="70ED8980">
            <w:pPr>
              <w:pStyle w:val="17"/>
              <w:numPr>
                <w:ilvl w:val="0"/>
                <w:numId w:val="0"/>
              </w:numPr>
              <w:snapToGrid w:val="0"/>
              <w:spacing w:line="240" w:lineRule="auto"/>
              <w:ind w:left="0" w:leftChars="0" w:right="0" w:rightChars="0" w:firstLine="0" w:firstLineChars="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1套</w:t>
            </w:r>
          </w:p>
        </w:tc>
        <w:tc>
          <w:tcPr>
            <w:tcW w:w="1960" w:type="dxa"/>
            <w:vAlign w:val="center"/>
          </w:tcPr>
          <w:p w14:paraId="12B09591">
            <w:pPr>
              <w:pStyle w:val="17"/>
              <w:numPr>
                <w:ilvl w:val="0"/>
                <w:numId w:val="0"/>
              </w:numPr>
              <w:snapToGrid w:val="0"/>
              <w:spacing w:line="240" w:lineRule="auto"/>
              <w:ind w:left="0" w:leftChars="0" w:right="0" w:rightChars="0" w:firstLine="0" w:firstLineChars="0"/>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90</w:t>
            </w:r>
          </w:p>
        </w:tc>
      </w:tr>
    </w:tbl>
    <w:p w14:paraId="2779AD4C">
      <w:pPr>
        <w:keepNext/>
        <w:widowControl/>
        <w:shd w:val="clear" w:color="auto" w:fill="FFFFFF"/>
        <w:autoSpaceDE w:val="0"/>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14:paraId="740A2A92">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为保障医疗文书质量、规范诊疗行为</w:t>
      </w:r>
      <w:bookmarkStart w:id="1" w:name="_GoBack"/>
      <w:bookmarkEnd w:id="1"/>
      <w:r>
        <w:rPr>
          <w:rFonts w:hint="eastAsia" w:ascii="仿宋_GB2312" w:hAnsi="仿宋_GB2312" w:eastAsia="仿宋_GB2312" w:cs="仿宋_GB2312"/>
          <w:color w:val="000000"/>
          <w:kern w:val="0"/>
          <w:sz w:val="32"/>
          <w:szCs w:val="32"/>
          <w:lang w:val="en-US" w:eastAsia="zh-CN"/>
        </w:rPr>
        <w:t>、提升医院质控管理效率，构建智能、闭环、可追溯的病历内涵质控与全流程监管体系，现征集病历智能分析、全流程质控、数据交互、可视化分析及科室自查与交叉检查一体化系统建设方案。</w:t>
      </w:r>
    </w:p>
    <w:p w14:paraId="1CD3F26F">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主要技术参数如下：</w:t>
      </w:r>
    </w:p>
    <w:tbl>
      <w:tblPr>
        <w:tblStyle w:val="8"/>
        <w:tblW w:w="9337"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8"/>
        <w:gridCol w:w="6659"/>
      </w:tblGrid>
      <w:tr w14:paraId="3396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2678" w:type="dxa"/>
            <w:vAlign w:val="center"/>
          </w:tcPr>
          <w:p w14:paraId="55947276">
            <w:pPr>
              <w:spacing w:after="0" w:line="36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w:t>
            </w:r>
          </w:p>
        </w:tc>
        <w:tc>
          <w:tcPr>
            <w:tcW w:w="6659" w:type="dxa"/>
            <w:vAlign w:val="center"/>
          </w:tcPr>
          <w:p w14:paraId="3AF7ECB6">
            <w:pPr>
              <w:spacing w:after="0" w:line="36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主要</w:t>
            </w:r>
            <w:r>
              <w:rPr>
                <w:rFonts w:hint="eastAsia" w:ascii="方正仿宋_GB2312" w:hAnsi="方正仿宋_GB2312" w:eastAsia="方正仿宋_GB2312" w:cs="方正仿宋_GB2312"/>
                <w:sz w:val="28"/>
                <w:szCs w:val="28"/>
              </w:rPr>
              <w:t>技术参数要求</w:t>
            </w:r>
          </w:p>
          <w:p w14:paraId="40A189C4">
            <w:pPr>
              <w:spacing w:after="0" w:line="360" w:lineRule="auto"/>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w:t>
            </w:r>
          </w:p>
        </w:tc>
      </w:tr>
      <w:tr w14:paraId="1EE6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678" w:type="dxa"/>
            <w:vAlign w:val="center"/>
          </w:tcPr>
          <w:p w14:paraId="31F850EA">
            <w:pPr>
              <w:spacing w:after="0" w:line="36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4"/>
                <w:szCs w:val="24"/>
              </w:rPr>
              <w:t>智能病历分析</w:t>
            </w:r>
          </w:p>
        </w:tc>
        <w:tc>
          <w:tcPr>
            <w:tcW w:w="6659" w:type="dxa"/>
            <w:vAlign w:val="center"/>
          </w:tcPr>
          <w:p w14:paraId="6DD98D21">
            <w:pPr>
              <w:pStyle w:val="17"/>
              <w:numPr>
                <w:ilvl w:val="0"/>
                <w:numId w:val="0"/>
              </w:numPr>
              <w:spacing w:line="360" w:lineRule="auto"/>
              <w:ind w:leftChars="0"/>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rPr>
              <w:t>支持病历文本</w:t>
            </w:r>
            <w:r>
              <w:rPr>
                <w:rStyle w:val="10"/>
                <w:rFonts w:hint="eastAsia" w:ascii="方正仿宋_GB2312" w:hAnsi="方正仿宋_GB2312" w:eastAsia="方正仿宋_GB2312" w:cs="方正仿宋_GB2312"/>
                <w:b w:val="0"/>
                <w:bCs w:val="0"/>
                <w:color w:val="000000"/>
                <w:sz w:val="24"/>
                <w:szCs w:val="24"/>
              </w:rPr>
              <w:t>语义解析</w:t>
            </w:r>
            <w:r>
              <w:rPr>
                <w:rFonts w:hint="eastAsia" w:ascii="方正仿宋_GB2312" w:hAnsi="方正仿宋_GB2312" w:eastAsia="方正仿宋_GB2312" w:cs="方正仿宋_GB2312"/>
                <w:b w:val="0"/>
                <w:bCs w:val="0"/>
                <w:sz w:val="24"/>
                <w:szCs w:val="24"/>
              </w:rPr>
              <w:t>与</w:t>
            </w:r>
            <w:r>
              <w:rPr>
                <w:rStyle w:val="10"/>
                <w:rFonts w:hint="eastAsia" w:ascii="方正仿宋_GB2312" w:hAnsi="方正仿宋_GB2312" w:eastAsia="方正仿宋_GB2312" w:cs="方正仿宋_GB2312"/>
                <w:b w:val="0"/>
                <w:bCs w:val="0"/>
                <w:color w:val="000000"/>
                <w:sz w:val="24"/>
                <w:szCs w:val="24"/>
              </w:rPr>
              <w:t>医疗自然语言理解</w:t>
            </w:r>
            <w:r>
              <w:rPr>
                <w:rFonts w:hint="eastAsia" w:ascii="方正仿宋_GB2312" w:hAnsi="方正仿宋_GB2312" w:eastAsia="方正仿宋_GB2312" w:cs="方正仿宋_GB2312"/>
                <w:b w:val="0"/>
                <w:bCs w:val="0"/>
                <w:sz w:val="24"/>
                <w:szCs w:val="24"/>
              </w:rPr>
              <w:t>，实现非结构化病历数据处理、内涵逻辑缺陷智能检测；依托医疗知识图谱与</w:t>
            </w:r>
            <w:r>
              <w:rPr>
                <w:rStyle w:val="10"/>
                <w:rFonts w:hint="eastAsia" w:ascii="方正仿宋_GB2312" w:hAnsi="方正仿宋_GB2312" w:eastAsia="方正仿宋_GB2312" w:cs="方正仿宋_GB2312"/>
                <w:b w:val="0"/>
                <w:bCs w:val="0"/>
                <w:color w:val="000000"/>
                <w:sz w:val="24"/>
                <w:szCs w:val="24"/>
              </w:rPr>
              <w:t>循证医学预训练大模型</w:t>
            </w:r>
            <w:r>
              <w:rPr>
                <w:rFonts w:hint="eastAsia" w:ascii="方正仿宋_GB2312" w:hAnsi="方正仿宋_GB2312" w:eastAsia="方正仿宋_GB2312" w:cs="方正仿宋_GB2312"/>
                <w:b w:val="0"/>
                <w:bCs w:val="0"/>
                <w:sz w:val="24"/>
                <w:szCs w:val="24"/>
              </w:rPr>
              <w:t>，完成全病历智能扫描、问题汇总与依据溯源</w:t>
            </w:r>
            <w:r>
              <w:rPr>
                <w:rFonts w:hint="eastAsia" w:ascii="方正仿宋_GB2312" w:hAnsi="方正仿宋_GB2312" w:eastAsia="方正仿宋_GB2312" w:cs="方正仿宋_GB2312"/>
                <w:b w:val="0"/>
                <w:bCs w:val="0"/>
                <w:sz w:val="24"/>
                <w:szCs w:val="24"/>
                <w:lang w:eastAsia="zh-CN"/>
              </w:rPr>
              <w:t>。</w:t>
            </w:r>
            <w:r>
              <w:rPr>
                <w:rFonts w:hint="eastAsia" w:ascii="方正仿宋_GB2312" w:hAnsi="方正仿宋_GB2312" w:eastAsia="方正仿宋_GB2312" w:cs="方正仿宋_GB2312"/>
                <w:b w:val="0"/>
                <w:bCs w:val="0"/>
                <w:sz w:val="24"/>
                <w:szCs w:val="24"/>
                <w:lang w:val="en-US" w:eastAsia="zh-CN"/>
              </w:rPr>
              <w:t>支持单独或组合条件结构化检索病历，以便深度质控。</w:t>
            </w:r>
          </w:p>
        </w:tc>
      </w:tr>
      <w:tr w14:paraId="32BD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678" w:type="dxa"/>
            <w:vAlign w:val="center"/>
          </w:tcPr>
          <w:p w14:paraId="54D3D821">
            <w:pPr>
              <w:spacing w:after="0" w:line="360" w:lineRule="auto"/>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全流程病历质控功能</w:t>
            </w:r>
          </w:p>
        </w:tc>
        <w:tc>
          <w:tcPr>
            <w:tcW w:w="6659" w:type="dxa"/>
            <w:vAlign w:val="center"/>
          </w:tcPr>
          <w:p w14:paraId="1085DD2E">
            <w:pPr>
              <w:pStyle w:val="17"/>
              <w:numPr>
                <w:ilvl w:val="0"/>
                <w:numId w:val="0"/>
              </w:numPr>
              <w:spacing w:line="360" w:lineRule="auto"/>
              <w:ind w:leftChars="0"/>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rPr>
              <w:t>覆盖</w:t>
            </w:r>
            <w:r>
              <w:rPr>
                <w:rStyle w:val="10"/>
                <w:rFonts w:hint="eastAsia" w:ascii="方正仿宋_GB2312" w:hAnsi="方正仿宋_GB2312" w:eastAsia="方正仿宋_GB2312" w:cs="方正仿宋_GB2312"/>
                <w:b w:val="0"/>
                <w:bCs w:val="0"/>
                <w:color w:val="000000"/>
                <w:sz w:val="24"/>
                <w:szCs w:val="24"/>
              </w:rPr>
              <w:t>运行病历实时质控、归档病历终末质控、门诊/病案首页专项质控</w:t>
            </w:r>
            <w:r>
              <w:rPr>
                <w:rFonts w:hint="eastAsia" w:ascii="方正仿宋_GB2312" w:hAnsi="方正仿宋_GB2312" w:eastAsia="方正仿宋_GB2312" w:cs="方正仿宋_GB2312"/>
                <w:b w:val="0"/>
                <w:bCs w:val="0"/>
                <w:sz w:val="24"/>
                <w:szCs w:val="24"/>
              </w:rPr>
              <w:t>全周期管理；实现事前提醒、事中整改、事后分析考核的闭环质控，支持自动全量质控+重点病历人工复核。</w:t>
            </w:r>
            <w:r>
              <w:rPr>
                <w:rFonts w:hint="eastAsia" w:ascii="方正仿宋_GB2312" w:hAnsi="方正仿宋_GB2312" w:eastAsia="方正仿宋_GB2312" w:cs="方正仿宋_GB2312"/>
                <w:b w:val="0"/>
                <w:bCs w:val="0"/>
                <w:sz w:val="24"/>
                <w:szCs w:val="24"/>
                <w:lang w:val="en-US" w:eastAsia="zh-CN"/>
              </w:rPr>
              <w:t>支持科室、主诊组自查，院级发布质控任务科室间交叉检查。</w:t>
            </w:r>
          </w:p>
        </w:tc>
      </w:tr>
      <w:tr w14:paraId="6355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678" w:type="dxa"/>
            <w:vAlign w:val="center"/>
          </w:tcPr>
          <w:p w14:paraId="2D8DDA86">
            <w:pPr>
              <w:spacing w:after="0" w:line="360" w:lineRule="auto"/>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质控规则可配置与扩展性</w:t>
            </w:r>
          </w:p>
        </w:tc>
        <w:tc>
          <w:tcPr>
            <w:tcW w:w="6659" w:type="dxa"/>
            <w:vAlign w:val="center"/>
          </w:tcPr>
          <w:p w14:paraId="24F849D3">
            <w:pPr>
              <w:pStyle w:val="17"/>
              <w:numPr>
                <w:ilvl w:val="0"/>
                <w:numId w:val="0"/>
              </w:numPr>
              <w:spacing w:line="360" w:lineRule="auto"/>
              <w:ind w:leftChars="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支持质控规则</w:t>
            </w:r>
            <w:r>
              <w:rPr>
                <w:rStyle w:val="10"/>
                <w:rFonts w:hint="eastAsia" w:ascii="方正仿宋_GB2312" w:hAnsi="方正仿宋_GB2312" w:eastAsia="方正仿宋_GB2312" w:cs="方正仿宋_GB2312"/>
                <w:b w:val="0"/>
                <w:bCs w:val="0"/>
                <w:color w:val="000000"/>
                <w:sz w:val="24"/>
                <w:szCs w:val="24"/>
              </w:rPr>
              <w:t>自定义配置、动态扩展、开关与级别调整</w:t>
            </w:r>
            <w:r>
              <w:rPr>
                <w:rFonts w:hint="eastAsia" w:ascii="方正仿宋_GB2312" w:hAnsi="方正仿宋_GB2312" w:eastAsia="方正仿宋_GB2312" w:cs="方正仿宋_GB2312"/>
                <w:b w:val="0"/>
                <w:bCs w:val="0"/>
                <w:sz w:val="24"/>
                <w:szCs w:val="24"/>
              </w:rPr>
              <w:t>；支持专科专病规则加载、时效规则倒计时提醒自定义；支持多</w:t>
            </w:r>
            <w:r>
              <w:rPr>
                <w:rFonts w:hint="eastAsia" w:ascii="方正仿宋_GB2312" w:hAnsi="方正仿宋_GB2312" w:eastAsia="方正仿宋_GB2312" w:cs="方正仿宋_GB2312"/>
                <w:b w:val="0"/>
                <w:bCs w:val="0"/>
                <w:sz w:val="24"/>
                <w:szCs w:val="24"/>
                <w:lang w:val="en-US" w:eastAsia="zh-CN"/>
              </w:rPr>
              <w:t>类型</w:t>
            </w:r>
            <w:r>
              <w:rPr>
                <w:rFonts w:hint="eastAsia" w:ascii="方正仿宋_GB2312" w:hAnsi="方正仿宋_GB2312" w:eastAsia="方正仿宋_GB2312" w:cs="方正仿宋_GB2312"/>
                <w:b w:val="0"/>
                <w:bCs w:val="0"/>
                <w:sz w:val="24"/>
                <w:szCs w:val="24"/>
              </w:rPr>
              <w:t>评分表配置、导入导出及单项否决、扣分逻辑设置。</w:t>
            </w:r>
          </w:p>
        </w:tc>
      </w:tr>
      <w:tr w14:paraId="5B24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678" w:type="dxa"/>
            <w:vAlign w:val="center"/>
          </w:tcPr>
          <w:p w14:paraId="66307717">
            <w:pPr>
              <w:spacing w:after="0"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质控数据可视化分析</w:t>
            </w:r>
          </w:p>
        </w:tc>
        <w:tc>
          <w:tcPr>
            <w:tcW w:w="6659" w:type="dxa"/>
            <w:vAlign w:val="center"/>
          </w:tcPr>
          <w:p w14:paraId="64A29B21">
            <w:pPr>
              <w:pStyle w:val="17"/>
              <w:numPr>
                <w:ilvl w:val="0"/>
                <w:numId w:val="0"/>
              </w:numPr>
              <w:spacing w:line="360" w:lineRule="auto"/>
              <w:ind w:leftChars="0"/>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rPr>
              <w:t>支持质控指标</w:t>
            </w:r>
            <w:r>
              <w:rPr>
                <w:rStyle w:val="10"/>
                <w:rFonts w:hint="eastAsia" w:ascii="方正仿宋_GB2312" w:hAnsi="方正仿宋_GB2312" w:eastAsia="方正仿宋_GB2312" w:cs="方正仿宋_GB2312"/>
                <w:b w:val="0"/>
                <w:bCs w:val="0"/>
                <w:color w:val="000000"/>
                <w:sz w:val="24"/>
                <w:szCs w:val="24"/>
              </w:rPr>
              <w:t>自动统计</w:t>
            </w:r>
            <w:r>
              <w:rPr>
                <w:rStyle w:val="10"/>
                <w:rFonts w:hint="eastAsia" w:ascii="方正仿宋_GB2312" w:hAnsi="方正仿宋_GB2312" w:eastAsia="方正仿宋_GB2312" w:cs="方正仿宋_GB2312"/>
                <w:b w:val="0"/>
                <w:bCs w:val="0"/>
                <w:color w:val="000000"/>
                <w:sz w:val="24"/>
                <w:szCs w:val="24"/>
                <w:lang w:eastAsia="zh-CN"/>
              </w:rPr>
              <w:t>（</w:t>
            </w:r>
            <w:r>
              <w:rPr>
                <w:rStyle w:val="10"/>
                <w:rFonts w:hint="eastAsia" w:ascii="方正仿宋_GB2312" w:hAnsi="方正仿宋_GB2312" w:eastAsia="方正仿宋_GB2312" w:cs="方正仿宋_GB2312"/>
                <w:b w:val="0"/>
                <w:bCs w:val="0"/>
                <w:color w:val="000000"/>
                <w:sz w:val="24"/>
                <w:szCs w:val="24"/>
                <w:lang w:val="en-US" w:eastAsia="zh-CN"/>
              </w:rPr>
              <w:t>包括核心制度执行情况、医疗质量持续改进目标、医院评审等政策要求</w:t>
            </w:r>
            <w:r>
              <w:rPr>
                <w:rStyle w:val="10"/>
                <w:rFonts w:hint="eastAsia" w:ascii="方正仿宋_GB2312" w:hAnsi="方正仿宋_GB2312" w:eastAsia="方正仿宋_GB2312" w:cs="方正仿宋_GB2312"/>
                <w:b w:val="0"/>
                <w:bCs w:val="0"/>
                <w:color w:val="000000"/>
                <w:sz w:val="24"/>
                <w:szCs w:val="24"/>
                <w:lang w:eastAsia="zh-CN"/>
              </w:rPr>
              <w:t>）</w:t>
            </w:r>
            <w:r>
              <w:rPr>
                <w:rStyle w:val="10"/>
                <w:rFonts w:hint="eastAsia" w:ascii="方正仿宋_GB2312" w:hAnsi="方正仿宋_GB2312" w:eastAsia="方正仿宋_GB2312" w:cs="方正仿宋_GB2312"/>
                <w:b w:val="0"/>
                <w:bCs w:val="0"/>
                <w:color w:val="000000"/>
                <w:sz w:val="24"/>
                <w:szCs w:val="24"/>
              </w:rPr>
              <w:t>、多维度分析</w:t>
            </w:r>
            <w:r>
              <w:rPr>
                <w:rStyle w:val="10"/>
                <w:rFonts w:hint="eastAsia" w:ascii="方正仿宋_GB2312" w:hAnsi="方正仿宋_GB2312" w:eastAsia="方正仿宋_GB2312" w:cs="方正仿宋_GB2312"/>
                <w:b w:val="0"/>
                <w:bCs w:val="0"/>
                <w:color w:val="000000"/>
                <w:sz w:val="24"/>
                <w:szCs w:val="24"/>
                <w:lang w:eastAsia="zh-CN"/>
              </w:rPr>
              <w:t>（</w:t>
            </w:r>
            <w:r>
              <w:rPr>
                <w:rStyle w:val="10"/>
                <w:rFonts w:hint="eastAsia" w:ascii="方正仿宋_GB2312" w:hAnsi="方正仿宋_GB2312" w:eastAsia="方正仿宋_GB2312" w:cs="方正仿宋_GB2312"/>
                <w:b w:val="0"/>
                <w:bCs w:val="0"/>
                <w:color w:val="000000"/>
                <w:sz w:val="24"/>
                <w:szCs w:val="24"/>
                <w:lang w:val="en-US" w:eastAsia="zh-CN"/>
              </w:rPr>
              <w:t>包括项目、时间、责任人等</w:t>
            </w:r>
            <w:r>
              <w:rPr>
                <w:rStyle w:val="10"/>
                <w:rFonts w:hint="eastAsia" w:ascii="方正仿宋_GB2312" w:hAnsi="方正仿宋_GB2312" w:eastAsia="方正仿宋_GB2312" w:cs="方正仿宋_GB2312"/>
                <w:b w:val="0"/>
                <w:bCs w:val="0"/>
                <w:color w:val="000000"/>
                <w:sz w:val="24"/>
                <w:szCs w:val="24"/>
                <w:lang w:eastAsia="zh-CN"/>
              </w:rPr>
              <w:t>）</w:t>
            </w:r>
            <w:r>
              <w:rPr>
                <w:rStyle w:val="10"/>
                <w:rFonts w:hint="eastAsia" w:ascii="方正仿宋_GB2312" w:hAnsi="方正仿宋_GB2312" w:eastAsia="方正仿宋_GB2312" w:cs="方正仿宋_GB2312"/>
                <w:b w:val="0"/>
                <w:bCs w:val="0"/>
                <w:color w:val="000000"/>
                <w:sz w:val="24"/>
                <w:szCs w:val="24"/>
              </w:rPr>
              <w:t>、智能报表生成与数据钻取</w:t>
            </w:r>
            <w:r>
              <w:rPr>
                <w:rFonts w:hint="eastAsia" w:ascii="方正仿宋_GB2312" w:hAnsi="方正仿宋_GB2312" w:eastAsia="方正仿宋_GB2312" w:cs="方正仿宋_GB2312"/>
                <w:b w:val="0"/>
                <w:bCs w:val="0"/>
                <w:sz w:val="24"/>
                <w:szCs w:val="24"/>
              </w:rPr>
              <w:t>；以图表形式展示质量趋势、问题占比、整改率等；支持同比、环比分析与结果导出</w:t>
            </w:r>
            <w:r>
              <w:rPr>
                <w:rFonts w:hint="eastAsia" w:ascii="方正仿宋_GB2312" w:hAnsi="方正仿宋_GB2312" w:eastAsia="方正仿宋_GB2312" w:cs="方正仿宋_GB2312"/>
                <w:b w:val="0"/>
                <w:bCs w:val="0"/>
                <w:sz w:val="24"/>
                <w:szCs w:val="24"/>
                <w:lang w:eastAsia="zh-CN"/>
              </w:rPr>
              <w:t>，</w:t>
            </w:r>
            <w:r>
              <w:rPr>
                <w:rFonts w:hint="eastAsia" w:ascii="方正仿宋_GB2312" w:hAnsi="方正仿宋_GB2312" w:eastAsia="方正仿宋_GB2312" w:cs="方正仿宋_GB2312"/>
                <w:b w:val="0"/>
                <w:bCs w:val="0"/>
                <w:sz w:val="24"/>
                <w:szCs w:val="24"/>
                <w:lang w:val="en-US" w:eastAsia="zh-CN"/>
              </w:rPr>
              <w:t>结合评分形成科室、主诊组、医师个人医疗质量档案。</w:t>
            </w:r>
          </w:p>
        </w:tc>
      </w:tr>
      <w:tr w14:paraId="684F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678" w:type="dxa"/>
            <w:shd w:val="clear" w:color="auto" w:fill="auto"/>
            <w:vAlign w:val="center"/>
          </w:tcPr>
          <w:p w14:paraId="692477E1">
            <w:pPr>
              <w:spacing w:after="0" w:line="360" w:lineRule="auto"/>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szCs w:val="24"/>
              </w:rPr>
              <w:t>医生端交互</w:t>
            </w:r>
          </w:p>
        </w:tc>
        <w:tc>
          <w:tcPr>
            <w:tcW w:w="6659" w:type="dxa"/>
            <w:shd w:val="clear" w:color="auto" w:fill="auto"/>
            <w:vAlign w:val="center"/>
          </w:tcPr>
          <w:p w14:paraId="12A8D055">
            <w:pPr>
              <w:pStyle w:val="17"/>
              <w:numPr>
                <w:ilvl w:val="0"/>
                <w:numId w:val="0"/>
              </w:numPr>
              <w:spacing w:line="360" w:lineRule="auto"/>
              <w:ind w:left="0" w:leftChars="0" w:firstLine="0" w:firstLineChars="0"/>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val="en-US" w:eastAsia="zh-CN"/>
              </w:rPr>
              <w:t>支持消息提醒</w:t>
            </w:r>
            <w:r>
              <w:rPr>
                <w:rFonts w:hint="eastAsia" w:ascii="方正仿宋_GB2312" w:hAnsi="方正仿宋_GB2312" w:eastAsia="方正仿宋_GB2312" w:cs="方正仿宋_GB2312"/>
                <w:b w:val="0"/>
                <w:bCs w:val="0"/>
                <w:sz w:val="24"/>
                <w:szCs w:val="24"/>
              </w:rPr>
              <w:t>，</w:t>
            </w:r>
            <w:r>
              <w:rPr>
                <w:rFonts w:hint="eastAsia" w:ascii="方正仿宋_GB2312" w:hAnsi="方正仿宋_GB2312" w:eastAsia="方正仿宋_GB2312" w:cs="方正仿宋_GB2312"/>
                <w:b w:val="0"/>
                <w:bCs w:val="0"/>
                <w:sz w:val="24"/>
                <w:szCs w:val="24"/>
                <w:lang w:val="en-US" w:eastAsia="zh-CN"/>
              </w:rPr>
              <w:t>支持</w:t>
            </w:r>
            <w:r>
              <w:rPr>
                <w:rStyle w:val="10"/>
                <w:rFonts w:hint="eastAsia" w:ascii="方正仿宋_GB2312" w:hAnsi="方正仿宋_GB2312" w:eastAsia="方正仿宋_GB2312" w:cs="方正仿宋_GB2312"/>
                <w:b w:val="0"/>
                <w:bCs w:val="0"/>
                <w:color w:val="000000"/>
                <w:sz w:val="24"/>
                <w:szCs w:val="24"/>
              </w:rPr>
              <w:t>病历保存即实时提醒</w:t>
            </w:r>
            <w:r>
              <w:rPr>
                <w:rFonts w:hint="eastAsia" w:ascii="方正仿宋_GB2312" w:hAnsi="方正仿宋_GB2312" w:eastAsia="方正仿宋_GB2312" w:cs="方正仿宋_GB2312"/>
                <w:b w:val="0"/>
                <w:bCs w:val="0"/>
                <w:sz w:val="24"/>
                <w:szCs w:val="24"/>
              </w:rPr>
              <w:t>，无冗余弹窗；支持缺陷原文定位、单项否决重点标注、问题在线申诉与双向反馈。</w:t>
            </w:r>
            <w:r>
              <w:rPr>
                <w:rFonts w:hint="eastAsia" w:ascii="方正仿宋_GB2312" w:hAnsi="方正仿宋_GB2312" w:eastAsia="方正仿宋_GB2312" w:cs="方正仿宋_GB2312"/>
                <w:b w:val="0"/>
                <w:bCs w:val="0"/>
                <w:sz w:val="24"/>
                <w:szCs w:val="24"/>
                <w:lang w:val="en-US" w:eastAsia="zh-CN"/>
              </w:rPr>
              <w:t>根据不同的预警规则，通过移动端或短信推送，</w:t>
            </w:r>
            <w:r>
              <w:rPr>
                <w:rFonts w:hint="eastAsia" w:ascii="方正仿宋_GB2312" w:hAnsi="方正仿宋_GB2312" w:eastAsia="方正仿宋_GB2312" w:cs="方正仿宋_GB2312"/>
                <w:b w:val="0"/>
                <w:bCs w:val="0"/>
                <w:sz w:val="24"/>
                <w:szCs w:val="24"/>
              </w:rPr>
              <w:t>建立“临床-主诊组-科室-职能科室”四级预警。</w:t>
            </w:r>
          </w:p>
        </w:tc>
      </w:tr>
    </w:tbl>
    <w:p w14:paraId="3087D3DA">
      <w:pPr>
        <w:widowControl/>
        <w:shd w:val="clear" w:color="auto" w:fill="FFFFFF"/>
        <w:spacing w:after="0" w:line="360" w:lineRule="auto"/>
        <w:rPr>
          <w:rFonts w:hint="default" w:ascii="仿宋_GB2312" w:hAnsi="仿宋_GB2312" w:eastAsia="仿宋_GB2312" w:cs="仿宋_GB2312"/>
          <w:b/>
          <w:color w:val="000000"/>
          <w:kern w:val="0"/>
          <w:sz w:val="32"/>
          <w:szCs w:val="32"/>
          <w:shd w:val="clear" w:color="auto" w:fill="FFFFFF"/>
          <w:lang w:val="en-US" w:eastAsia="zh-CN"/>
        </w:rPr>
      </w:pPr>
      <w:r>
        <w:rPr>
          <w:rFonts w:hint="eastAsia" w:ascii="仿宋_GB2312" w:hAnsi="仿宋_GB2312" w:eastAsia="仿宋_GB2312" w:cs="仿宋_GB2312"/>
          <w:b/>
          <w:color w:val="000000"/>
          <w:kern w:val="0"/>
          <w:sz w:val="32"/>
          <w:szCs w:val="32"/>
          <w:shd w:val="clear" w:color="auto" w:fill="FFFFFF"/>
          <w:lang w:val="en-US" w:eastAsia="zh-CN"/>
        </w:rPr>
        <w:t>三、其他要求：</w:t>
      </w:r>
    </w:p>
    <w:p w14:paraId="3071EC62">
      <w:pPr>
        <w:pStyle w:val="12"/>
        <w:keepNext w:val="0"/>
        <w:keepLines w:val="0"/>
        <w:pageBreakBefore w:val="0"/>
        <w:numPr>
          <w:ilvl w:val="0"/>
          <w:numId w:val="0"/>
        </w:numPr>
        <w:kinsoku/>
        <w:wordWrap/>
        <w:topLinePunct w:val="0"/>
        <w:bidi w:val="0"/>
        <w:snapToGrid/>
        <w:spacing w:after="0" w:line="360" w:lineRule="auto"/>
        <w:ind w:firstLine="640" w:firstLineChars="200"/>
        <w:rPr>
          <w:rFonts w:hint="eastAsia" w:ascii="仿宋_GB2312" w:hAnsi="仿宋_GB2312" w:cs="仿宋_GB2312"/>
          <w:b w:val="0"/>
          <w:bCs w:val="0"/>
          <w:sz w:val="32"/>
          <w:szCs w:val="32"/>
        </w:rPr>
      </w:pP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rPr>
        <w:t>本项目系统须同时覆盖我院滨海院区，功能与技术要求与本部院区一致。应结合我院实际医疗及管理需要，对系统进行客户化修改，包括但不限于结合医院实际管理需求。</w:t>
      </w:r>
    </w:p>
    <w:p w14:paraId="5CBCCE37">
      <w:pPr>
        <w:pStyle w:val="12"/>
        <w:keepNext w:val="0"/>
        <w:keepLines w:val="0"/>
        <w:pageBreakBefore w:val="0"/>
        <w:numPr>
          <w:ilvl w:val="0"/>
          <w:numId w:val="0"/>
        </w:numPr>
        <w:kinsoku/>
        <w:wordWrap/>
        <w:topLinePunct w:val="0"/>
        <w:bidi w:val="0"/>
        <w:snapToGrid/>
        <w:spacing w:after="0" w:line="360" w:lineRule="auto"/>
        <w:ind w:firstLine="640" w:firstLineChars="200"/>
        <w:rPr>
          <w:rFonts w:hint="eastAsia" w:ascii="仿宋_GB2312" w:hAnsi="仿宋_GB2312" w:cs="仿宋_GB2312"/>
          <w:b w:val="0"/>
          <w:bCs w:val="0"/>
          <w:sz w:val="32"/>
          <w:szCs w:val="32"/>
        </w:rPr>
      </w:pPr>
      <w:r>
        <w:rPr>
          <w:rFonts w:hint="eastAsia" w:ascii="仿宋_GB2312" w:hAnsi="仿宋_GB2312" w:cs="仿宋_GB2312"/>
          <w:b w:val="0"/>
          <w:bCs w:val="0"/>
          <w:sz w:val="32"/>
          <w:szCs w:val="32"/>
        </w:rPr>
        <w:t>2、由于本项目系统需符合国产化要求，不得使用主管部门禁止使用的操作系统及数据库，必须采用并部署正版的国产化操作系统、数据库、中间件及前端国产化工作站。同时本项目验收前乙方按政策或是按院方需要提供有资质的第三方公司开展的密码应用安全性测评、信息技术应用创新符合性测试，并提供相关的证明。暂时未能实现的，后续政策要求时不再另行收费。</w:t>
      </w:r>
    </w:p>
    <w:p w14:paraId="718C1CE2">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14:paraId="00DA9729">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14:paraId="1619495A">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14:paraId="1304558B">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14:paraId="704E225F">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14:paraId="480BD645">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14:paraId="09A3B1FF">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14:paraId="7140AB0A">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14:paraId="01315642">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14:paraId="5937FCA4">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14:paraId="05400AEE">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0"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bookmarkEnd w:id="0"/>
    </w:p>
    <w:p w14:paraId="73C1228B">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14:paraId="6BE9E7EF">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14:paraId="4B3AEB4A">
      <w:pPr>
        <w:pStyle w:val="15"/>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14:paraId="79243801">
      <w:pPr>
        <w:pStyle w:val="12"/>
        <w:keepNext w:val="0"/>
        <w:keepLines w:val="0"/>
        <w:pageBreakBefore w:val="0"/>
        <w:numPr>
          <w:ilvl w:val="0"/>
          <w:numId w:val="0"/>
        </w:numPr>
        <w:kinsoku/>
        <w:wordWrap/>
        <w:topLinePunct w:val="0"/>
        <w:bidi w:val="0"/>
        <w:snapToGrid/>
        <w:spacing w:after="0" w:line="360" w:lineRule="auto"/>
        <w:ind w:firstLine="640" w:firstLineChars="200"/>
        <w:rPr>
          <w:rFonts w:hint="eastAsia" w:ascii="仿宋_GB2312" w:hAnsi="仿宋_GB2312" w:cs="仿宋_GB2312"/>
          <w:b w:val="0"/>
          <w:bCs w:val="0"/>
          <w:sz w:val="32"/>
          <w:szCs w:val="32"/>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r>
        <w:rPr>
          <w:rFonts w:hint="eastAsia" w:ascii="仿宋_GB2312" w:hAnsi="仿宋_GB2312" w:cs="仿宋_GB2312"/>
          <w:b w:val="0"/>
          <w:bCs w:val="0"/>
          <w:sz w:val="32"/>
          <w:szCs w:val="32"/>
        </w:rPr>
        <w:t>。</w:t>
      </w:r>
    </w:p>
    <w:p w14:paraId="08EA181A">
      <w:pPr>
        <w:pStyle w:val="12"/>
        <w:numPr>
          <w:ilvl w:val="0"/>
          <w:numId w:val="0"/>
        </w:numPr>
        <w:spacing w:after="0" w:line="360" w:lineRule="auto"/>
        <w:rPr>
          <w:rFonts w:hint="eastAsia" w:ascii="仿宋_GB2312" w:hAnsi="仿宋_GB2312" w:cs="仿宋_GB2312"/>
          <w:b/>
          <w:bCs/>
          <w:sz w:val="32"/>
          <w:szCs w:val="32"/>
        </w:rPr>
      </w:pPr>
      <w:r>
        <w:rPr>
          <w:rFonts w:hint="eastAsia" w:ascii="仿宋_GB2312" w:hAnsi="仿宋_GB2312" w:cs="仿宋_GB2312"/>
          <w:b/>
          <w:bCs/>
          <w:sz w:val="32"/>
          <w:szCs w:val="32"/>
          <w:lang w:val="en-US" w:eastAsia="zh-CN"/>
        </w:rPr>
        <w:t>四、</w:t>
      </w:r>
      <w:r>
        <w:rPr>
          <w:rFonts w:hint="eastAsia" w:ascii="仿宋_GB2312" w:hAnsi="仿宋_GB2312" w:cs="仿宋_GB2312"/>
          <w:b/>
          <w:bCs/>
          <w:sz w:val="32"/>
          <w:szCs w:val="32"/>
        </w:rPr>
        <w:t>调研说明</w:t>
      </w:r>
    </w:p>
    <w:p w14:paraId="17AB63BB">
      <w:pPr>
        <w:shd w:val="solid" w:color="FFFFFF" w:fill="auto"/>
        <w:autoSpaceDN w:val="0"/>
        <w:spacing w:after="0"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251DBEF3">
      <w:pPr>
        <w:widowControl/>
        <w:numPr>
          <w:ilvl w:val="0"/>
          <w:numId w:val="1"/>
        </w:numPr>
        <w:spacing w:after="0"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提供设备彩页、相关三证等）</w:t>
      </w:r>
      <w:r>
        <w:rPr>
          <w:rFonts w:hint="eastAsia" w:ascii="仿宋_GB2312" w:hAnsi="仿宋_GB2312" w:eastAsia="仿宋_GB2312" w:cs="仿宋_GB2312"/>
          <w:color w:val="000000"/>
          <w:kern w:val="0"/>
          <w:sz w:val="36"/>
          <w:szCs w:val="36"/>
        </w:rPr>
        <w:t>。</w:t>
      </w:r>
    </w:p>
    <w:p w14:paraId="2214D31B">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76FB5235">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3</w:t>
      </w:r>
      <w:r>
        <w:rPr>
          <w:rFonts w:hint="eastAsia" w:ascii="仿宋_GB2312" w:hAnsi="仿宋_GB2312" w:cs="仿宋_GB2312"/>
          <w:color w:val="000000"/>
          <w:spacing w:val="-8"/>
          <w:kern w:val="0"/>
          <w:sz w:val="32"/>
          <w:szCs w:val="32"/>
          <w:shd w:val="clear" w:color="auto" w:fill="FFFFFF"/>
        </w:rPr>
        <w:t>、本调研会的报价仅做为本项目公开招标的预算限价；不做参与投标的限制条件；</w:t>
      </w:r>
    </w:p>
    <w:p w14:paraId="228DAEB8">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4</w:t>
      </w:r>
      <w:r>
        <w:rPr>
          <w:rFonts w:hint="eastAsia" w:ascii="仿宋_GB2312" w:hAnsi="仿宋_GB2312" w:cs="仿宋_GB2312"/>
          <w:color w:val="000000"/>
          <w:spacing w:val="-8"/>
          <w:kern w:val="0"/>
          <w:sz w:val="32"/>
          <w:szCs w:val="32"/>
          <w:shd w:val="clear" w:color="auto" w:fill="FFFFFF"/>
        </w:rPr>
        <w:t>、上述各参数将做为本项目招标的主要参数，不代表本项目公开招标的最终参数；</w:t>
      </w:r>
    </w:p>
    <w:p w14:paraId="786D744D">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5</w:t>
      </w:r>
      <w:r>
        <w:rPr>
          <w:rFonts w:hint="eastAsia" w:ascii="仿宋_GB2312" w:hAnsi="仿宋_GB2312" w:cs="仿宋_GB2312"/>
          <w:color w:val="000000"/>
          <w:spacing w:val="-8"/>
          <w:kern w:val="0"/>
          <w:sz w:val="32"/>
          <w:szCs w:val="32"/>
          <w:shd w:val="clear" w:color="auto" w:fill="FFFFFF"/>
        </w:rPr>
        <w:t>、参加调研会的公司应准备PPT材料（含方案介绍、服务及集成能力、应用案例、报价等）、技术参数等材料，每公司讲解时间30分钟（含答疑10分钟）；同时上述材料须交予院方留档（发送邮件到wlb@fjzlhospital.com，并提供U盘留档）。</w:t>
      </w:r>
    </w:p>
    <w:p w14:paraId="6CBBDF97">
      <w:pPr>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br w:type="page"/>
      </w:r>
    </w:p>
    <w:p w14:paraId="173EEA2C">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p>
    <w:p w14:paraId="1A13B7B2">
      <w:pPr>
        <w:shd w:val="solid" w:color="FFFFFF" w:fill="auto"/>
        <w:autoSpaceDN w:val="0"/>
        <w:spacing w:after="0"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017AD5C0">
      <w:pPr>
        <w:shd w:val="solid" w:color="FFFFFF" w:fill="auto"/>
        <w:autoSpaceDN w:val="0"/>
        <w:spacing w:after="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8"/>
        <w:tblW w:w="8822"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579"/>
        <w:gridCol w:w="1560"/>
        <w:gridCol w:w="3543"/>
      </w:tblGrid>
      <w:tr w14:paraId="16D1BD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066CF0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22680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9FD202B">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EC7ECB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3D2987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83E531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9E179D4">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3ADD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940E40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C3223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9222450">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289F66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EA43C78">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C488E9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82359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6EB7526">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CB13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8CC0279">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5BCF57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5CB957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7395D8C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5767CE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3675B7">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63FB52E">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7D1256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DB0532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5E19A8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BEF7F5A">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3EC4F1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bl>
    <w:p w14:paraId="4228AEAE">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7D629F54">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4B874C9B">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2092B026">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367C737A">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5F66E8B5">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09FA5C59">
      <w:pPr>
        <w:pStyle w:val="12"/>
        <w:spacing w:after="0" w:line="360" w:lineRule="auto"/>
        <w:rPr>
          <w:rFonts w:hint="eastAsia" w:ascii="仿宋_GB2312" w:hAnsi="仿宋_GB2312" w:cs="仿宋_GB2312"/>
          <w:bCs/>
          <w:sz w:val="32"/>
          <w:szCs w:val="32"/>
          <w:shd w:val="clear" w:color="auto" w:fill="FFFFFF"/>
        </w:rPr>
      </w:pPr>
    </w:p>
    <w:p w14:paraId="64B567B8">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14:paraId="1E58F030">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CF305D02-3AB9-48A8-96A4-1824DEB4594B}"/>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60014CDF-30C8-40BF-8156-74051FF35E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36FE">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290195"/>
              <wp:effectExtent l="0" t="0" r="0" b="0"/>
              <wp:wrapNone/>
              <wp:docPr id="177008165"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290195"/>
                      </a:xfrm>
                      <a:prstGeom prst="rect">
                        <a:avLst/>
                      </a:prstGeom>
                      <a:noFill/>
                      <a:ln>
                        <a:noFill/>
                      </a:ln>
                    </wps:spPr>
                    <wps:txbx>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22.85pt;width:5.35pt;mso-position-horizontal:center;mso-position-horizontal-relative:margin;mso-wrap-style:none;z-index:251659264;mso-width-relative:page;mso-height-relative:page;" filled="f" stroked="f" coordsize="21600,21600" o:gfxdata="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35Ou0gAAAAMBAAAPAAAAAAAAAAEAIAAAACIAAABkcnMvZG93bnJldi54&#10;bWxQSwECFAAUAAAACACHTuJAYjTDLQACAAADBAAADgAAAAAAAAABACAAAAAhAQAAZHJzL2Uyb0Rv&#10;Yy54bWxQSwUGAAAAAAYABgBZAQAAkwUAAAAA&#10;">
              <v:fill on="f" focussize="0,0"/>
              <v:stroke on="f"/>
              <v:imagedata o:title=""/>
              <o:lock v:ext="edit" aspectratio="f"/>
              <v:textbox inset="0mm,0mm,0mm,0mm" style="mso-fit-shape-to-text:t;">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4397F"/>
    <w:multiLevelType w:val="singleLevel"/>
    <w:tmpl w:val="67B439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OWNhMWIwMTM5Y2VhMTQwZDE5YzA3MTI0ODg5N2EifQ=="/>
  </w:docVars>
  <w:rsids>
    <w:rsidRoot w:val="009D31D1"/>
    <w:rsid w:val="00001A32"/>
    <w:rsid w:val="00054CC3"/>
    <w:rsid w:val="00087D33"/>
    <w:rsid w:val="000A5653"/>
    <w:rsid w:val="001D0867"/>
    <w:rsid w:val="003433FE"/>
    <w:rsid w:val="003442DA"/>
    <w:rsid w:val="003A554C"/>
    <w:rsid w:val="00450037"/>
    <w:rsid w:val="004A3B31"/>
    <w:rsid w:val="005300CF"/>
    <w:rsid w:val="00550908"/>
    <w:rsid w:val="006139F1"/>
    <w:rsid w:val="006C1857"/>
    <w:rsid w:val="007116D3"/>
    <w:rsid w:val="007214F1"/>
    <w:rsid w:val="007D1B6B"/>
    <w:rsid w:val="00831976"/>
    <w:rsid w:val="008A208A"/>
    <w:rsid w:val="00963F9B"/>
    <w:rsid w:val="00982438"/>
    <w:rsid w:val="009D31D1"/>
    <w:rsid w:val="00B379CC"/>
    <w:rsid w:val="00D533EE"/>
    <w:rsid w:val="00DB1BEC"/>
    <w:rsid w:val="00E96774"/>
    <w:rsid w:val="00F124E4"/>
    <w:rsid w:val="00F569F8"/>
    <w:rsid w:val="0A4304BC"/>
    <w:rsid w:val="0E724C14"/>
    <w:rsid w:val="0FC51A7E"/>
    <w:rsid w:val="103C4EF8"/>
    <w:rsid w:val="1A746473"/>
    <w:rsid w:val="1DFB0DF4"/>
    <w:rsid w:val="1E27784F"/>
    <w:rsid w:val="20893E70"/>
    <w:rsid w:val="21356D1C"/>
    <w:rsid w:val="25A03D05"/>
    <w:rsid w:val="292E45D1"/>
    <w:rsid w:val="2CA2635F"/>
    <w:rsid w:val="2E741B56"/>
    <w:rsid w:val="32127335"/>
    <w:rsid w:val="356A1A62"/>
    <w:rsid w:val="35977EFB"/>
    <w:rsid w:val="38704532"/>
    <w:rsid w:val="39745D84"/>
    <w:rsid w:val="3DDF46A2"/>
    <w:rsid w:val="3E116F60"/>
    <w:rsid w:val="3F9A6BFC"/>
    <w:rsid w:val="3FBF636B"/>
    <w:rsid w:val="49AA5227"/>
    <w:rsid w:val="50692C3E"/>
    <w:rsid w:val="5838449D"/>
    <w:rsid w:val="634C56B2"/>
    <w:rsid w:val="65160553"/>
    <w:rsid w:val="68C3086F"/>
    <w:rsid w:val="6B824366"/>
    <w:rsid w:val="6C75281B"/>
    <w:rsid w:val="6DA03E04"/>
    <w:rsid w:val="71AB0DFE"/>
    <w:rsid w:val="7473276B"/>
    <w:rsid w:val="76FF93EF"/>
    <w:rsid w:val="77FDF2E0"/>
    <w:rsid w:val="7D9B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仿宋_GB2312" w:eastAsia="仿宋_GB2312"/>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引用1"/>
    <w:basedOn w:val="1"/>
    <w:next w:val="1"/>
    <w:qFormat/>
    <w:uiPriority w:val="29"/>
    <w:pPr>
      <w:spacing w:beforeLines="50" w:afterLines="50" w:line="360" w:lineRule="auto"/>
    </w:pPr>
    <w:rPr>
      <w:i/>
      <w:iCs/>
      <w:color w:val="000000"/>
      <w:lang w:val="zh-CN"/>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字符"/>
    <w:link w:val="6"/>
    <w:qFormat/>
    <w:uiPriority w:val="0"/>
    <w:rPr>
      <w:rFonts w:ascii="Calibri" w:hAnsi="Calibri" w:cs="黑体"/>
      <w:kern w:val="2"/>
      <w:sz w:val="18"/>
      <w:szCs w:val="18"/>
    </w:rPr>
  </w:style>
  <w:style w:type="paragraph" w:styleId="17">
    <w:name w:val="List Paragraph"/>
    <w:basedOn w:val="1"/>
    <w:qFormat/>
    <w:uiPriority w:val="34"/>
    <w:pPr>
      <w:spacing w:after="0" w:line="240" w:lineRule="auto"/>
      <w:ind w:left="720"/>
      <w:contextualSpacing/>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3137</Words>
  <Characters>3289</Characters>
  <Lines>33</Lines>
  <Paragraphs>9</Paragraphs>
  <TotalTime>3</TotalTime>
  <ScaleCrop>false</ScaleCrop>
  <LinksUpToDate>false</LinksUpToDate>
  <CharactersWithSpaces>3406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2025-08-28T04:58:00Z</dcterms:created>
  <dc:creator>Admin</dc:creator>
  <cp:lastModifiedBy>郑薇</cp:lastModifiedBy>
  <cp:lastPrinted>2026-01-16T17:26:00Z</cp:lastPrinted>
  <dcterms:modified xsi:type="dcterms:W3CDTF">2026-05-08T07:16:03Z</dcterms:modified>
  <dc:title>设备科：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30B08DEA7D5FD64DD716E869B1183D89_43</vt:lpwstr>
  </property>
  <property fmtid="{D5CDD505-2E9C-101B-9397-08002B2CF9AE}" pid="4" name="KSOTemplateDocerSaveRecord">
    <vt:lpwstr>eyJoZGlkIjoiNzRlNzZiNjE1N2NiNDY1MjdjNTllOWUxMWU4Y2ZiZGQiLCJ1c2VySWQiOiIxNzAyMzQ4MDU4In0=</vt:lpwstr>
  </property>
</Properties>
</file>