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28B7">
      <w:pPr>
        <w:pStyle w:val="2"/>
        <w:spacing w:before="0" w:after="0" w:line="576" w:lineRule="auto"/>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福建省肿瘤医院</w:t>
      </w:r>
      <w:r>
        <w:rPr>
          <w:rFonts w:hint="eastAsia" w:ascii="方正小标宋简体" w:hAnsi="方正小标宋简体" w:eastAsia="方正小标宋简体" w:cs="方正小标宋简体"/>
          <w:b w:val="0"/>
          <w:color w:val="auto"/>
          <w:kern w:val="2"/>
          <w:sz w:val="44"/>
          <w:szCs w:val="44"/>
          <w:lang w:val="en-US" w:eastAsia="zh-CN"/>
        </w:rPr>
        <w:t>需求</w:t>
      </w:r>
      <w:r>
        <w:rPr>
          <w:rFonts w:hint="eastAsia" w:ascii="方正小标宋简体" w:hAnsi="方正小标宋简体" w:eastAsia="方正小标宋简体" w:cs="方正小标宋简体"/>
          <w:b w:val="0"/>
          <w:color w:val="auto"/>
          <w:kern w:val="2"/>
          <w:sz w:val="44"/>
          <w:szCs w:val="44"/>
        </w:rPr>
        <w:t>调研公告</w:t>
      </w:r>
    </w:p>
    <w:p w14:paraId="2E7B9B6A">
      <w:pPr>
        <w:shd w:val="clear" w:color="auto" w:fill="FFFFFF"/>
        <w:adjustRightInd w:val="0"/>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FE917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05EE59">
            <w:pPr>
              <w:pStyle w:val="14"/>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95B90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主　　　要　　　 内　　　 容</w:t>
            </w:r>
          </w:p>
        </w:tc>
      </w:tr>
      <w:tr w14:paraId="3B30AD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6BDDE">
            <w:pPr>
              <w:spacing w:line="315"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5006A5">
            <w:pPr>
              <w:spacing w:line="315" w:lineRule="atLeas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医院信息国产化设备(磁盘阵列、交换机等)</w:t>
            </w:r>
            <w:r>
              <w:rPr>
                <w:rFonts w:hint="eastAsia" w:ascii="仿宋_GB2312" w:hAnsi="仿宋_GB2312" w:eastAsia="仿宋_GB2312" w:cs="仿宋_GB2312"/>
                <w:color w:val="000000"/>
                <w:sz w:val="32"/>
                <w:szCs w:val="32"/>
                <w:lang w:eastAsia="zh-CN"/>
              </w:rPr>
              <w:t>；</w:t>
            </w:r>
          </w:p>
          <w:p w14:paraId="054ECD90">
            <w:pPr>
              <w:numPr>
                <w:ilvl w:val="0"/>
                <w:numId w:val="0"/>
              </w:numPr>
              <w:spacing w:line="315"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项目2：医院信息国产化设备（服务器）</w:t>
            </w:r>
            <w:r>
              <w:rPr>
                <w:rFonts w:hint="eastAsia" w:ascii="仿宋_GB2312" w:hAnsi="仿宋_GB2312" w:eastAsia="仿宋_GB2312" w:cs="仿宋_GB2312"/>
                <w:color w:val="000000"/>
                <w:sz w:val="32"/>
                <w:szCs w:val="32"/>
              </w:rPr>
              <w:t xml:space="preserve">  </w:t>
            </w:r>
          </w:p>
        </w:tc>
      </w:tr>
      <w:tr w14:paraId="5E1B9B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0F829">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D2977">
            <w:pPr>
              <w:spacing w:before="15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调研报名时间：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8</w:t>
            </w:r>
            <w:r>
              <w:rPr>
                <w:rFonts w:hint="eastAsia" w:ascii="仿宋_GB2312" w:hAnsi="仿宋_GB2312" w:eastAsia="仿宋_GB2312" w:cs="仿宋_GB2312"/>
                <w:color w:val="000000"/>
                <w:sz w:val="32"/>
                <w:szCs w:val="32"/>
              </w:rPr>
              <w:t xml:space="preserve">日至 </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12</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pacing w:val="-8"/>
                <w:sz w:val="32"/>
                <w:szCs w:val="32"/>
                <w:shd w:val="clear" w:color="auto" w:fill="FFFFFF"/>
              </w:rPr>
              <w:t>(节假日除外)8：00-12：00或14：</w:t>
            </w:r>
            <w:r>
              <w:rPr>
                <w:rFonts w:hint="eastAsia" w:ascii="仿宋_GB2312" w:hAnsi="仿宋_GB2312" w:eastAsia="仿宋_GB2312" w:cs="仿宋_GB2312"/>
                <w:color w:val="000000"/>
                <w:spacing w:val="-8"/>
                <w:sz w:val="32"/>
                <w:szCs w:val="32"/>
                <w:shd w:val="clear" w:color="auto" w:fill="FFFFFF"/>
                <w:lang w:val="en-US" w:eastAsia="zh-CN"/>
              </w:rPr>
              <w:t>3</w:t>
            </w:r>
            <w:r>
              <w:rPr>
                <w:rFonts w:hint="eastAsia" w:ascii="仿宋_GB2312" w:hAnsi="仿宋_GB2312" w:eastAsia="仿宋_GB2312" w:cs="仿宋_GB2312"/>
                <w:color w:val="000000"/>
                <w:spacing w:val="-8"/>
                <w:sz w:val="32"/>
                <w:szCs w:val="32"/>
                <w:shd w:val="clear" w:color="auto" w:fill="FFFFFF"/>
              </w:rPr>
              <w:t>0-17：30(北京时间）</w:t>
            </w:r>
          </w:p>
          <w:p w14:paraId="26EC9BA4">
            <w:pPr>
              <w:spacing w:line="315" w:lineRule="atLeas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调研会时间：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15</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w:t>
            </w:r>
          </w:p>
        </w:tc>
      </w:tr>
      <w:tr w14:paraId="6FC167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1BDF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BD46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153BF9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B2A7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C5E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文件递交处：福建省肿瘤医院网络技术中心</w:t>
            </w:r>
          </w:p>
        </w:tc>
      </w:tr>
      <w:tr w14:paraId="2ACC1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2273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D74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上述时间、地点如有变动，以单位届时通知为准。</w:t>
            </w:r>
          </w:p>
        </w:tc>
      </w:tr>
      <w:tr w14:paraId="1C4E56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D07E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50719">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采购报名、采购调研等采购过程中有任何异议，可联系我院监督科室。电话：83660063-8407；83660063-8467。</w:t>
            </w:r>
          </w:p>
        </w:tc>
      </w:tr>
    </w:tbl>
    <w:p w14:paraId="0461CECD">
      <w:pPr>
        <w:shd w:val="clear" w:color="auto" w:fill="FFFFFF"/>
        <w:spacing w:line="336" w:lineRule="auto"/>
        <w:rPr>
          <w:rFonts w:ascii="仿宋_GB2312" w:hAnsi="仿宋_GB2312" w:eastAsia="仿宋_GB2312" w:cs="仿宋_GB2312"/>
          <w:bCs/>
          <w:color w:val="000000"/>
          <w:sz w:val="32"/>
          <w:szCs w:val="32"/>
          <w:shd w:val="clear" w:color="auto" w:fill="FFFFFF"/>
        </w:rPr>
      </w:pPr>
    </w:p>
    <w:p w14:paraId="37474EE9">
      <w:pPr>
        <w:shd w:val="clear" w:color="auto" w:fill="FFFFFF"/>
        <w:spacing w:line="336" w:lineRule="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 xml:space="preserve">地　址： 福建省福州市福马路420号 </w:t>
      </w:r>
    </w:p>
    <w:p w14:paraId="45AB2293">
      <w:pPr>
        <w:shd w:val="clear" w:color="auto" w:fill="FFFFFF"/>
        <w:spacing w:line="336"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福建省肿瘤医院科研楼四楼网络技术中心</w:t>
      </w:r>
    </w:p>
    <w:p w14:paraId="515A4AC0">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邮　编： 350014　 </w:t>
      </w:r>
    </w:p>
    <w:p w14:paraId="0FF290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报名联系电话：</w:t>
      </w:r>
      <w:r>
        <w:rPr>
          <w:rFonts w:hint="eastAsia" w:ascii="仿宋_GB2312" w:hAnsi="仿宋_GB2312" w:eastAsia="仿宋_GB2312" w:cs="仿宋_GB2312"/>
          <w:bCs/>
          <w:color w:val="000000"/>
          <w:sz w:val="28"/>
          <w:szCs w:val="28"/>
          <w:shd w:val="clear" w:color="auto" w:fill="FFFFFF"/>
        </w:rPr>
        <w:t xml:space="preserve">0591-62002097、83660063-8822、83660063-8279 </w:t>
      </w:r>
    </w:p>
    <w:p w14:paraId="7BDAB4B6">
      <w:pPr>
        <w:shd w:val="clear" w:color="auto" w:fill="FFFFFF"/>
        <w:spacing w:line="440" w:lineRule="atLeast"/>
        <w:rPr>
          <w:rFonts w:hint="default" w:ascii="仿宋_GB2312" w:hAnsi="仿宋_GB2312" w:eastAsia="仿宋_GB2312" w:cs="仿宋_GB2312"/>
          <w:bCs/>
          <w:color w:val="000000"/>
          <w:sz w:val="32"/>
          <w:szCs w:val="32"/>
          <w:shd w:val="clear" w:color="auto" w:fill="FFFFFF"/>
          <w:lang w:val="en-US" w:eastAsia="zh-CN"/>
        </w:rPr>
      </w:pPr>
      <w:r>
        <w:rPr>
          <w:rFonts w:hint="eastAsia" w:ascii="仿宋_GB2312" w:hAnsi="仿宋_GB2312" w:eastAsia="仿宋_GB2312" w:cs="仿宋_GB2312"/>
          <w:bCs/>
          <w:color w:val="000000"/>
          <w:sz w:val="32"/>
          <w:szCs w:val="32"/>
          <w:shd w:val="clear" w:color="auto" w:fill="FFFFFF"/>
        </w:rPr>
        <w:t xml:space="preserve">联系人： </w:t>
      </w:r>
      <w:r>
        <w:rPr>
          <w:rFonts w:hint="eastAsia" w:ascii="仿宋_GB2312" w:hAnsi="仿宋_GB2312" w:eastAsia="仿宋_GB2312" w:cs="仿宋_GB2312"/>
          <w:bCs/>
          <w:color w:val="000000"/>
          <w:sz w:val="32"/>
          <w:szCs w:val="32"/>
          <w:shd w:val="clear" w:color="auto" w:fill="FFFFFF"/>
          <w:lang w:val="en-US" w:eastAsia="zh-CN"/>
        </w:rPr>
        <w:t>杜工、郑工</w:t>
      </w:r>
    </w:p>
    <w:p w14:paraId="27DBD21D">
      <w:pPr>
        <w:shd w:val="clear" w:color="auto" w:fill="FFFFFF"/>
        <w:adjustRightInd w:val="0"/>
        <w:snapToGrid w:val="0"/>
        <w:spacing w:before="156" w:beforeLines="50" w:line="590" w:lineRule="exact"/>
        <w:jc w:val="center"/>
      </w:pPr>
      <w:r>
        <w:rPr>
          <w:rFonts w:hint="eastAsia" w:ascii="仿宋_GB2312" w:hAnsi="仿宋_GB2312" w:eastAsia="仿宋_GB2312" w:cs="仿宋_GB2312"/>
          <w:b/>
          <w:color w:val="000000"/>
          <w:sz w:val="32"/>
          <w:szCs w:val="32"/>
          <w:shd w:val="clear" w:color="auto" w:fill="FFFFFF"/>
        </w:rPr>
        <w:t>第二部分 具体要求</w:t>
      </w:r>
    </w:p>
    <w:p w14:paraId="03DEC564">
      <w:pPr>
        <w:numPr>
          <w:ilvl w:val="0"/>
          <w:numId w:val="1"/>
        </w:numPr>
        <w:spacing w:line="360" w:lineRule="auto"/>
        <w:rPr>
          <w:rFonts w:hint="eastAsia"/>
          <w:b/>
          <w:bCs/>
          <w:sz w:val="28"/>
          <w:szCs w:val="28"/>
        </w:rPr>
      </w:pPr>
      <w:r>
        <w:rPr>
          <w:rFonts w:hint="eastAsia"/>
          <w:b/>
          <w:bCs/>
          <w:sz w:val="28"/>
          <w:szCs w:val="28"/>
        </w:rPr>
        <w:t>采购内容</w:t>
      </w:r>
    </w:p>
    <w:p w14:paraId="5835AD7C">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项目1</w:t>
      </w:r>
    </w:p>
    <w:tbl>
      <w:tblPr>
        <w:tblStyle w:val="16"/>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4814"/>
        <w:gridCol w:w="537"/>
        <w:gridCol w:w="949"/>
      </w:tblGrid>
      <w:tr w14:paraId="7593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82" w:type="pct"/>
            <w:tcBorders>
              <w:top w:val="single" w:color="auto" w:sz="4" w:space="0"/>
              <w:left w:val="single" w:color="auto" w:sz="4" w:space="0"/>
              <w:bottom w:val="single" w:color="auto" w:sz="4" w:space="0"/>
              <w:right w:val="single" w:color="auto" w:sz="4" w:space="0"/>
            </w:tcBorders>
            <w:vAlign w:val="center"/>
          </w:tcPr>
          <w:p w14:paraId="5DBA5A0D">
            <w:pPr>
              <w:spacing w:line="360" w:lineRule="auto"/>
              <w:jc w:val="center"/>
              <w:rPr>
                <w:rFonts w:ascii="宋体" w:hAnsi="宋体" w:eastAsia="宋体" w:cs="宋体"/>
                <w:sz w:val="21"/>
                <w:szCs w:val="21"/>
              </w:rPr>
            </w:pPr>
            <w:r>
              <w:rPr>
                <w:rFonts w:hint="eastAsia" w:ascii="宋体" w:hAnsi="宋体" w:eastAsia="宋体" w:cs="宋体"/>
                <w:sz w:val="21"/>
                <w:szCs w:val="21"/>
              </w:rPr>
              <w:t>设备名称</w:t>
            </w:r>
          </w:p>
        </w:tc>
        <w:tc>
          <w:tcPr>
            <w:tcW w:w="2840" w:type="pct"/>
            <w:tcBorders>
              <w:top w:val="single" w:color="auto" w:sz="4" w:space="0"/>
              <w:left w:val="single" w:color="auto" w:sz="4" w:space="0"/>
              <w:bottom w:val="single" w:color="auto" w:sz="4" w:space="0"/>
              <w:right w:val="single" w:color="auto" w:sz="4" w:space="0"/>
            </w:tcBorders>
            <w:vAlign w:val="center"/>
          </w:tcPr>
          <w:p w14:paraId="5FCD2ED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主要参数</w:t>
            </w:r>
          </w:p>
        </w:tc>
        <w:tc>
          <w:tcPr>
            <w:tcW w:w="317" w:type="pct"/>
            <w:tcBorders>
              <w:top w:val="single" w:color="auto" w:sz="4" w:space="0"/>
              <w:left w:val="single" w:color="auto" w:sz="4" w:space="0"/>
              <w:bottom w:val="single" w:color="auto" w:sz="4" w:space="0"/>
              <w:right w:val="single" w:color="auto" w:sz="4" w:space="0"/>
            </w:tcBorders>
            <w:vAlign w:val="center"/>
          </w:tcPr>
          <w:p w14:paraId="18739450">
            <w:pPr>
              <w:spacing w:line="360" w:lineRule="auto"/>
              <w:jc w:val="center"/>
              <w:rPr>
                <w:rFonts w:ascii="宋体" w:hAnsi="宋体" w:eastAsia="宋体" w:cs="宋体"/>
                <w:sz w:val="21"/>
                <w:szCs w:val="21"/>
              </w:rPr>
            </w:pPr>
            <w:r>
              <w:rPr>
                <w:rFonts w:hint="eastAsia" w:ascii="宋体" w:hAnsi="宋体" w:eastAsia="宋体" w:cs="宋体"/>
                <w:sz w:val="21"/>
                <w:szCs w:val="21"/>
              </w:rPr>
              <w:t>数量</w:t>
            </w:r>
          </w:p>
        </w:tc>
        <w:tc>
          <w:tcPr>
            <w:tcW w:w="559" w:type="pct"/>
            <w:tcBorders>
              <w:top w:val="single" w:color="auto" w:sz="4" w:space="0"/>
              <w:left w:val="single" w:color="auto" w:sz="4" w:space="0"/>
              <w:bottom w:val="single" w:color="auto" w:sz="4" w:space="0"/>
              <w:right w:val="single" w:color="auto" w:sz="4" w:space="0"/>
            </w:tcBorders>
            <w:vAlign w:val="center"/>
          </w:tcPr>
          <w:p w14:paraId="3F193EC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预算</w:t>
            </w:r>
          </w:p>
          <w:p w14:paraId="123FB2AD">
            <w:pPr>
              <w:spacing w:line="240" w:lineRule="auto"/>
              <w:jc w:val="center"/>
              <w:rPr>
                <w:rFonts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万元</w:t>
            </w:r>
            <w:r>
              <w:rPr>
                <w:rFonts w:hint="eastAsia" w:ascii="宋体" w:hAnsi="宋体" w:eastAsia="宋体" w:cs="宋体"/>
                <w:sz w:val="21"/>
                <w:szCs w:val="21"/>
                <w:lang w:val="en-US" w:eastAsia="zh-CN"/>
              </w:rPr>
              <w:t>)</w:t>
            </w:r>
          </w:p>
        </w:tc>
      </w:tr>
      <w:tr w14:paraId="4002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82" w:type="pct"/>
            <w:tcBorders>
              <w:top w:val="single" w:color="auto" w:sz="4" w:space="0"/>
              <w:left w:val="single" w:color="auto" w:sz="4" w:space="0"/>
              <w:bottom w:val="single" w:color="auto" w:sz="4" w:space="0"/>
              <w:right w:val="single" w:color="auto" w:sz="4" w:space="0"/>
            </w:tcBorders>
            <w:vAlign w:val="center"/>
          </w:tcPr>
          <w:p w14:paraId="101FB3F5">
            <w:pPr>
              <w:spacing w:line="360" w:lineRule="auto"/>
              <w:rPr>
                <w:rFonts w:ascii="宋体" w:hAnsi="宋体" w:eastAsia="宋体" w:cs="宋体"/>
                <w:sz w:val="22"/>
                <w:szCs w:val="22"/>
              </w:rPr>
            </w:pPr>
            <w:r>
              <w:rPr>
                <w:rFonts w:ascii="宋体" w:hAnsi="宋体" w:eastAsia="宋体" w:cs="宋体"/>
                <w:sz w:val="22"/>
                <w:szCs w:val="22"/>
              </w:rPr>
              <w:t>国产化交换机</w:t>
            </w:r>
          </w:p>
        </w:tc>
        <w:tc>
          <w:tcPr>
            <w:tcW w:w="2840" w:type="pct"/>
            <w:tcBorders>
              <w:top w:val="single" w:color="auto" w:sz="4" w:space="0"/>
              <w:left w:val="single" w:color="auto" w:sz="4" w:space="0"/>
              <w:bottom w:val="single" w:color="auto" w:sz="4" w:space="0"/>
              <w:right w:val="single" w:color="auto" w:sz="4" w:space="0"/>
            </w:tcBorders>
            <w:vAlign w:val="center"/>
          </w:tcPr>
          <w:p w14:paraId="5DCB1C70">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1、交换容量≥4.8Tbps，包转发率≥2000Mpps;</w:t>
            </w:r>
          </w:p>
          <w:p w14:paraId="2BF1603C">
            <w:pPr>
              <w:numPr>
                <w:ilvl w:val="0"/>
                <w:numId w:val="0"/>
              </w:num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2、支持:≥48个万兆光口，≥6个40G光口；</w:t>
            </w:r>
          </w:p>
          <w:p w14:paraId="50D07FE8">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3、配置:≥48个10G多模光模块，≥2个40G多模光模块;</w:t>
            </w:r>
          </w:p>
          <w:p w14:paraId="4A44CD07">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4、提供5年原厂维保服务;</w:t>
            </w:r>
          </w:p>
        </w:tc>
        <w:tc>
          <w:tcPr>
            <w:tcW w:w="317" w:type="pct"/>
            <w:tcBorders>
              <w:top w:val="single" w:color="auto" w:sz="4" w:space="0"/>
              <w:left w:val="single" w:color="auto" w:sz="4" w:space="0"/>
              <w:bottom w:val="single" w:color="auto" w:sz="4" w:space="0"/>
              <w:right w:val="single" w:color="auto" w:sz="4" w:space="0"/>
            </w:tcBorders>
            <w:vAlign w:val="center"/>
          </w:tcPr>
          <w:p w14:paraId="5F975BAB">
            <w:pPr>
              <w:spacing w:line="360" w:lineRule="auto"/>
              <w:jc w:val="center"/>
              <w:rPr>
                <w:rFonts w:ascii="宋体" w:hAnsi="宋体" w:eastAsia="宋体" w:cs="宋体"/>
                <w:sz w:val="22"/>
                <w:szCs w:val="22"/>
              </w:rPr>
            </w:pPr>
            <w:r>
              <w:rPr>
                <w:rFonts w:hint="eastAsia" w:ascii="宋体" w:hAnsi="宋体" w:eastAsia="宋体" w:cs="宋体"/>
                <w:sz w:val="22"/>
                <w:szCs w:val="22"/>
              </w:rPr>
              <w:t>4</w:t>
            </w:r>
          </w:p>
        </w:tc>
        <w:tc>
          <w:tcPr>
            <w:tcW w:w="559" w:type="pct"/>
            <w:tcBorders>
              <w:top w:val="single" w:color="auto" w:sz="4" w:space="0"/>
              <w:left w:val="single" w:color="auto" w:sz="4" w:space="0"/>
              <w:bottom w:val="single" w:color="auto" w:sz="4" w:space="0"/>
              <w:right w:val="single" w:color="auto" w:sz="4" w:space="0"/>
            </w:tcBorders>
            <w:vAlign w:val="center"/>
          </w:tcPr>
          <w:p w14:paraId="201D048F">
            <w:pPr>
              <w:spacing w:line="360" w:lineRule="auto"/>
              <w:jc w:val="center"/>
              <w:rPr>
                <w:rFonts w:ascii="宋体" w:hAnsi="宋体" w:eastAsia="宋体" w:cs="宋体"/>
                <w:sz w:val="22"/>
                <w:szCs w:val="22"/>
              </w:rPr>
            </w:pPr>
            <w:r>
              <w:rPr>
                <w:rFonts w:hint="eastAsia" w:ascii="宋体" w:hAnsi="宋体" w:eastAsia="宋体" w:cs="宋体"/>
                <w:sz w:val="22"/>
                <w:szCs w:val="22"/>
              </w:rPr>
              <w:t>34</w:t>
            </w:r>
          </w:p>
        </w:tc>
      </w:tr>
      <w:tr w14:paraId="314C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82" w:type="pct"/>
            <w:tcBorders>
              <w:top w:val="single" w:color="auto" w:sz="4" w:space="0"/>
              <w:left w:val="single" w:color="auto" w:sz="4" w:space="0"/>
              <w:bottom w:val="single" w:color="auto" w:sz="4" w:space="0"/>
              <w:right w:val="single" w:color="auto" w:sz="4" w:space="0"/>
            </w:tcBorders>
            <w:vAlign w:val="center"/>
          </w:tcPr>
          <w:p w14:paraId="462B4C6A">
            <w:pPr>
              <w:spacing w:line="360" w:lineRule="auto"/>
              <w:rPr>
                <w:rFonts w:ascii="宋体" w:hAnsi="宋体" w:eastAsia="宋体" w:cs="宋体"/>
                <w:sz w:val="22"/>
                <w:szCs w:val="22"/>
              </w:rPr>
            </w:pPr>
            <w:r>
              <w:rPr>
                <w:rFonts w:ascii="宋体" w:hAnsi="宋体" w:eastAsia="宋体" w:cs="宋体"/>
                <w:sz w:val="22"/>
                <w:szCs w:val="22"/>
              </w:rPr>
              <w:t>国产化光纤交换机</w:t>
            </w:r>
          </w:p>
        </w:tc>
        <w:tc>
          <w:tcPr>
            <w:tcW w:w="2840" w:type="pct"/>
            <w:tcBorders>
              <w:top w:val="single" w:color="auto" w:sz="4" w:space="0"/>
              <w:left w:val="single" w:color="auto" w:sz="4" w:space="0"/>
              <w:bottom w:val="single" w:color="auto" w:sz="4" w:space="0"/>
              <w:right w:val="single" w:color="auto" w:sz="4" w:space="0"/>
            </w:tcBorders>
            <w:vAlign w:val="center"/>
          </w:tcPr>
          <w:p w14:paraId="5F18F025">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1、支持8、16、32和64G端口速度自适应；≥48个端口；</w:t>
            </w:r>
          </w:p>
          <w:p w14:paraId="6550C0B1">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2、激活≥48个32G FC端口，含≥48个光模块；</w:t>
            </w:r>
          </w:p>
          <w:p w14:paraId="208F01CC">
            <w:pPr>
              <w:numPr>
                <w:ilvl w:val="0"/>
                <w:numId w:val="0"/>
              </w:numPr>
              <w:jc w:val="both"/>
              <w:rPr>
                <w:rFonts w:ascii="宋体" w:hAnsi="宋体" w:eastAsia="宋体" w:cs="宋体"/>
                <w:sz w:val="22"/>
                <w:szCs w:val="22"/>
              </w:rPr>
            </w:pPr>
            <w:r>
              <w:rPr>
                <w:rFonts w:hint="eastAsia" w:ascii="宋体" w:hAnsi="宋体" w:eastAsia="宋体" w:cs="宋体"/>
                <w:sz w:val="22"/>
                <w:szCs w:val="22"/>
                <w:lang w:val="en-US" w:eastAsia="zh-CN"/>
              </w:rPr>
              <w:t>3、提供5年原厂维保服务；</w:t>
            </w:r>
          </w:p>
        </w:tc>
        <w:tc>
          <w:tcPr>
            <w:tcW w:w="317" w:type="pct"/>
            <w:tcBorders>
              <w:top w:val="single" w:color="auto" w:sz="4" w:space="0"/>
              <w:left w:val="single" w:color="auto" w:sz="4" w:space="0"/>
              <w:bottom w:val="single" w:color="auto" w:sz="4" w:space="0"/>
              <w:right w:val="single" w:color="auto" w:sz="4" w:space="0"/>
            </w:tcBorders>
            <w:vAlign w:val="center"/>
          </w:tcPr>
          <w:p w14:paraId="1209FC80">
            <w:pPr>
              <w:spacing w:line="360" w:lineRule="auto"/>
              <w:jc w:val="center"/>
              <w:rPr>
                <w:rFonts w:ascii="宋体" w:hAnsi="宋体" w:eastAsia="宋体" w:cs="宋体"/>
                <w:sz w:val="22"/>
                <w:szCs w:val="22"/>
              </w:rPr>
            </w:pPr>
            <w:r>
              <w:rPr>
                <w:rFonts w:hint="eastAsia" w:ascii="宋体" w:hAnsi="宋体" w:eastAsia="宋体" w:cs="宋体"/>
                <w:sz w:val="22"/>
                <w:szCs w:val="22"/>
              </w:rPr>
              <w:t>2</w:t>
            </w:r>
          </w:p>
        </w:tc>
        <w:tc>
          <w:tcPr>
            <w:tcW w:w="559" w:type="pct"/>
            <w:tcBorders>
              <w:top w:val="single" w:color="auto" w:sz="4" w:space="0"/>
              <w:left w:val="single" w:color="auto" w:sz="4" w:space="0"/>
              <w:bottom w:val="single" w:color="auto" w:sz="4" w:space="0"/>
              <w:right w:val="single" w:color="auto" w:sz="4" w:space="0"/>
            </w:tcBorders>
            <w:vAlign w:val="center"/>
          </w:tcPr>
          <w:p w14:paraId="49A6019A">
            <w:pPr>
              <w:spacing w:line="360" w:lineRule="auto"/>
              <w:jc w:val="center"/>
              <w:rPr>
                <w:rFonts w:ascii="宋体" w:hAnsi="宋体" w:eastAsia="宋体" w:cs="宋体"/>
                <w:sz w:val="22"/>
                <w:szCs w:val="22"/>
              </w:rPr>
            </w:pPr>
            <w:r>
              <w:rPr>
                <w:rFonts w:hint="eastAsia" w:ascii="宋体" w:hAnsi="宋体" w:eastAsia="宋体" w:cs="宋体"/>
                <w:sz w:val="22"/>
                <w:szCs w:val="22"/>
              </w:rPr>
              <w:t>64</w:t>
            </w:r>
          </w:p>
        </w:tc>
      </w:tr>
      <w:tr w14:paraId="27DA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82" w:type="pct"/>
            <w:tcBorders>
              <w:top w:val="single" w:color="auto" w:sz="4" w:space="0"/>
              <w:left w:val="single" w:color="auto" w:sz="4" w:space="0"/>
              <w:bottom w:val="single" w:color="auto" w:sz="4" w:space="0"/>
              <w:right w:val="single" w:color="auto" w:sz="4" w:space="0"/>
            </w:tcBorders>
            <w:vAlign w:val="center"/>
          </w:tcPr>
          <w:p w14:paraId="6128167F">
            <w:pPr>
              <w:spacing w:line="360" w:lineRule="auto"/>
              <w:rPr>
                <w:rFonts w:ascii="宋体" w:hAnsi="宋体" w:eastAsia="宋体" w:cs="宋体"/>
                <w:sz w:val="22"/>
                <w:szCs w:val="22"/>
              </w:rPr>
            </w:pPr>
            <w:r>
              <w:rPr>
                <w:rFonts w:ascii="宋体" w:hAnsi="宋体" w:eastAsia="宋体" w:cs="宋体"/>
                <w:sz w:val="22"/>
                <w:szCs w:val="22"/>
              </w:rPr>
              <w:t>国产化光纤交换机扩容</w:t>
            </w:r>
          </w:p>
        </w:tc>
        <w:tc>
          <w:tcPr>
            <w:tcW w:w="2840" w:type="pct"/>
            <w:tcBorders>
              <w:top w:val="single" w:color="auto" w:sz="4" w:space="0"/>
              <w:left w:val="single" w:color="auto" w:sz="4" w:space="0"/>
              <w:bottom w:val="single" w:color="auto" w:sz="4" w:space="0"/>
              <w:right w:val="single" w:color="auto" w:sz="4" w:space="0"/>
            </w:tcBorders>
            <w:vAlign w:val="center"/>
          </w:tcPr>
          <w:p w14:paraId="07C02E34">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1、对现有存储光纤交换机进行端口扩容,每台扩容≥24个32Gb激活端口授权；</w:t>
            </w:r>
          </w:p>
          <w:p w14:paraId="072A8886">
            <w:pPr>
              <w:numPr>
                <w:ilvl w:val="0"/>
                <w:numId w:val="0"/>
              </w:numPr>
              <w:jc w:val="both"/>
              <w:rPr>
                <w:rFonts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提供≥24个32Gb多模SFP光模块；</w:t>
            </w:r>
          </w:p>
        </w:tc>
        <w:tc>
          <w:tcPr>
            <w:tcW w:w="317" w:type="pct"/>
            <w:tcBorders>
              <w:top w:val="single" w:color="auto" w:sz="4" w:space="0"/>
              <w:left w:val="single" w:color="auto" w:sz="4" w:space="0"/>
              <w:bottom w:val="single" w:color="auto" w:sz="4" w:space="0"/>
              <w:right w:val="single" w:color="auto" w:sz="4" w:space="0"/>
            </w:tcBorders>
            <w:vAlign w:val="center"/>
          </w:tcPr>
          <w:p w14:paraId="6E3ED4B3">
            <w:pPr>
              <w:spacing w:line="360" w:lineRule="auto"/>
              <w:jc w:val="center"/>
              <w:rPr>
                <w:rFonts w:ascii="宋体" w:hAnsi="宋体" w:eastAsia="宋体" w:cs="宋体"/>
                <w:sz w:val="22"/>
                <w:szCs w:val="22"/>
              </w:rPr>
            </w:pPr>
            <w:r>
              <w:rPr>
                <w:rFonts w:hint="eastAsia" w:ascii="宋体" w:hAnsi="宋体" w:eastAsia="宋体" w:cs="宋体"/>
                <w:sz w:val="22"/>
                <w:szCs w:val="22"/>
              </w:rPr>
              <w:t>2</w:t>
            </w:r>
          </w:p>
        </w:tc>
        <w:tc>
          <w:tcPr>
            <w:tcW w:w="559" w:type="pct"/>
            <w:tcBorders>
              <w:top w:val="single" w:color="auto" w:sz="4" w:space="0"/>
              <w:left w:val="single" w:color="auto" w:sz="4" w:space="0"/>
              <w:bottom w:val="single" w:color="auto" w:sz="4" w:space="0"/>
              <w:right w:val="single" w:color="auto" w:sz="4" w:space="0"/>
            </w:tcBorders>
            <w:vAlign w:val="center"/>
          </w:tcPr>
          <w:p w14:paraId="7269FE21">
            <w:pPr>
              <w:spacing w:line="360" w:lineRule="auto"/>
              <w:jc w:val="center"/>
              <w:rPr>
                <w:rFonts w:ascii="宋体" w:hAnsi="宋体" w:eastAsia="宋体" w:cs="宋体"/>
                <w:sz w:val="22"/>
                <w:szCs w:val="22"/>
              </w:rPr>
            </w:pPr>
            <w:r>
              <w:rPr>
                <w:rFonts w:hint="eastAsia" w:ascii="宋体" w:hAnsi="宋体" w:eastAsia="宋体" w:cs="宋体"/>
                <w:sz w:val="22"/>
                <w:szCs w:val="22"/>
              </w:rPr>
              <w:t>32</w:t>
            </w:r>
          </w:p>
        </w:tc>
      </w:tr>
      <w:tr w14:paraId="6AB6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82" w:type="pct"/>
            <w:tcBorders>
              <w:top w:val="single" w:color="auto" w:sz="4" w:space="0"/>
              <w:left w:val="single" w:color="auto" w:sz="4" w:space="0"/>
              <w:bottom w:val="single" w:color="auto" w:sz="4" w:space="0"/>
              <w:right w:val="single" w:color="auto" w:sz="4" w:space="0"/>
            </w:tcBorders>
            <w:vAlign w:val="center"/>
          </w:tcPr>
          <w:p w14:paraId="211485FE">
            <w:pPr>
              <w:spacing w:line="360" w:lineRule="auto"/>
              <w:rPr>
                <w:rFonts w:ascii="宋体" w:hAnsi="宋体" w:eastAsia="宋体" w:cs="宋体"/>
                <w:sz w:val="22"/>
                <w:szCs w:val="22"/>
              </w:rPr>
            </w:pPr>
            <w:r>
              <w:rPr>
                <w:rFonts w:hint="eastAsia" w:ascii="宋体" w:hAnsi="宋体" w:eastAsia="宋体" w:cs="宋体"/>
                <w:sz w:val="22"/>
                <w:szCs w:val="22"/>
              </w:rPr>
              <w:t>国产磁盘阵列</w:t>
            </w:r>
          </w:p>
        </w:tc>
        <w:tc>
          <w:tcPr>
            <w:tcW w:w="2840" w:type="pct"/>
            <w:tcBorders>
              <w:top w:val="single" w:color="auto" w:sz="4" w:space="0"/>
              <w:left w:val="single" w:color="auto" w:sz="4" w:space="0"/>
              <w:bottom w:val="single" w:color="auto" w:sz="4" w:space="0"/>
              <w:right w:val="single" w:color="auto" w:sz="4" w:space="0"/>
            </w:tcBorders>
            <w:vAlign w:val="center"/>
          </w:tcPr>
          <w:p w14:paraId="4B094067">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rPr>
              <w:t>1</w:t>
            </w:r>
            <w:r>
              <w:rPr>
                <w:rFonts w:hint="eastAsia" w:ascii="宋体" w:hAnsi="宋体" w:eastAsia="宋体" w:cs="宋体"/>
                <w:sz w:val="22"/>
                <w:szCs w:val="22"/>
                <w:lang w:val="en-US" w:eastAsia="zh-CN"/>
              </w:rPr>
              <w:t>、全闪存架构存储，配置NVME SSD硬盘；</w:t>
            </w:r>
          </w:p>
          <w:p w14:paraId="78FF07C9">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2、控制器≥2个，缓存总量≥1TB；单控制器缓存≥512GB；</w:t>
            </w:r>
          </w:p>
          <w:p w14:paraId="03039D44">
            <w:pPr>
              <w:numPr>
                <w:ilvl w:val="0"/>
                <w:numId w:val="0"/>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3、支持独立Active-Active架构；</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4、可用容量≥20TB；</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5、提供5年原厂维保服务。</w:t>
            </w:r>
          </w:p>
        </w:tc>
        <w:tc>
          <w:tcPr>
            <w:tcW w:w="317" w:type="pct"/>
            <w:tcBorders>
              <w:top w:val="single" w:color="auto" w:sz="4" w:space="0"/>
              <w:left w:val="single" w:color="auto" w:sz="4" w:space="0"/>
              <w:bottom w:val="single" w:color="auto" w:sz="4" w:space="0"/>
              <w:right w:val="single" w:color="auto" w:sz="4" w:space="0"/>
            </w:tcBorders>
            <w:vAlign w:val="center"/>
          </w:tcPr>
          <w:p w14:paraId="5A1D875F">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559" w:type="pct"/>
            <w:tcBorders>
              <w:top w:val="single" w:color="auto" w:sz="4" w:space="0"/>
              <w:left w:val="single" w:color="auto" w:sz="4" w:space="0"/>
              <w:bottom w:val="single" w:color="auto" w:sz="4" w:space="0"/>
              <w:right w:val="single" w:color="auto" w:sz="4" w:space="0"/>
            </w:tcBorders>
            <w:vAlign w:val="center"/>
          </w:tcPr>
          <w:p w14:paraId="74A3E00D">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280</w:t>
            </w:r>
          </w:p>
        </w:tc>
      </w:tr>
    </w:tbl>
    <w:p w14:paraId="18C381FB">
      <w:pPr>
        <w:numPr>
          <w:ilvl w:val="0"/>
          <w:numId w:val="0"/>
        </w:numPr>
        <w:spacing w:line="360" w:lineRule="auto"/>
        <w:rPr>
          <w:rFonts w:hint="eastAsia"/>
          <w:sz w:val="28"/>
          <w:szCs w:val="28"/>
          <w:lang w:val="en-US" w:eastAsia="zh-CN"/>
        </w:rPr>
      </w:pPr>
    </w:p>
    <w:p w14:paraId="7DF027DA">
      <w:pPr>
        <w:numPr>
          <w:ilvl w:val="0"/>
          <w:numId w:val="0"/>
        </w:numPr>
        <w:spacing w:line="360" w:lineRule="auto"/>
        <w:rPr>
          <w:rFonts w:hint="eastAsia"/>
          <w:sz w:val="28"/>
          <w:szCs w:val="28"/>
          <w:lang w:val="en-US" w:eastAsia="zh-CN"/>
        </w:rPr>
      </w:pPr>
    </w:p>
    <w:p w14:paraId="64C76F95">
      <w:pPr>
        <w:numPr>
          <w:ilvl w:val="0"/>
          <w:numId w:val="0"/>
        </w:numPr>
        <w:spacing w:line="360" w:lineRule="auto"/>
        <w:rPr>
          <w:rFonts w:hint="eastAsia"/>
          <w:sz w:val="28"/>
          <w:szCs w:val="28"/>
          <w:lang w:val="en-US" w:eastAsia="zh-CN"/>
        </w:rPr>
      </w:pPr>
    </w:p>
    <w:p w14:paraId="07145CD0">
      <w:pPr>
        <w:numPr>
          <w:ilvl w:val="0"/>
          <w:numId w:val="0"/>
        </w:numPr>
        <w:spacing w:line="360" w:lineRule="auto"/>
        <w:rPr>
          <w:rFonts w:hint="eastAsia"/>
          <w:sz w:val="28"/>
          <w:szCs w:val="28"/>
          <w:lang w:val="en-US" w:eastAsia="zh-CN"/>
        </w:rPr>
      </w:pPr>
    </w:p>
    <w:p w14:paraId="15A6C2A3">
      <w:pPr>
        <w:numPr>
          <w:ilvl w:val="0"/>
          <w:numId w:val="0"/>
        </w:numPr>
        <w:spacing w:line="360" w:lineRule="auto"/>
        <w:rPr>
          <w:rFonts w:hint="eastAsia"/>
          <w:sz w:val="28"/>
          <w:szCs w:val="28"/>
          <w:lang w:val="en-US" w:eastAsia="zh-CN"/>
        </w:rPr>
      </w:pPr>
    </w:p>
    <w:p w14:paraId="37185F01">
      <w:pPr>
        <w:numPr>
          <w:ilvl w:val="0"/>
          <w:numId w:val="0"/>
        </w:numPr>
        <w:spacing w:line="360" w:lineRule="auto"/>
        <w:rPr>
          <w:rFonts w:hint="eastAsia" w:eastAsia="宋体"/>
          <w:sz w:val="28"/>
          <w:szCs w:val="28"/>
          <w:lang w:val="en-US" w:eastAsia="zh-CN"/>
        </w:rPr>
      </w:pPr>
      <w:r>
        <w:rPr>
          <w:rFonts w:hint="eastAsia"/>
          <w:sz w:val="28"/>
          <w:szCs w:val="28"/>
          <w:lang w:val="en-US" w:eastAsia="zh-CN"/>
        </w:rPr>
        <w:t>项目2</w:t>
      </w:r>
    </w:p>
    <w:tbl>
      <w:tblPr>
        <w:tblStyle w:val="16"/>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3652"/>
        <w:gridCol w:w="567"/>
        <w:gridCol w:w="567"/>
        <w:gridCol w:w="1154"/>
      </w:tblGrid>
      <w:tr w14:paraId="7507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41" w:type="pct"/>
            <w:tcBorders>
              <w:top w:val="single" w:color="auto" w:sz="4" w:space="0"/>
              <w:left w:val="single" w:color="auto" w:sz="4" w:space="0"/>
              <w:bottom w:val="single" w:color="auto" w:sz="4" w:space="0"/>
              <w:right w:val="single" w:color="auto" w:sz="4" w:space="0"/>
            </w:tcBorders>
            <w:vAlign w:val="center"/>
          </w:tcPr>
          <w:p w14:paraId="1B20D351">
            <w:pPr>
              <w:spacing w:line="360" w:lineRule="auto"/>
              <w:jc w:val="center"/>
              <w:rPr>
                <w:sz w:val="22"/>
                <w:szCs w:val="22"/>
              </w:rPr>
            </w:pPr>
            <w:r>
              <w:rPr>
                <w:rFonts w:hint="eastAsia"/>
                <w:sz w:val="22"/>
                <w:szCs w:val="22"/>
              </w:rPr>
              <w:t>设备名称</w:t>
            </w:r>
          </w:p>
        </w:tc>
        <w:tc>
          <w:tcPr>
            <w:tcW w:w="2126" w:type="pct"/>
            <w:tcBorders>
              <w:top w:val="single" w:color="auto" w:sz="4" w:space="0"/>
              <w:left w:val="single" w:color="auto" w:sz="4" w:space="0"/>
              <w:bottom w:val="single" w:color="auto" w:sz="4" w:space="0"/>
              <w:right w:val="single" w:color="auto" w:sz="4" w:space="0"/>
            </w:tcBorders>
            <w:vAlign w:val="center"/>
          </w:tcPr>
          <w:p w14:paraId="6D4321B6">
            <w:pPr>
              <w:spacing w:line="360" w:lineRule="auto"/>
              <w:jc w:val="center"/>
              <w:rPr>
                <w:rFonts w:hint="default" w:eastAsia="宋体"/>
                <w:sz w:val="22"/>
                <w:szCs w:val="22"/>
                <w:lang w:val="en-US" w:eastAsia="zh-CN"/>
              </w:rPr>
            </w:pPr>
            <w:r>
              <w:rPr>
                <w:rFonts w:hint="eastAsia"/>
                <w:sz w:val="22"/>
                <w:szCs w:val="22"/>
                <w:lang w:val="en-US" w:eastAsia="zh-CN"/>
              </w:rPr>
              <w:t>主要参数</w:t>
            </w:r>
          </w:p>
        </w:tc>
        <w:tc>
          <w:tcPr>
            <w:tcW w:w="660" w:type="pct"/>
            <w:gridSpan w:val="2"/>
            <w:tcBorders>
              <w:top w:val="single" w:color="auto" w:sz="4" w:space="0"/>
              <w:left w:val="single" w:color="auto" w:sz="4" w:space="0"/>
              <w:bottom w:val="single" w:color="auto" w:sz="4" w:space="0"/>
              <w:right w:val="single" w:color="auto" w:sz="4" w:space="0"/>
            </w:tcBorders>
            <w:vAlign w:val="center"/>
          </w:tcPr>
          <w:p w14:paraId="55578791">
            <w:pPr>
              <w:spacing w:line="360" w:lineRule="auto"/>
              <w:jc w:val="center"/>
              <w:rPr>
                <w:sz w:val="22"/>
                <w:szCs w:val="22"/>
              </w:rPr>
            </w:pPr>
            <w:r>
              <w:rPr>
                <w:rFonts w:hint="eastAsia"/>
                <w:sz w:val="22"/>
                <w:szCs w:val="22"/>
              </w:rPr>
              <w:t>数量</w:t>
            </w:r>
          </w:p>
        </w:tc>
        <w:tc>
          <w:tcPr>
            <w:tcW w:w="671" w:type="pct"/>
            <w:tcBorders>
              <w:top w:val="single" w:color="auto" w:sz="4" w:space="0"/>
              <w:left w:val="single" w:color="auto" w:sz="4" w:space="0"/>
              <w:bottom w:val="single" w:color="auto" w:sz="4" w:space="0"/>
              <w:right w:val="single" w:color="auto" w:sz="4" w:space="0"/>
            </w:tcBorders>
            <w:vAlign w:val="center"/>
          </w:tcPr>
          <w:p w14:paraId="51D6BAB4">
            <w:pPr>
              <w:spacing w:line="240" w:lineRule="auto"/>
              <w:jc w:val="center"/>
              <w:rPr>
                <w:rFonts w:hint="eastAsia"/>
                <w:sz w:val="22"/>
                <w:szCs w:val="22"/>
              </w:rPr>
            </w:pPr>
            <w:r>
              <w:rPr>
                <w:rFonts w:hint="eastAsia"/>
                <w:sz w:val="22"/>
                <w:szCs w:val="22"/>
              </w:rPr>
              <w:t>预算</w:t>
            </w:r>
          </w:p>
          <w:p w14:paraId="19F8B369">
            <w:pPr>
              <w:spacing w:line="240" w:lineRule="auto"/>
              <w:jc w:val="center"/>
              <w:rPr>
                <w:sz w:val="22"/>
                <w:szCs w:val="22"/>
              </w:rPr>
            </w:pPr>
            <w:r>
              <w:rPr>
                <w:rFonts w:hint="eastAsia"/>
                <w:sz w:val="22"/>
                <w:szCs w:val="22"/>
                <w:lang w:val="en-US" w:eastAsia="zh-CN"/>
              </w:rPr>
              <w:t>(</w:t>
            </w:r>
            <w:r>
              <w:rPr>
                <w:rFonts w:hint="eastAsia"/>
                <w:sz w:val="22"/>
                <w:szCs w:val="22"/>
              </w:rPr>
              <w:t>万元</w:t>
            </w:r>
            <w:r>
              <w:rPr>
                <w:rFonts w:hint="eastAsia"/>
                <w:sz w:val="22"/>
                <w:szCs w:val="22"/>
                <w:lang w:val="en-US" w:eastAsia="zh-CN"/>
              </w:rPr>
              <w:t>)</w:t>
            </w:r>
          </w:p>
        </w:tc>
      </w:tr>
      <w:tr w14:paraId="13CE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41" w:type="pct"/>
            <w:tcBorders>
              <w:top w:val="single" w:color="auto" w:sz="4" w:space="0"/>
              <w:left w:val="single" w:color="auto" w:sz="4" w:space="0"/>
              <w:bottom w:val="single" w:color="auto" w:sz="4" w:space="0"/>
              <w:right w:val="single" w:color="auto" w:sz="4" w:space="0"/>
            </w:tcBorders>
            <w:vAlign w:val="center"/>
          </w:tcPr>
          <w:p w14:paraId="213BDC09">
            <w:pPr>
              <w:spacing w:line="360" w:lineRule="auto"/>
              <w:rPr>
                <w:sz w:val="22"/>
                <w:szCs w:val="22"/>
              </w:rPr>
            </w:pPr>
            <w:r>
              <w:rPr>
                <w:sz w:val="22"/>
                <w:szCs w:val="22"/>
              </w:rPr>
              <w:t>国产化数据库服务器-1</w:t>
            </w:r>
          </w:p>
        </w:tc>
        <w:tc>
          <w:tcPr>
            <w:tcW w:w="2126" w:type="pct"/>
            <w:tcBorders>
              <w:top w:val="single" w:color="auto" w:sz="4" w:space="0"/>
              <w:left w:val="single" w:color="auto" w:sz="4" w:space="0"/>
              <w:bottom w:val="single" w:color="auto" w:sz="4" w:space="0"/>
              <w:right w:val="single" w:color="auto" w:sz="4" w:space="0"/>
            </w:tcBorders>
            <w:vAlign w:val="center"/>
          </w:tcPr>
          <w:p w14:paraId="543150F0">
            <w:pPr>
              <w:numPr>
                <w:ilvl w:val="0"/>
                <w:numId w:val="2"/>
              </w:numPr>
              <w:spacing w:line="360" w:lineRule="auto"/>
              <w:rPr>
                <w:rFonts w:hint="eastAsia"/>
                <w:sz w:val="22"/>
                <w:szCs w:val="22"/>
                <w:lang w:val="en-US" w:eastAsia="zh-CN"/>
              </w:rPr>
            </w:pPr>
            <w:r>
              <w:rPr>
                <w:rFonts w:hint="eastAsia"/>
                <w:sz w:val="22"/>
                <w:szCs w:val="22"/>
                <w:lang w:val="en-US" w:eastAsia="zh-CN"/>
              </w:rPr>
              <w:t>CPU:</w:t>
            </w:r>
            <w:r>
              <w:rPr>
                <w:rFonts w:hint="eastAsia"/>
                <w:sz w:val="22"/>
                <w:szCs w:val="22"/>
              </w:rPr>
              <w:t>≥2颗C86-4G</w:t>
            </w:r>
            <w:r>
              <w:rPr>
                <w:rFonts w:hint="eastAsia"/>
                <w:sz w:val="22"/>
                <w:szCs w:val="22"/>
                <w:lang w:val="en-US" w:eastAsia="zh-CN"/>
              </w:rPr>
              <w:t>,</w:t>
            </w:r>
            <w:r>
              <w:rPr>
                <w:rFonts w:hint="eastAsia"/>
                <w:sz w:val="22"/>
                <w:szCs w:val="22"/>
              </w:rPr>
              <w:t>≥2.5GHz</w:t>
            </w:r>
            <w:r>
              <w:rPr>
                <w:rFonts w:hint="eastAsia"/>
                <w:sz w:val="22"/>
                <w:szCs w:val="22"/>
                <w:lang w:val="en-US" w:eastAsia="zh-CN"/>
              </w:rPr>
              <w:t>;</w:t>
            </w:r>
          </w:p>
          <w:p w14:paraId="06B17A75">
            <w:pPr>
              <w:numPr>
                <w:ilvl w:val="0"/>
                <w:numId w:val="2"/>
              </w:numPr>
              <w:spacing w:line="360" w:lineRule="auto"/>
              <w:rPr>
                <w:rFonts w:hint="eastAsia" w:eastAsia="宋体"/>
                <w:sz w:val="22"/>
                <w:szCs w:val="22"/>
                <w:lang w:val="en-US" w:eastAsia="zh-CN"/>
              </w:rPr>
            </w:pPr>
            <w:r>
              <w:rPr>
                <w:rFonts w:hint="eastAsia"/>
                <w:sz w:val="22"/>
                <w:szCs w:val="22"/>
                <w:lang w:val="en-US" w:eastAsia="zh-CN"/>
              </w:rPr>
              <w:t>内存</w:t>
            </w:r>
            <w:r>
              <w:rPr>
                <w:rFonts w:hint="eastAsia"/>
                <w:sz w:val="22"/>
                <w:szCs w:val="22"/>
              </w:rPr>
              <w:t>≥</w:t>
            </w:r>
            <w:r>
              <w:rPr>
                <w:rFonts w:hint="eastAsia"/>
                <w:sz w:val="22"/>
                <w:szCs w:val="22"/>
                <w:lang w:val="en-US" w:eastAsia="zh-CN"/>
              </w:rPr>
              <w:t>384</w:t>
            </w:r>
            <w:r>
              <w:rPr>
                <w:rFonts w:hint="eastAsia"/>
                <w:sz w:val="22"/>
                <w:szCs w:val="22"/>
              </w:rPr>
              <w:t>GB DDR5</w:t>
            </w:r>
            <w:r>
              <w:rPr>
                <w:rFonts w:hint="eastAsia"/>
                <w:sz w:val="22"/>
                <w:szCs w:val="22"/>
                <w:lang w:val="en-US" w:eastAsia="zh-CN"/>
              </w:rPr>
              <w:t>;</w:t>
            </w:r>
          </w:p>
          <w:p w14:paraId="2E2F0E97">
            <w:pPr>
              <w:numPr>
                <w:ilvl w:val="0"/>
                <w:numId w:val="2"/>
              </w:numPr>
              <w:spacing w:line="360" w:lineRule="auto"/>
              <w:rPr>
                <w:rFonts w:hint="eastAsia" w:eastAsia="宋体"/>
                <w:sz w:val="22"/>
                <w:szCs w:val="22"/>
                <w:lang w:val="en-US" w:eastAsia="zh-CN"/>
              </w:rPr>
            </w:pPr>
            <w:r>
              <w:rPr>
                <w:rFonts w:hint="eastAsia"/>
                <w:sz w:val="22"/>
                <w:szCs w:val="22"/>
              </w:rPr>
              <w:t>硬盘</w:t>
            </w:r>
            <w:r>
              <w:rPr>
                <w:rFonts w:hint="eastAsia"/>
                <w:sz w:val="22"/>
                <w:szCs w:val="22"/>
                <w:lang w:eastAsia="zh-CN"/>
              </w:rPr>
              <w:t>：</w:t>
            </w:r>
            <w:r>
              <w:rPr>
                <w:rFonts w:hint="eastAsia"/>
                <w:sz w:val="22"/>
                <w:szCs w:val="22"/>
              </w:rPr>
              <w:t>≥2块960GB SSD</w:t>
            </w:r>
            <w:r>
              <w:rPr>
                <w:rFonts w:hint="eastAsia"/>
                <w:sz w:val="22"/>
                <w:szCs w:val="22"/>
                <w:lang w:eastAsia="zh-CN"/>
              </w:rPr>
              <w:t>；</w:t>
            </w:r>
          </w:p>
          <w:p w14:paraId="274DFA81">
            <w:pPr>
              <w:numPr>
                <w:ilvl w:val="0"/>
                <w:numId w:val="2"/>
              </w:numPr>
              <w:spacing w:line="360" w:lineRule="auto"/>
              <w:rPr>
                <w:rFonts w:hint="eastAsia" w:eastAsia="宋体"/>
                <w:sz w:val="22"/>
                <w:szCs w:val="22"/>
                <w:lang w:val="en-US" w:eastAsia="zh-CN"/>
              </w:rPr>
            </w:pPr>
            <w:r>
              <w:rPr>
                <w:rFonts w:hint="eastAsia"/>
                <w:sz w:val="22"/>
                <w:szCs w:val="22"/>
                <w:lang w:val="en-US" w:eastAsia="zh-CN"/>
              </w:rPr>
              <w:t>含</w:t>
            </w:r>
            <w:r>
              <w:rPr>
                <w:rFonts w:hint="eastAsia"/>
                <w:sz w:val="22"/>
                <w:szCs w:val="22"/>
              </w:rPr>
              <w:t>虚拟化平台的软件授权</w:t>
            </w:r>
            <w:r>
              <w:rPr>
                <w:rFonts w:hint="eastAsia"/>
                <w:sz w:val="22"/>
                <w:szCs w:val="22"/>
                <w:lang w:eastAsia="zh-CN"/>
              </w:rPr>
              <w:t>；</w:t>
            </w:r>
          </w:p>
          <w:p w14:paraId="283DE4EA">
            <w:pPr>
              <w:numPr>
                <w:ilvl w:val="0"/>
                <w:numId w:val="2"/>
              </w:numPr>
              <w:spacing w:line="360" w:lineRule="auto"/>
              <w:rPr>
                <w:rFonts w:hint="eastAsia" w:eastAsia="宋体"/>
                <w:sz w:val="22"/>
                <w:szCs w:val="22"/>
                <w:lang w:val="en-US" w:eastAsia="zh-CN"/>
              </w:rPr>
            </w:pPr>
            <w:r>
              <w:rPr>
                <w:rFonts w:hint="eastAsia"/>
                <w:sz w:val="22"/>
                <w:szCs w:val="22"/>
                <w:lang w:val="en-US" w:eastAsia="zh-CN"/>
              </w:rPr>
              <w:t>提供</w:t>
            </w:r>
            <w:r>
              <w:rPr>
                <w:rFonts w:hint="eastAsia"/>
                <w:sz w:val="22"/>
                <w:szCs w:val="22"/>
              </w:rPr>
              <w:t>5年</w:t>
            </w:r>
            <w:r>
              <w:rPr>
                <w:rFonts w:hint="eastAsia"/>
                <w:sz w:val="22"/>
                <w:szCs w:val="22"/>
                <w:lang w:val="en-US" w:eastAsia="zh-CN"/>
              </w:rPr>
              <w:t>原厂</w:t>
            </w:r>
            <w:r>
              <w:rPr>
                <w:rFonts w:hint="eastAsia"/>
                <w:sz w:val="22"/>
                <w:szCs w:val="22"/>
              </w:rPr>
              <w:t>维保服务</w:t>
            </w:r>
            <w:r>
              <w:rPr>
                <w:rFonts w:hint="eastAsia"/>
                <w:sz w:val="22"/>
                <w:szCs w:val="22"/>
                <w:lang w:eastAsia="zh-CN"/>
              </w:rPr>
              <w:t>；</w:t>
            </w:r>
          </w:p>
        </w:tc>
        <w:tc>
          <w:tcPr>
            <w:tcW w:w="330" w:type="pct"/>
            <w:vMerge w:val="restart"/>
            <w:tcBorders>
              <w:top w:val="single" w:color="auto" w:sz="4" w:space="0"/>
              <w:left w:val="single" w:color="auto" w:sz="4" w:space="0"/>
              <w:right w:val="single" w:color="auto" w:sz="4" w:space="0"/>
            </w:tcBorders>
            <w:vAlign w:val="center"/>
          </w:tcPr>
          <w:p w14:paraId="107509E8">
            <w:pPr>
              <w:spacing w:line="360" w:lineRule="auto"/>
              <w:jc w:val="center"/>
              <w:rPr>
                <w:rFonts w:hint="eastAsia" w:eastAsia="宋体"/>
                <w:sz w:val="22"/>
                <w:szCs w:val="22"/>
                <w:lang w:val="en-US" w:eastAsia="zh-CN"/>
              </w:rPr>
            </w:pPr>
            <w:r>
              <w:rPr>
                <w:rFonts w:hint="eastAsia"/>
                <w:sz w:val="22"/>
                <w:szCs w:val="22"/>
                <w:lang w:val="en-US" w:eastAsia="zh-CN"/>
              </w:rPr>
              <w:t>5</w:t>
            </w:r>
          </w:p>
        </w:tc>
        <w:tc>
          <w:tcPr>
            <w:tcW w:w="330" w:type="pct"/>
            <w:tcBorders>
              <w:top w:val="single" w:color="auto" w:sz="4" w:space="0"/>
              <w:left w:val="single" w:color="auto" w:sz="4" w:space="0"/>
              <w:bottom w:val="single" w:color="auto" w:sz="4" w:space="0"/>
              <w:right w:val="single" w:color="auto" w:sz="4" w:space="0"/>
            </w:tcBorders>
            <w:vAlign w:val="center"/>
          </w:tcPr>
          <w:p w14:paraId="48CC295B">
            <w:pPr>
              <w:spacing w:line="360" w:lineRule="auto"/>
              <w:jc w:val="center"/>
              <w:rPr>
                <w:rFonts w:hint="eastAsia" w:eastAsia="宋体"/>
                <w:sz w:val="22"/>
                <w:szCs w:val="22"/>
                <w:lang w:val="en-US" w:eastAsia="zh-CN"/>
              </w:rPr>
            </w:pPr>
            <w:r>
              <w:rPr>
                <w:rFonts w:hint="eastAsia"/>
                <w:sz w:val="22"/>
                <w:szCs w:val="22"/>
                <w:lang w:val="en-US" w:eastAsia="zh-CN"/>
              </w:rPr>
              <w:t>2</w:t>
            </w:r>
          </w:p>
        </w:tc>
        <w:tc>
          <w:tcPr>
            <w:tcW w:w="671" w:type="pct"/>
            <w:tcBorders>
              <w:top w:val="single" w:color="auto" w:sz="4" w:space="0"/>
              <w:left w:val="single" w:color="auto" w:sz="4" w:space="0"/>
              <w:bottom w:val="single" w:color="auto" w:sz="4" w:space="0"/>
              <w:right w:val="single" w:color="auto" w:sz="4" w:space="0"/>
            </w:tcBorders>
            <w:vAlign w:val="center"/>
          </w:tcPr>
          <w:p w14:paraId="7509CB71">
            <w:pPr>
              <w:spacing w:line="360" w:lineRule="auto"/>
              <w:jc w:val="center"/>
              <w:rPr>
                <w:sz w:val="22"/>
                <w:szCs w:val="22"/>
              </w:rPr>
            </w:pPr>
            <w:r>
              <w:rPr>
                <w:rFonts w:hint="eastAsia"/>
                <w:sz w:val="22"/>
                <w:szCs w:val="22"/>
              </w:rPr>
              <w:t>56</w:t>
            </w:r>
          </w:p>
        </w:tc>
      </w:tr>
      <w:tr w14:paraId="0C68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541" w:type="pct"/>
            <w:tcBorders>
              <w:top w:val="single" w:color="auto" w:sz="4" w:space="0"/>
              <w:left w:val="single" w:color="auto" w:sz="4" w:space="0"/>
              <w:bottom w:val="single" w:color="auto" w:sz="4" w:space="0"/>
              <w:right w:val="single" w:color="auto" w:sz="4" w:space="0"/>
            </w:tcBorders>
            <w:vAlign w:val="center"/>
          </w:tcPr>
          <w:p w14:paraId="3F7129D1">
            <w:pPr>
              <w:spacing w:line="360" w:lineRule="auto"/>
              <w:rPr>
                <w:sz w:val="22"/>
                <w:szCs w:val="22"/>
              </w:rPr>
            </w:pPr>
            <w:r>
              <w:rPr>
                <w:sz w:val="22"/>
                <w:szCs w:val="22"/>
              </w:rPr>
              <w:t>国产化数据库服务器-2</w:t>
            </w:r>
          </w:p>
        </w:tc>
        <w:tc>
          <w:tcPr>
            <w:tcW w:w="2126" w:type="pct"/>
            <w:tcBorders>
              <w:top w:val="single" w:color="auto" w:sz="4" w:space="0"/>
              <w:left w:val="single" w:color="auto" w:sz="4" w:space="0"/>
              <w:bottom w:val="single" w:color="auto" w:sz="4" w:space="0"/>
              <w:right w:val="single" w:color="auto" w:sz="4" w:space="0"/>
            </w:tcBorders>
            <w:vAlign w:val="center"/>
          </w:tcPr>
          <w:p w14:paraId="6A786707">
            <w:pPr>
              <w:numPr>
                <w:ilvl w:val="0"/>
                <w:numId w:val="3"/>
              </w:numPr>
              <w:spacing w:line="360" w:lineRule="auto"/>
              <w:rPr>
                <w:rFonts w:hint="eastAsia"/>
                <w:sz w:val="22"/>
                <w:szCs w:val="22"/>
                <w:lang w:val="en-US" w:eastAsia="zh-CN"/>
              </w:rPr>
            </w:pPr>
            <w:r>
              <w:rPr>
                <w:rFonts w:hint="eastAsia"/>
                <w:sz w:val="22"/>
                <w:szCs w:val="22"/>
                <w:lang w:val="en-US" w:eastAsia="zh-CN"/>
              </w:rPr>
              <w:t>CPU:</w:t>
            </w:r>
            <w:r>
              <w:rPr>
                <w:rFonts w:hint="eastAsia"/>
                <w:sz w:val="22"/>
                <w:szCs w:val="22"/>
              </w:rPr>
              <w:t>≥2颗</w:t>
            </w:r>
            <w:r>
              <w:rPr>
                <w:rFonts w:hint="eastAsia"/>
                <w:sz w:val="22"/>
                <w:szCs w:val="22"/>
                <w:lang w:val="en-US" w:eastAsia="zh-CN"/>
              </w:rPr>
              <w:t>ARM架构,</w:t>
            </w:r>
            <w:r>
              <w:rPr>
                <w:rFonts w:hint="eastAsia"/>
                <w:sz w:val="22"/>
                <w:szCs w:val="22"/>
              </w:rPr>
              <w:t>≥2.6GHz</w:t>
            </w:r>
            <w:r>
              <w:rPr>
                <w:rFonts w:hint="eastAsia"/>
                <w:sz w:val="22"/>
                <w:szCs w:val="22"/>
                <w:lang w:val="en-US" w:eastAsia="zh-CN"/>
              </w:rPr>
              <w:t>;</w:t>
            </w:r>
          </w:p>
          <w:p w14:paraId="2718D6F9">
            <w:pPr>
              <w:numPr>
                <w:ilvl w:val="0"/>
                <w:numId w:val="3"/>
              </w:numPr>
              <w:spacing w:line="360" w:lineRule="auto"/>
              <w:rPr>
                <w:sz w:val="22"/>
                <w:szCs w:val="22"/>
              </w:rPr>
            </w:pPr>
            <w:r>
              <w:rPr>
                <w:rFonts w:hint="eastAsia"/>
                <w:sz w:val="22"/>
                <w:szCs w:val="22"/>
                <w:lang w:val="en-US" w:eastAsia="zh-CN"/>
              </w:rPr>
              <w:t>内存</w:t>
            </w:r>
            <w:r>
              <w:rPr>
                <w:rFonts w:hint="eastAsia"/>
                <w:sz w:val="22"/>
                <w:szCs w:val="22"/>
              </w:rPr>
              <w:t>≥</w:t>
            </w:r>
            <w:r>
              <w:rPr>
                <w:rFonts w:hint="eastAsia"/>
                <w:sz w:val="22"/>
                <w:szCs w:val="22"/>
                <w:lang w:val="en-US" w:eastAsia="zh-CN"/>
              </w:rPr>
              <w:t>384</w:t>
            </w:r>
            <w:r>
              <w:rPr>
                <w:rFonts w:hint="eastAsia"/>
                <w:sz w:val="22"/>
                <w:szCs w:val="22"/>
              </w:rPr>
              <w:t>GB DDR5</w:t>
            </w:r>
            <w:r>
              <w:rPr>
                <w:rFonts w:hint="eastAsia"/>
                <w:sz w:val="22"/>
                <w:szCs w:val="22"/>
                <w:lang w:eastAsia="zh-CN"/>
              </w:rPr>
              <w:t>；</w:t>
            </w:r>
          </w:p>
          <w:p w14:paraId="10F0B020">
            <w:pPr>
              <w:numPr>
                <w:ilvl w:val="0"/>
                <w:numId w:val="3"/>
              </w:numPr>
              <w:spacing w:line="360" w:lineRule="auto"/>
              <w:rPr>
                <w:sz w:val="22"/>
                <w:szCs w:val="22"/>
              </w:rPr>
            </w:pPr>
            <w:r>
              <w:rPr>
                <w:rFonts w:hint="eastAsia"/>
                <w:sz w:val="22"/>
                <w:szCs w:val="22"/>
              </w:rPr>
              <w:t>硬盘</w:t>
            </w:r>
            <w:r>
              <w:rPr>
                <w:rFonts w:hint="eastAsia"/>
                <w:sz w:val="22"/>
                <w:szCs w:val="22"/>
                <w:lang w:eastAsia="zh-CN"/>
              </w:rPr>
              <w:t>：</w:t>
            </w:r>
            <w:r>
              <w:rPr>
                <w:rFonts w:hint="eastAsia"/>
                <w:sz w:val="22"/>
                <w:szCs w:val="22"/>
              </w:rPr>
              <w:t>≥2块960GB SSD</w:t>
            </w:r>
            <w:r>
              <w:rPr>
                <w:rFonts w:hint="eastAsia"/>
                <w:sz w:val="22"/>
                <w:szCs w:val="22"/>
                <w:lang w:eastAsia="zh-CN"/>
              </w:rPr>
              <w:t>；</w:t>
            </w:r>
          </w:p>
          <w:p w14:paraId="6FFC9715">
            <w:pPr>
              <w:numPr>
                <w:ilvl w:val="0"/>
                <w:numId w:val="3"/>
              </w:numPr>
              <w:spacing w:line="360" w:lineRule="auto"/>
              <w:rPr>
                <w:sz w:val="22"/>
                <w:szCs w:val="22"/>
              </w:rPr>
            </w:pPr>
            <w:r>
              <w:rPr>
                <w:rFonts w:hint="eastAsia"/>
                <w:sz w:val="22"/>
                <w:szCs w:val="22"/>
                <w:lang w:val="en-US" w:eastAsia="zh-CN"/>
              </w:rPr>
              <w:t>含</w:t>
            </w:r>
            <w:r>
              <w:rPr>
                <w:rFonts w:hint="eastAsia"/>
                <w:sz w:val="22"/>
                <w:szCs w:val="22"/>
              </w:rPr>
              <w:t>虚拟化平台的软件授权</w:t>
            </w:r>
            <w:r>
              <w:rPr>
                <w:rFonts w:hint="eastAsia"/>
                <w:sz w:val="22"/>
                <w:szCs w:val="22"/>
                <w:lang w:eastAsia="zh-CN"/>
              </w:rPr>
              <w:t>；</w:t>
            </w:r>
          </w:p>
          <w:p w14:paraId="7666FE51">
            <w:pPr>
              <w:numPr>
                <w:ilvl w:val="0"/>
                <w:numId w:val="3"/>
              </w:numPr>
              <w:spacing w:line="360" w:lineRule="auto"/>
              <w:rPr>
                <w:sz w:val="22"/>
                <w:szCs w:val="22"/>
              </w:rPr>
            </w:pPr>
            <w:r>
              <w:rPr>
                <w:rFonts w:hint="eastAsia"/>
                <w:sz w:val="22"/>
                <w:szCs w:val="22"/>
                <w:lang w:val="en-US" w:eastAsia="zh-CN"/>
              </w:rPr>
              <w:t>提供</w:t>
            </w:r>
            <w:r>
              <w:rPr>
                <w:rFonts w:hint="eastAsia"/>
                <w:sz w:val="22"/>
                <w:szCs w:val="22"/>
              </w:rPr>
              <w:t>5年</w:t>
            </w:r>
            <w:r>
              <w:rPr>
                <w:rFonts w:hint="eastAsia"/>
                <w:sz w:val="22"/>
                <w:szCs w:val="22"/>
                <w:lang w:val="en-US" w:eastAsia="zh-CN"/>
              </w:rPr>
              <w:t>原厂</w:t>
            </w:r>
            <w:r>
              <w:rPr>
                <w:rFonts w:hint="eastAsia"/>
                <w:sz w:val="22"/>
                <w:szCs w:val="22"/>
              </w:rPr>
              <w:t>维保服务</w:t>
            </w:r>
            <w:r>
              <w:rPr>
                <w:rFonts w:hint="eastAsia"/>
                <w:sz w:val="22"/>
                <w:szCs w:val="22"/>
                <w:lang w:eastAsia="zh-CN"/>
              </w:rPr>
              <w:t>；</w:t>
            </w:r>
          </w:p>
        </w:tc>
        <w:tc>
          <w:tcPr>
            <w:tcW w:w="330" w:type="pct"/>
            <w:vMerge w:val="continue"/>
            <w:tcBorders>
              <w:left w:val="single" w:color="auto" w:sz="4" w:space="0"/>
              <w:bottom w:val="single" w:color="auto" w:sz="4" w:space="0"/>
              <w:right w:val="single" w:color="auto" w:sz="4" w:space="0"/>
            </w:tcBorders>
            <w:vAlign w:val="center"/>
          </w:tcPr>
          <w:p w14:paraId="735DFCE8">
            <w:pPr>
              <w:spacing w:line="360" w:lineRule="auto"/>
              <w:jc w:val="center"/>
              <w:rPr>
                <w:sz w:val="22"/>
                <w:szCs w:val="22"/>
              </w:rPr>
            </w:pPr>
          </w:p>
        </w:tc>
        <w:tc>
          <w:tcPr>
            <w:tcW w:w="330" w:type="pct"/>
            <w:tcBorders>
              <w:top w:val="single" w:color="auto" w:sz="4" w:space="0"/>
              <w:left w:val="single" w:color="auto" w:sz="4" w:space="0"/>
              <w:bottom w:val="single" w:color="auto" w:sz="4" w:space="0"/>
              <w:right w:val="single" w:color="auto" w:sz="4" w:space="0"/>
            </w:tcBorders>
            <w:vAlign w:val="center"/>
          </w:tcPr>
          <w:p w14:paraId="48D82D76">
            <w:pPr>
              <w:spacing w:line="360" w:lineRule="auto"/>
              <w:jc w:val="center"/>
              <w:rPr>
                <w:rFonts w:hint="eastAsia" w:eastAsia="宋体"/>
                <w:sz w:val="22"/>
                <w:szCs w:val="22"/>
                <w:lang w:val="en-US" w:eastAsia="zh-CN"/>
              </w:rPr>
            </w:pPr>
            <w:r>
              <w:rPr>
                <w:rFonts w:hint="eastAsia"/>
                <w:sz w:val="22"/>
                <w:szCs w:val="22"/>
                <w:lang w:val="en-US" w:eastAsia="zh-CN"/>
              </w:rPr>
              <w:t>3</w:t>
            </w:r>
          </w:p>
        </w:tc>
        <w:tc>
          <w:tcPr>
            <w:tcW w:w="671" w:type="pct"/>
            <w:tcBorders>
              <w:top w:val="single" w:color="auto" w:sz="4" w:space="0"/>
              <w:left w:val="single" w:color="auto" w:sz="4" w:space="0"/>
              <w:bottom w:val="single" w:color="auto" w:sz="4" w:space="0"/>
              <w:right w:val="single" w:color="auto" w:sz="4" w:space="0"/>
            </w:tcBorders>
            <w:vAlign w:val="center"/>
          </w:tcPr>
          <w:p w14:paraId="77BC4325">
            <w:pPr>
              <w:spacing w:line="360" w:lineRule="auto"/>
              <w:jc w:val="center"/>
              <w:rPr>
                <w:sz w:val="22"/>
                <w:szCs w:val="22"/>
              </w:rPr>
            </w:pPr>
            <w:r>
              <w:rPr>
                <w:rFonts w:hint="eastAsia"/>
                <w:sz w:val="22"/>
                <w:szCs w:val="22"/>
              </w:rPr>
              <w:t>84</w:t>
            </w:r>
          </w:p>
        </w:tc>
      </w:tr>
      <w:tr w14:paraId="216D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41" w:type="pct"/>
            <w:tcBorders>
              <w:top w:val="single" w:color="auto" w:sz="4" w:space="0"/>
              <w:left w:val="single" w:color="auto" w:sz="4" w:space="0"/>
              <w:bottom w:val="single" w:color="auto" w:sz="4" w:space="0"/>
              <w:right w:val="single" w:color="auto" w:sz="4" w:space="0"/>
            </w:tcBorders>
            <w:vAlign w:val="center"/>
          </w:tcPr>
          <w:p w14:paraId="75CDD253">
            <w:pPr>
              <w:spacing w:line="360" w:lineRule="auto"/>
              <w:rPr>
                <w:sz w:val="22"/>
                <w:szCs w:val="22"/>
              </w:rPr>
            </w:pPr>
            <w:r>
              <w:rPr>
                <w:sz w:val="22"/>
                <w:szCs w:val="22"/>
              </w:rPr>
              <w:t>国产化</w:t>
            </w:r>
            <w:r>
              <w:rPr>
                <w:rFonts w:hint="eastAsia"/>
                <w:sz w:val="22"/>
                <w:szCs w:val="22"/>
              </w:rPr>
              <w:t>应用服务器</w:t>
            </w:r>
          </w:p>
        </w:tc>
        <w:tc>
          <w:tcPr>
            <w:tcW w:w="2126" w:type="pct"/>
            <w:tcBorders>
              <w:top w:val="single" w:color="auto" w:sz="4" w:space="0"/>
              <w:left w:val="single" w:color="auto" w:sz="4" w:space="0"/>
              <w:bottom w:val="single" w:color="auto" w:sz="4" w:space="0"/>
              <w:right w:val="single" w:color="auto" w:sz="4" w:space="0"/>
            </w:tcBorders>
            <w:vAlign w:val="center"/>
          </w:tcPr>
          <w:p w14:paraId="1E548DFA">
            <w:pPr>
              <w:numPr>
                <w:ilvl w:val="0"/>
                <w:numId w:val="4"/>
              </w:numPr>
              <w:spacing w:line="360" w:lineRule="auto"/>
              <w:rPr>
                <w:rFonts w:hint="eastAsia"/>
                <w:sz w:val="22"/>
                <w:szCs w:val="22"/>
                <w:lang w:val="en-US" w:eastAsia="zh-CN"/>
              </w:rPr>
            </w:pPr>
            <w:r>
              <w:rPr>
                <w:rFonts w:hint="eastAsia"/>
                <w:sz w:val="22"/>
                <w:szCs w:val="22"/>
                <w:lang w:val="en-US" w:eastAsia="zh-CN"/>
              </w:rPr>
              <w:t>CPU:</w:t>
            </w:r>
            <w:r>
              <w:rPr>
                <w:rFonts w:hint="eastAsia"/>
                <w:sz w:val="22"/>
                <w:szCs w:val="22"/>
              </w:rPr>
              <w:t>≥2颗</w:t>
            </w:r>
            <w:r>
              <w:rPr>
                <w:rFonts w:hint="eastAsia"/>
                <w:sz w:val="22"/>
                <w:szCs w:val="22"/>
                <w:lang w:val="en-US" w:eastAsia="zh-CN"/>
              </w:rPr>
              <w:t>ARM架构,</w:t>
            </w:r>
            <w:r>
              <w:rPr>
                <w:rFonts w:hint="eastAsia"/>
                <w:sz w:val="22"/>
                <w:szCs w:val="22"/>
              </w:rPr>
              <w:t>≥2.6GHz</w:t>
            </w:r>
            <w:r>
              <w:rPr>
                <w:rFonts w:hint="eastAsia"/>
                <w:sz w:val="22"/>
                <w:szCs w:val="22"/>
                <w:lang w:val="en-US" w:eastAsia="zh-CN"/>
              </w:rPr>
              <w:t>;</w:t>
            </w:r>
          </w:p>
          <w:p w14:paraId="602D89EA">
            <w:pPr>
              <w:numPr>
                <w:ilvl w:val="0"/>
                <w:numId w:val="4"/>
              </w:numPr>
              <w:spacing w:line="360" w:lineRule="auto"/>
              <w:rPr>
                <w:sz w:val="22"/>
                <w:szCs w:val="22"/>
              </w:rPr>
            </w:pPr>
            <w:r>
              <w:rPr>
                <w:rFonts w:hint="eastAsia"/>
                <w:sz w:val="22"/>
                <w:szCs w:val="22"/>
                <w:lang w:val="en-US" w:eastAsia="zh-CN"/>
              </w:rPr>
              <w:t>内存</w:t>
            </w:r>
            <w:r>
              <w:rPr>
                <w:rFonts w:hint="eastAsia"/>
                <w:sz w:val="22"/>
                <w:szCs w:val="22"/>
              </w:rPr>
              <w:t>≥</w:t>
            </w:r>
            <w:r>
              <w:rPr>
                <w:rFonts w:hint="eastAsia"/>
                <w:sz w:val="22"/>
                <w:szCs w:val="22"/>
                <w:lang w:val="en-US" w:eastAsia="zh-CN"/>
              </w:rPr>
              <w:t>384</w:t>
            </w:r>
            <w:r>
              <w:rPr>
                <w:rFonts w:hint="eastAsia"/>
                <w:sz w:val="22"/>
                <w:szCs w:val="22"/>
              </w:rPr>
              <w:t>GB DDR5</w:t>
            </w:r>
            <w:r>
              <w:rPr>
                <w:rFonts w:hint="eastAsia"/>
                <w:sz w:val="22"/>
                <w:szCs w:val="22"/>
                <w:lang w:eastAsia="zh-CN"/>
              </w:rPr>
              <w:t>；</w:t>
            </w:r>
          </w:p>
          <w:p w14:paraId="3321970C">
            <w:pPr>
              <w:numPr>
                <w:ilvl w:val="0"/>
                <w:numId w:val="4"/>
              </w:numPr>
              <w:spacing w:line="360" w:lineRule="auto"/>
              <w:rPr>
                <w:sz w:val="22"/>
                <w:szCs w:val="22"/>
              </w:rPr>
            </w:pPr>
            <w:r>
              <w:rPr>
                <w:rFonts w:hint="eastAsia"/>
                <w:sz w:val="22"/>
                <w:szCs w:val="22"/>
              </w:rPr>
              <w:t>硬盘</w:t>
            </w:r>
            <w:r>
              <w:rPr>
                <w:rFonts w:hint="eastAsia"/>
                <w:sz w:val="22"/>
                <w:szCs w:val="22"/>
                <w:lang w:eastAsia="zh-CN"/>
              </w:rPr>
              <w:t>：</w:t>
            </w:r>
            <w:r>
              <w:rPr>
                <w:rFonts w:hint="eastAsia"/>
                <w:sz w:val="22"/>
                <w:szCs w:val="22"/>
              </w:rPr>
              <w:t>≥2块960GB SSD</w:t>
            </w:r>
            <w:r>
              <w:rPr>
                <w:rFonts w:hint="eastAsia"/>
                <w:sz w:val="22"/>
                <w:szCs w:val="22"/>
                <w:lang w:eastAsia="zh-CN"/>
              </w:rPr>
              <w:t>；</w:t>
            </w:r>
          </w:p>
          <w:p w14:paraId="0D280ED9">
            <w:pPr>
              <w:numPr>
                <w:ilvl w:val="0"/>
                <w:numId w:val="4"/>
              </w:numPr>
              <w:spacing w:line="360" w:lineRule="auto"/>
              <w:rPr>
                <w:sz w:val="22"/>
                <w:szCs w:val="22"/>
              </w:rPr>
            </w:pPr>
            <w:r>
              <w:rPr>
                <w:rFonts w:hint="eastAsia"/>
                <w:sz w:val="22"/>
                <w:szCs w:val="22"/>
                <w:lang w:val="en-US" w:eastAsia="zh-CN"/>
              </w:rPr>
              <w:t>含</w:t>
            </w:r>
            <w:r>
              <w:rPr>
                <w:rFonts w:hint="eastAsia"/>
                <w:sz w:val="22"/>
                <w:szCs w:val="22"/>
              </w:rPr>
              <w:t>虚拟化平台的软件授权</w:t>
            </w:r>
            <w:r>
              <w:rPr>
                <w:rFonts w:hint="eastAsia"/>
                <w:sz w:val="22"/>
                <w:szCs w:val="22"/>
                <w:lang w:eastAsia="zh-CN"/>
              </w:rPr>
              <w:t>；</w:t>
            </w:r>
          </w:p>
          <w:p w14:paraId="6E99F1B2">
            <w:pPr>
              <w:numPr>
                <w:ilvl w:val="0"/>
                <w:numId w:val="4"/>
              </w:numPr>
              <w:spacing w:line="360" w:lineRule="auto"/>
              <w:rPr>
                <w:sz w:val="22"/>
                <w:szCs w:val="22"/>
              </w:rPr>
            </w:pPr>
            <w:r>
              <w:rPr>
                <w:rFonts w:hint="eastAsia"/>
                <w:sz w:val="22"/>
                <w:szCs w:val="22"/>
                <w:lang w:val="en-US" w:eastAsia="zh-CN"/>
              </w:rPr>
              <w:t>提供</w:t>
            </w:r>
            <w:r>
              <w:rPr>
                <w:rFonts w:hint="eastAsia"/>
                <w:sz w:val="22"/>
                <w:szCs w:val="22"/>
              </w:rPr>
              <w:t>5年</w:t>
            </w:r>
            <w:r>
              <w:rPr>
                <w:rFonts w:hint="eastAsia"/>
                <w:sz w:val="22"/>
                <w:szCs w:val="22"/>
                <w:lang w:val="en-US" w:eastAsia="zh-CN"/>
              </w:rPr>
              <w:t>原厂</w:t>
            </w:r>
            <w:r>
              <w:rPr>
                <w:rFonts w:hint="eastAsia"/>
                <w:sz w:val="22"/>
                <w:szCs w:val="22"/>
              </w:rPr>
              <w:t>维保服务</w:t>
            </w:r>
            <w:r>
              <w:rPr>
                <w:rFonts w:hint="eastAsia"/>
                <w:sz w:val="22"/>
                <w:szCs w:val="22"/>
                <w:lang w:eastAsia="zh-CN"/>
              </w:rPr>
              <w:t>；</w:t>
            </w:r>
          </w:p>
        </w:tc>
        <w:tc>
          <w:tcPr>
            <w:tcW w:w="660" w:type="pct"/>
            <w:gridSpan w:val="2"/>
            <w:tcBorders>
              <w:top w:val="single" w:color="auto" w:sz="4" w:space="0"/>
              <w:left w:val="single" w:color="auto" w:sz="4" w:space="0"/>
              <w:bottom w:val="single" w:color="auto" w:sz="4" w:space="0"/>
              <w:right w:val="single" w:color="auto" w:sz="4" w:space="0"/>
            </w:tcBorders>
            <w:vAlign w:val="center"/>
          </w:tcPr>
          <w:p w14:paraId="740AA778">
            <w:pPr>
              <w:spacing w:line="360" w:lineRule="auto"/>
              <w:jc w:val="center"/>
              <w:rPr>
                <w:sz w:val="22"/>
                <w:szCs w:val="22"/>
              </w:rPr>
            </w:pPr>
            <w:r>
              <w:rPr>
                <w:rFonts w:hint="eastAsia"/>
                <w:sz w:val="22"/>
                <w:szCs w:val="22"/>
              </w:rPr>
              <w:t>5</w:t>
            </w:r>
          </w:p>
        </w:tc>
        <w:tc>
          <w:tcPr>
            <w:tcW w:w="671" w:type="pct"/>
            <w:tcBorders>
              <w:top w:val="single" w:color="auto" w:sz="4" w:space="0"/>
              <w:left w:val="single" w:color="auto" w:sz="4" w:space="0"/>
              <w:bottom w:val="single" w:color="auto" w:sz="4" w:space="0"/>
              <w:right w:val="single" w:color="auto" w:sz="4" w:space="0"/>
            </w:tcBorders>
            <w:vAlign w:val="center"/>
          </w:tcPr>
          <w:p w14:paraId="57C7A765">
            <w:pPr>
              <w:spacing w:line="360" w:lineRule="auto"/>
              <w:jc w:val="center"/>
              <w:rPr>
                <w:sz w:val="22"/>
                <w:szCs w:val="22"/>
              </w:rPr>
            </w:pPr>
            <w:r>
              <w:rPr>
                <w:rFonts w:hint="eastAsia"/>
                <w:sz w:val="22"/>
                <w:szCs w:val="22"/>
              </w:rPr>
              <w:t>150</w:t>
            </w:r>
          </w:p>
        </w:tc>
      </w:tr>
    </w:tbl>
    <w:p w14:paraId="0DB36F08">
      <w:pPr>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项目说明</w:t>
      </w:r>
    </w:p>
    <w:p w14:paraId="177516B8">
      <w:pPr>
        <w:numPr>
          <w:ilvl w:val="0"/>
          <w:numId w:val="0"/>
        </w:numPr>
        <w:spacing w:line="360" w:lineRule="auto"/>
        <w:rPr>
          <w:rFonts w:hint="eastAsia"/>
          <w:sz w:val="28"/>
          <w:szCs w:val="28"/>
        </w:rPr>
      </w:pPr>
      <w:r>
        <w:rPr>
          <w:rFonts w:hint="eastAsia"/>
          <w:sz w:val="28"/>
          <w:szCs w:val="28"/>
          <w:lang w:val="en-US" w:eastAsia="zh-CN"/>
        </w:rPr>
        <w:t>报名参与本次调研的供应商或厂家，可自主选择报名单个项目或同时报名两个项目。</w:t>
      </w:r>
    </w:p>
    <w:p w14:paraId="4C9DEDC2">
      <w:pPr>
        <w:numPr>
          <w:ilvl w:val="0"/>
          <w:numId w:val="0"/>
        </w:numPr>
        <w:spacing w:line="360" w:lineRule="auto"/>
        <w:rPr>
          <w:rFonts w:hint="eastAsia"/>
          <w:sz w:val="28"/>
          <w:szCs w:val="28"/>
        </w:rPr>
      </w:pPr>
    </w:p>
    <w:p w14:paraId="6E75125D">
      <w:pPr>
        <w:numPr>
          <w:ilvl w:val="0"/>
          <w:numId w:val="0"/>
        </w:numPr>
        <w:spacing w:line="360" w:lineRule="auto"/>
        <w:rPr>
          <w:rFonts w:hint="eastAsia"/>
          <w:sz w:val="28"/>
          <w:szCs w:val="28"/>
        </w:rPr>
      </w:pPr>
    </w:p>
    <w:p w14:paraId="28A81726">
      <w:pPr>
        <w:numPr>
          <w:ilvl w:val="0"/>
          <w:numId w:val="0"/>
        </w:numPr>
        <w:spacing w:line="360" w:lineRule="auto"/>
        <w:rPr>
          <w:rFonts w:hint="eastAsia"/>
          <w:sz w:val="28"/>
          <w:szCs w:val="28"/>
        </w:rPr>
      </w:pPr>
    </w:p>
    <w:p w14:paraId="7B032CD0">
      <w:pPr>
        <w:numPr>
          <w:ilvl w:val="0"/>
          <w:numId w:val="0"/>
        </w:numPr>
        <w:spacing w:line="360" w:lineRule="auto"/>
        <w:rPr>
          <w:rFonts w:hint="eastAsia"/>
          <w:sz w:val="28"/>
          <w:szCs w:val="28"/>
        </w:rPr>
      </w:pPr>
    </w:p>
    <w:p w14:paraId="2DE846D4">
      <w:pPr>
        <w:numPr>
          <w:ilvl w:val="0"/>
          <w:numId w:val="0"/>
        </w:numPr>
        <w:spacing w:line="360" w:lineRule="auto"/>
        <w:rPr>
          <w:rFonts w:hint="eastAsia"/>
          <w:sz w:val="28"/>
          <w:szCs w:val="28"/>
        </w:rPr>
      </w:pPr>
    </w:p>
    <w:p w14:paraId="202E91A7">
      <w:pPr>
        <w:numPr>
          <w:ilvl w:val="0"/>
          <w:numId w:val="0"/>
        </w:numPr>
        <w:spacing w:line="360" w:lineRule="auto"/>
        <w:rPr>
          <w:rFonts w:hint="eastAsia"/>
          <w:sz w:val="28"/>
          <w:szCs w:val="28"/>
        </w:rPr>
      </w:pPr>
    </w:p>
    <w:p w14:paraId="5F2DC2F2">
      <w:pPr>
        <w:spacing w:line="360" w:lineRule="auto"/>
        <w:rPr>
          <w:sz w:val="28"/>
          <w:szCs w:val="28"/>
        </w:rPr>
      </w:pPr>
      <w:r>
        <w:rPr>
          <w:rFonts w:hint="eastAsia"/>
          <w:b/>
          <w:bCs/>
          <w:sz w:val="28"/>
          <w:szCs w:val="28"/>
        </w:rPr>
        <w:t>三、其他要求</w:t>
      </w:r>
    </w:p>
    <w:p w14:paraId="2F4CA90C">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99CA3AA">
      <w:pPr>
        <w:spacing w:line="360" w:lineRule="auto"/>
        <w:rPr>
          <w:sz w:val="28"/>
          <w:szCs w:val="28"/>
        </w:rPr>
      </w:pPr>
      <w:r>
        <w:rPr>
          <w:rFonts w:hint="eastAsia"/>
          <w:sz w:val="28"/>
          <w:szCs w:val="28"/>
        </w:rPr>
        <w:t>2、本预算价包含设备价格、实施费用（含相关光纤辅材，机柜整理及设备接地服务）、集成费用及约定保修期内的维修及服务费用等，本预算价为含税开票价格。</w:t>
      </w:r>
    </w:p>
    <w:p w14:paraId="670707D3">
      <w:pPr>
        <w:spacing w:line="360" w:lineRule="auto"/>
        <w:rPr>
          <w:sz w:val="28"/>
          <w:szCs w:val="28"/>
        </w:rPr>
      </w:pPr>
    </w:p>
    <w:p w14:paraId="13C40D03">
      <w:pPr>
        <w:spacing w:line="360" w:lineRule="auto"/>
        <w:rPr>
          <w:sz w:val="28"/>
          <w:szCs w:val="28"/>
        </w:rPr>
      </w:pPr>
      <w:r>
        <w:rPr>
          <w:rFonts w:hint="eastAsia"/>
          <w:b/>
          <w:bCs/>
          <w:sz w:val="28"/>
          <w:szCs w:val="28"/>
        </w:rPr>
        <w:t>四、调研说明</w:t>
      </w:r>
    </w:p>
    <w:p w14:paraId="6333DA05">
      <w:pPr>
        <w:spacing w:line="360" w:lineRule="auto"/>
        <w:rPr>
          <w:sz w:val="28"/>
          <w:szCs w:val="28"/>
        </w:rPr>
      </w:pPr>
      <w:r>
        <w:rPr>
          <w:rFonts w:hint="eastAsia"/>
          <w:sz w:val="28"/>
          <w:szCs w:val="28"/>
        </w:rPr>
        <w:t>报名参加本次调研的供应商、厂家需提供如下相关资料。</w:t>
      </w:r>
    </w:p>
    <w:p w14:paraId="694DB26D">
      <w:pPr>
        <w:numPr>
          <w:ilvl w:val="0"/>
          <w:numId w:val="5"/>
        </w:numPr>
        <w:spacing w:line="360" w:lineRule="auto"/>
        <w:rPr>
          <w:rFonts w:hint="eastAsia"/>
          <w:sz w:val="28"/>
          <w:szCs w:val="28"/>
        </w:rPr>
      </w:pPr>
      <w:r>
        <w:rPr>
          <w:rFonts w:hint="eastAsia"/>
          <w:sz w:val="28"/>
          <w:szCs w:val="28"/>
        </w:rPr>
        <w:t>报名时请携带加盖公章的项目文件回执单、营业执照复印件、公司简介（可含提供设备彩页等）</w:t>
      </w:r>
      <w:r>
        <w:rPr>
          <w:rFonts w:hint="eastAsia"/>
          <w:sz w:val="28"/>
          <w:szCs w:val="28"/>
          <w:lang w:eastAsia="zh-CN"/>
        </w:rPr>
        <w:t>、</w:t>
      </w:r>
      <w:r>
        <w:rPr>
          <w:rFonts w:hint="eastAsia"/>
          <w:sz w:val="28"/>
          <w:szCs w:val="28"/>
        </w:rPr>
        <w:t>参与人员授权等相关授权、报名联系人近半年医社保证明（需同一界面同时显示人员和公司名称）。</w:t>
      </w:r>
    </w:p>
    <w:p w14:paraId="5F28E6DC">
      <w:pPr>
        <w:numPr>
          <w:ilvl w:val="0"/>
          <w:numId w:val="5"/>
        </w:numPr>
        <w:spacing w:line="360" w:lineRule="auto"/>
        <w:rPr>
          <w:rFonts w:hint="eastAsia"/>
          <w:sz w:val="28"/>
          <w:szCs w:val="28"/>
        </w:rPr>
      </w:pPr>
      <w:r>
        <w:rPr>
          <w:rFonts w:hint="eastAsia"/>
          <w:sz w:val="28"/>
          <w:szCs w:val="28"/>
          <w:lang w:val="en-US" w:eastAsia="zh-CN"/>
        </w:rPr>
        <w:t>需求调研</w:t>
      </w:r>
      <w:r>
        <w:rPr>
          <w:rFonts w:hint="eastAsia"/>
          <w:sz w:val="28"/>
          <w:szCs w:val="28"/>
        </w:rPr>
        <w:t>会时提交相关材料纸质胶装1正</w:t>
      </w:r>
      <w:r>
        <w:rPr>
          <w:rFonts w:hint="eastAsia"/>
          <w:sz w:val="28"/>
          <w:szCs w:val="28"/>
          <w:lang w:val="en-US" w:eastAsia="zh-CN"/>
        </w:rPr>
        <w:t>3</w:t>
      </w:r>
      <w:r>
        <w:rPr>
          <w:rFonts w:hint="eastAsia"/>
          <w:sz w:val="28"/>
          <w:szCs w:val="28"/>
        </w:rPr>
        <w:t>副。内容包含但不限于：报名文件所含内容及以下所提及内容</w:t>
      </w:r>
      <w:r>
        <w:rPr>
          <w:rFonts w:hint="eastAsia"/>
          <w:sz w:val="28"/>
          <w:szCs w:val="28"/>
          <w:lang w:eastAsia="zh-CN"/>
        </w:rPr>
        <w:t>。</w:t>
      </w:r>
    </w:p>
    <w:p w14:paraId="44D0CCFA">
      <w:pPr>
        <w:spacing w:line="360" w:lineRule="auto"/>
        <w:ind w:firstLine="280" w:firstLineChars="100"/>
        <w:rPr>
          <w:rFonts w:hint="eastAsia"/>
          <w:sz w:val="28"/>
          <w:szCs w:val="28"/>
        </w:rPr>
      </w:pPr>
      <w:r>
        <w:rPr>
          <w:rFonts w:hint="eastAsia"/>
          <w:sz w:val="28"/>
          <w:szCs w:val="28"/>
          <w:lang w:val="en-US" w:eastAsia="zh-CN"/>
        </w:rPr>
        <w:t>2.1</w:t>
      </w:r>
      <w:r>
        <w:rPr>
          <w:rFonts w:hint="eastAsia"/>
          <w:sz w:val="28"/>
          <w:szCs w:val="28"/>
        </w:rPr>
        <w:t>、分别提供“信用中国”网站（www.creditchina.gov.cn）、“中国政府采购网”网站（http://www.ccgp.gov.cn/search/cr/）信用记录查询截图，无不良记录并加盖公章（截图查询日期必须在该公告日期内）。</w:t>
      </w:r>
    </w:p>
    <w:p w14:paraId="248F132B">
      <w:pPr>
        <w:spacing w:line="360" w:lineRule="auto"/>
        <w:ind w:firstLine="280" w:firstLineChars="100"/>
        <w:rPr>
          <w:sz w:val="28"/>
          <w:szCs w:val="28"/>
        </w:rPr>
      </w:pPr>
      <w:r>
        <w:rPr>
          <w:rFonts w:hint="eastAsia"/>
          <w:sz w:val="28"/>
          <w:szCs w:val="28"/>
          <w:lang w:val="en-US" w:eastAsia="zh-CN"/>
        </w:rPr>
        <w:t>2.2</w:t>
      </w:r>
      <w:r>
        <w:rPr>
          <w:rFonts w:hint="eastAsia"/>
          <w:sz w:val="28"/>
          <w:szCs w:val="28"/>
        </w:rPr>
        <w:t>、提供业绩清单及近3年省内同类项目中标案例；</w:t>
      </w:r>
    </w:p>
    <w:p w14:paraId="1FDF21FA">
      <w:pPr>
        <w:spacing w:line="360" w:lineRule="auto"/>
        <w:rPr>
          <w:sz w:val="28"/>
          <w:szCs w:val="28"/>
        </w:rPr>
      </w:pPr>
      <w:r>
        <w:rPr>
          <w:rFonts w:hint="eastAsia"/>
          <w:sz w:val="28"/>
          <w:szCs w:val="28"/>
          <w:lang w:val="en-US" w:eastAsia="zh-CN"/>
        </w:rPr>
        <w:t>3</w:t>
      </w:r>
      <w:r>
        <w:rPr>
          <w:rFonts w:hint="eastAsia"/>
          <w:sz w:val="28"/>
          <w:szCs w:val="28"/>
        </w:rPr>
        <w:t>、本调研会的报价仅做为本项目公开招标的预算限价；不做参与投标的限制条件；</w:t>
      </w:r>
    </w:p>
    <w:p w14:paraId="4E2746FD">
      <w:pPr>
        <w:spacing w:line="360" w:lineRule="auto"/>
        <w:rPr>
          <w:sz w:val="28"/>
          <w:szCs w:val="28"/>
        </w:rPr>
      </w:pPr>
      <w:r>
        <w:rPr>
          <w:rFonts w:hint="eastAsia"/>
          <w:sz w:val="28"/>
          <w:szCs w:val="28"/>
          <w:lang w:val="en-US" w:eastAsia="zh-CN"/>
        </w:rPr>
        <w:t>4</w:t>
      </w:r>
      <w:r>
        <w:rPr>
          <w:rFonts w:hint="eastAsia"/>
          <w:sz w:val="28"/>
          <w:szCs w:val="28"/>
        </w:rPr>
        <w:t>、上述各参数将做为本项目招标的主要参数，不代表本项目公开招标的最终参数；</w:t>
      </w:r>
    </w:p>
    <w:p w14:paraId="53DB4993">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5</w:t>
      </w:r>
      <w:r>
        <w:rPr>
          <w:rFonts w:hint="eastAsia"/>
          <w:sz w:val="28"/>
          <w:szCs w:val="28"/>
        </w:rPr>
        <w:t>、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3FD677A2">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w:t>
      </w:r>
      <w:bookmarkStart w:id="0" w:name="_GoBack"/>
      <w:bookmarkEnd w:id="0"/>
      <w:r>
        <w:rPr>
          <w:rFonts w:hint="eastAsia" w:ascii="仿宋_GB2312" w:hAnsi="仿宋_GB2312" w:eastAsia="仿宋_GB2312" w:cs="仿宋_GB2312"/>
          <w:kern w:val="28"/>
          <w:sz w:val="32"/>
          <w:szCs w:val="32"/>
          <w:lang w:val="en-US" w:eastAsia="zh-CN" w:bidi="ar-SA"/>
        </w:rPr>
        <w:t>年  月  日</w:t>
      </w:r>
    </w:p>
    <w:p w14:paraId="529A0EE8">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p>
    <w:p w14:paraId="0415962A">
      <w:pPr>
        <w:spacing w:line="360" w:lineRule="auto"/>
        <w:rPr>
          <w:rFonts w:hint="eastAsia"/>
          <w:sz w:val="28"/>
          <w:szCs w:val="28"/>
        </w:rPr>
      </w:pPr>
    </w:p>
    <w:p w14:paraId="276A26FE">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5634"/>
    <w:multiLevelType w:val="singleLevel"/>
    <w:tmpl w:val="C98C5634"/>
    <w:lvl w:ilvl="0" w:tentative="0">
      <w:start w:val="1"/>
      <w:numFmt w:val="decimal"/>
      <w:suff w:val="nothing"/>
      <w:lvlText w:val="%1、"/>
      <w:lvlJc w:val="left"/>
    </w:lvl>
  </w:abstractNum>
  <w:abstractNum w:abstractNumId="1">
    <w:nsid w:val="D1DB28E3"/>
    <w:multiLevelType w:val="singleLevel"/>
    <w:tmpl w:val="D1DB28E3"/>
    <w:lvl w:ilvl="0" w:tentative="0">
      <w:start w:val="1"/>
      <w:numFmt w:val="chineseCounting"/>
      <w:suff w:val="nothing"/>
      <w:lvlText w:val="%1、"/>
      <w:lvlJc w:val="left"/>
      <w:rPr>
        <w:rFonts w:hint="eastAsia"/>
      </w:rPr>
    </w:lvl>
  </w:abstractNum>
  <w:abstractNum w:abstractNumId="2">
    <w:nsid w:val="DF0BDBF7"/>
    <w:multiLevelType w:val="singleLevel"/>
    <w:tmpl w:val="DF0BDBF7"/>
    <w:lvl w:ilvl="0" w:tentative="0">
      <w:start w:val="1"/>
      <w:numFmt w:val="decimal"/>
      <w:suff w:val="nothing"/>
      <w:lvlText w:val="%1、"/>
      <w:lvlJc w:val="left"/>
    </w:lvl>
  </w:abstractNum>
  <w:abstractNum w:abstractNumId="3">
    <w:nsid w:val="3DE31A7C"/>
    <w:multiLevelType w:val="singleLevel"/>
    <w:tmpl w:val="3DE31A7C"/>
    <w:lvl w:ilvl="0" w:tentative="0">
      <w:start w:val="1"/>
      <w:numFmt w:val="decimal"/>
      <w:suff w:val="nothing"/>
      <w:lvlText w:val="%1、"/>
      <w:lvlJc w:val="left"/>
    </w:lvl>
  </w:abstractNum>
  <w:abstractNum w:abstractNumId="4">
    <w:nsid w:val="61337B12"/>
    <w:multiLevelType w:val="singleLevel"/>
    <w:tmpl w:val="61337B12"/>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261DE"/>
    <w:rsid w:val="00083860"/>
    <w:rsid w:val="000938D8"/>
    <w:rsid w:val="0015036D"/>
    <w:rsid w:val="00197F32"/>
    <w:rsid w:val="001C688B"/>
    <w:rsid w:val="001D739B"/>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37657"/>
    <w:rsid w:val="009C1A48"/>
    <w:rsid w:val="00A218D9"/>
    <w:rsid w:val="00A650EC"/>
    <w:rsid w:val="00A658C4"/>
    <w:rsid w:val="00A86432"/>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2E46EDB"/>
    <w:rsid w:val="048D195A"/>
    <w:rsid w:val="067F1777"/>
    <w:rsid w:val="08346719"/>
    <w:rsid w:val="085D3F36"/>
    <w:rsid w:val="0B112BB9"/>
    <w:rsid w:val="0C5C337B"/>
    <w:rsid w:val="11513D10"/>
    <w:rsid w:val="146A52E1"/>
    <w:rsid w:val="15CE31CD"/>
    <w:rsid w:val="1E112B5D"/>
    <w:rsid w:val="1F04572B"/>
    <w:rsid w:val="1F776993"/>
    <w:rsid w:val="20AD0837"/>
    <w:rsid w:val="217C0935"/>
    <w:rsid w:val="24E14A0E"/>
    <w:rsid w:val="29A7676B"/>
    <w:rsid w:val="29C16695"/>
    <w:rsid w:val="2A9A62D0"/>
    <w:rsid w:val="2CA214A8"/>
    <w:rsid w:val="30061211"/>
    <w:rsid w:val="35542AA5"/>
    <w:rsid w:val="36A75FFC"/>
    <w:rsid w:val="47900C91"/>
    <w:rsid w:val="483343F3"/>
    <w:rsid w:val="49791BAF"/>
    <w:rsid w:val="4B271062"/>
    <w:rsid w:val="55AA4D69"/>
    <w:rsid w:val="55F21D17"/>
    <w:rsid w:val="57B114D5"/>
    <w:rsid w:val="5BEF0C8B"/>
    <w:rsid w:val="609A4358"/>
    <w:rsid w:val="667B53E5"/>
    <w:rsid w:val="6E6E29DA"/>
    <w:rsid w:val="70290C0C"/>
    <w:rsid w:val="7557320A"/>
    <w:rsid w:val="780C1937"/>
    <w:rsid w:val="7855070D"/>
    <w:rsid w:val="7E8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1416</Words>
  <Characters>1744</Characters>
  <Lines>12</Lines>
  <Paragraphs>3</Paragraphs>
  <TotalTime>5</TotalTime>
  <ScaleCrop>false</ScaleCrop>
  <LinksUpToDate>false</LinksUpToDate>
  <CharactersWithSpaces>1785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2026-05-22T07:04:00Z</dcterms:created>
  <dc:creator>晨 江</dc:creator>
  <cp:lastModifiedBy>郑薇</cp:lastModifiedBy>
  <dcterms:modified xsi:type="dcterms:W3CDTF">2026-06-10T02:57:07Z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ies>
</file>